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C9" w:rsidRPr="00110DC9" w:rsidRDefault="00110DC9" w:rsidP="00110DC9">
      <w:pPr>
        <w:shd w:val="clear" w:color="auto" w:fill="FFFFFF"/>
        <w:spacing w:after="68" w:line="299" w:lineRule="atLeast"/>
        <w:outlineLvl w:val="1"/>
        <w:rPr>
          <w:rFonts w:ascii="PT Serif" w:eastAsia="Times New Roman" w:hAnsi="PT Serif" w:cs="Tahoma"/>
          <w:color w:val="373737"/>
          <w:kern w:val="36"/>
          <w:sz w:val="34"/>
          <w:szCs w:val="34"/>
        </w:rPr>
      </w:pPr>
      <w:bookmarkStart w:id="0" w:name="_GoBack"/>
      <w:bookmarkEnd w:id="0"/>
      <w:r w:rsidRPr="00110DC9">
        <w:rPr>
          <w:rFonts w:ascii="PT Serif" w:eastAsia="Times New Roman" w:hAnsi="PT Serif" w:cs="Tahoma"/>
          <w:color w:val="373737"/>
          <w:kern w:val="36"/>
          <w:sz w:val="34"/>
          <w:szCs w:val="34"/>
        </w:rPr>
        <w:t>Указ Президента Российской Федерации от 7 мая 2012 года N 597</w:t>
      </w:r>
    </w:p>
    <w:p w:rsidR="00110DC9" w:rsidRPr="00110DC9" w:rsidRDefault="00110DC9" w:rsidP="00110DC9">
      <w:pPr>
        <w:shd w:val="clear" w:color="auto" w:fill="FFFFFF"/>
        <w:spacing w:after="0" w:line="217" w:lineRule="atLeast"/>
        <w:rPr>
          <w:rFonts w:ascii="Arial" w:eastAsia="Times New Roman" w:hAnsi="Arial" w:cs="Arial"/>
          <w:color w:val="373737"/>
          <w:sz w:val="15"/>
          <w:szCs w:val="15"/>
        </w:rPr>
      </w:pPr>
      <w:r>
        <w:rPr>
          <w:rFonts w:ascii="PT Serif" w:eastAsia="Times New Roman" w:hAnsi="PT Serif" w:cs="Tahoma"/>
          <w:color w:val="373737"/>
          <w:sz w:val="20"/>
          <w:szCs w:val="20"/>
        </w:rPr>
        <w:t xml:space="preserve"> </w:t>
      </w:r>
    </w:p>
    <w:p w:rsidR="00110DC9" w:rsidRPr="00110DC9" w:rsidRDefault="00110DC9" w:rsidP="00110DC9">
      <w:pPr>
        <w:shd w:val="clear" w:color="auto" w:fill="FFFFFF"/>
        <w:spacing w:before="240" w:after="240" w:line="245" w:lineRule="atLeast"/>
        <w:ind w:left="-709"/>
        <w:rPr>
          <w:rFonts w:ascii="Arial" w:eastAsia="Times New Roman" w:hAnsi="Arial" w:cs="Arial"/>
          <w:color w:val="373737"/>
          <w:sz w:val="19"/>
          <w:szCs w:val="19"/>
        </w:rPr>
      </w:pPr>
      <w:r>
        <w:rPr>
          <w:rFonts w:ascii="Arial" w:eastAsia="Times New Roman" w:hAnsi="Arial" w:cs="Arial"/>
          <w:color w:val="373737"/>
          <w:sz w:val="19"/>
          <w:szCs w:val="19"/>
        </w:rPr>
        <w:t xml:space="preserve">                   </w:t>
      </w:r>
      <w:r w:rsidRPr="00110DC9">
        <w:rPr>
          <w:rFonts w:ascii="Arial" w:eastAsia="Times New Roman" w:hAnsi="Arial" w:cs="Arial"/>
          <w:color w:val="373737"/>
          <w:sz w:val="19"/>
          <w:szCs w:val="19"/>
        </w:rPr>
        <w:t xml:space="preserve">В целях дальнейшего совершенствования государственной социальной политики </w:t>
      </w:r>
      <w:r w:rsidRPr="00110DC9">
        <w:rPr>
          <w:rFonts w:ascii="Arial" w:eastAsia="Times New Roman" w:hAnsi="Arial" w:cs="Arial"/>
          <w:b/>
          <w:bCs/>
          <w:color w:val="373737"/>
          <w:sz w:val="19"/>
          <w:szCs w:val="19"/>
        </w:rPr>
        <w:t>постановляю:</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1. Правительству Российской Федерации:</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а) обеспечить:</w:t>
      </w:r>
    </w:p>
    <w:p w:rsidR="00110DC9" w:rsidRPr="00110DC9" w:rsidRDefault="00110DC9" w:rsidP="00110DC9">
      <w:pPr>
        <w:shd w:val="clear" w:color="auto" w:fill="FFFFFF"/>
        <w:spacing w:before="240" w:after="240" w:line="245" w:lineRule="atLeast"/>
        <w:ind w:left="-90" w:firstLine="90"/>
        <w:rPr>
          <w:rFonts w:ascii="Arial" w:eastAsia="Times New Roman" w:hAnsi="Arial" w:cs="Arial"/>
          <w:color w:val="373737"/>
          <w:sz w:val="19"/>
          <w:szCs w:val="19"/>
        </w:rPr>
      </w:pPr>
      <w:proofErr w:type="gramStart"/>
      <w:r w:rsidRPr="00110DC9">
        <w:rPr>
          <w:rFonts w:ascii="Arial" w:eastAsia="Times New Roman" w:hAnsi="Arial" w:cs="Arial"/>
          <w:color w:val="373737"/>
          <w:sz w:val="19"/>
          <w:szCs w:val="19"/>
        </w:rP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roofErr w:type="gramEnd"/>
      <w:r w:rsidRPr="00110DC9">
        <w:rPr>
          <w:rFonts w:ascii="Arial" w:eastAsia="Times New Roman" w:hAnsi="Arial" w:cs="Arial"/>
          <w:color w:val="373737"/>
          <w:sz w:val="19"/>
          <w:szCs w:val="19"/>
        </w:rPr>
        <w:t xml:space="preserve"> </w:t>
      </w:r>
      <w:proofErr w:type="gramStart"/>
      <w:r w:rsidRPr="00110DC9">
        <w:rPr>
          <w:rFonts w:ascii="Arial" w:eastAsia="Times New Roman" w:hAnsi="Arial" w:cs="Arial"/>
          <w:color w:val="373737"/>
          <w:sz w:val="19"/>
          <w:szCs w:val="19"/>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roofErr w:type="gramEnd"/>
      <w:r w:rsidRPr="00110DC9">
        <w:rPr>
          <w:rFonts w:ascii="Arial" w:eastAsia="Times New Roman" w:hAnsi="Arial" w:cs="Arial"/>
          <w:color w:val="373737"/>
          <w:sz w:val="19"/>
          <w:szCs w:val="19"/>
        </w:rPr>
        <w:t xml:space="preserve"> увеличение к 2020 году числа высоко</w:t>
      </w:r>
      <w:r w:rsidRPr="00110DC9">
        <w:rPr>
          <w:rFonts w:ascii="Arial" w:eastAsia="Times New Roman" w:hAnsi="Arial" w:cs="Arial"/>
          <w:color w:val="373737"/>
          <w:sz w:val="19"/>
          <w:szCs w:val="19"/>
        </w:rPr>
        <w:softHyphen/>
        <w:t>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для инвалидов;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в) утвердить до 1 декабря 2012 г. план разработки профессиональных стандартов;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г) разработать к 2015 году и утвердить не менее 800 профессиональных стандартов;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д) в целях выработки единых принципов оценки профессиональной подготовки рабочих кадров: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proofErr w:type="gramStart"/>
      <w:r w:rsidRPr="00110DC9">
        <w:rPr>
          <w:rFonts w:ascii="Arial" w:eastAsia="Times New Roman" w:hAnsi="Arial" w:cs="Arial"/>
          <w:color w:val="373737"/>
          <w:sz w:val="19"/>
          <w:szCs w:val="19"/>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создать в установленном порядке до 1 декабря 2015 г. базовый центр профессиональной подготовки, переподготовки и повышения квалификации</w:t>
      </w:r>
      <w:proofErr w:type="gramEnd"/>
      <w:r w:rsidRPr="00110DC9">
        <w:rPr>
          <w:rFonts w:ascii="Arial" w:eastAsia="Times New Roman" w:hAnsi="Arial" w:cs="Arial"/>
          <w:color w:val="373737"/>
          <w:sz w:val="19"/>
          <w:szCs w:val="19"/>
        </w:rPr>
        <w:t xml:space="preserve"> рабочих кадров;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rsidRPr="00110DC9">
        <w:rPr>
          <w:rFonts w:ascii="Arial" w:eastAsia="Times New Roman" w:hAnsi="Arial" w:cs="Arial"/>
          <w:color w:val="373737"/>
          <w:sz w:val="19"/>
          <w:szCs w:val="19"/>
        </w:rPr>
        <w:t>совершенствования системы оплаты труда работников бюджетного сектора</w:t>
      </w:r>
      <w:proofErr w:type="gramEnd"/>
      <w:r w:rsidRPr="00110DC9">
        <w:rPr>
          <w:rFonts w:ascii="Arial" w:eastAsia="Times New Roman" w:hAnsi="Arial" w:cs="Arial"/>
          <w:color w:val="373737"/>
          <w:sz w:val="19"/>
          <w:szCs w:val="19"/>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proofErr w:type="gramStart"/>
      <w:r w:rsidRPr="00110DC9">
        <w:rPr>
          <w:rFonts w:ascii="Arial" w:eastAsia="Times New Roman" w:hAnsi="Arial" w:cs="Arial"/>
          <w:color w:val="373737"/>
          <w:sz w:val="19"/>
          <w:szCs w:val="19"/>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110DC9">
        <w:rPr>
          <w:rFonts w:ascii="Arial" w:eastAsia="Times New Roman" w:hAnsi="Arial" w:cs="Arial"/>
          <w:color w:val="373737"/>
          <w:sz w:val="19"/>
          <w:szCs w:val="19"/>
        </w:rPr>
        <w:t xml:space="preserve">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110DC9" w:rsidRPr="00110DC9" w:rsidRDefault="00110DC9" w:rsidP="00110DC9">
      <w:pPr>
        <w:shd w:val="clear" w:color="auto" w:fill="FFFFFF"/>
        <w:spacing w:before="240" w:after="240" w:line="245" w:lineRule="atLeast"/>
        <w:ind w:left="760"/>
        <w:rPr>
          <w:rFonts w:ascii="Arial" w:eastAsia="Times New Roman" w:hAnsi="Arial" w:cs="Arial"/>
          <w:b/>
          <w:color w:val="373737"/>
          <w:sz w:val="19"/>
          <w:szCs w:val="19"/>
        </w:rPr>
      </w:pPr>
      <w:r w:rsidRPr="00110DC9">
        <w:rPr>
          <w:rFonts w:ascii="Arial" w:eastAsia="Times New Roman" w:hAnsi="Arial" w:cs="Arial"/>
          <w:color w:val="373737"/>
          <w:sz w:val="19"/>
          <w:szCs w:val="19"/>
        </w:rPr>
        <w:lastRenderedPageBreak/>
        <w:t xml:space="preserve">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w:t>
      </w:r>
      <w:r w:rsidRPr="00110DC9">
        <w:rPr>
          <w:rFonts w:ascii="Arial" w:eastAsia="Times New Roman" w:hAnsi="Arial" w:cs="Arial"/>
          <w:b/>
          <w:color w:val="373737"/>
          <w:sz w:val="19"/>
          <w:szCs w:val="19"/>
        </w:rPr>
        <w:t>представление руководителями этих организаций сведений о доходах, об имуществе и обязательствах имущественного характера;</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з) в целях расширения участия работников в управлении организациями:</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110DC9">
        <w:rPr>
          <w:rFonts w:ascii="Arial" w:eastAsia="Times New Roman" w:hAnsi="Arial" w:cs="Arial"/>
          <w:color w:val="373737"/>
          <w:sz w:val="19"/>
          <w:szCs w:val="19"/>
        </w:rPr>
        <w:t>подушевого</w:t>
      </w:r>
      <w:proofErr w:type="spellEnd"/>
      <w:r w:rsidRPr="00110DC9">
        <w:rPr>
          <w:rFonts w:ascii="Arial" w:eastAsia="Times New Roman" w:hAnsi="Arial" w:cs="Arial"/>
          <w:color w:val="373737"/>
          <w:sz w:val="19"/>
          <w:szCs w:val="19"/>
        </w:rPr>
        <w:t xml:space="preserve"> финансирования;</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 xml:space="preserve">л) </w:t>
      </w:r>
      <w:proofErr w:type="gramStart"/>
      <w:r w:rsidRPr="00110DC9">
        <w:rPr>
          <w:rFonts w:ascii="Arial" w:eastAsia="Times New Roman" w:hAnsi="Arial" w:cs="Arial"/>
          <w:color w:val="373737"/>
          <w:sz w:val="19"/>
          <w:szCs w:val="19"/>
        </w:rPr>
        <w:t>предусмотреть</w:t>
      </w:r>
      <w:proofErr w:type="gramEnd"/>
      <w:r w:rsidRPr="00110DC9">
        <w:rPr>
          <w:rFonts w:ascii="Arial" w:eastAsia="Times New Roman" w:hAnsi="Arial" w:cs="Arial"/>
          <w:color w:val="373737"/>
          <w:sz w:val="19"/>
          <w:szCs w:val="19"/>
        </w:rPr>
        <w:t xml:space="preserve"> начиная с 2013 года меры, направленные на увеличение поддержки социально ориентированных некоммерческих организаций;</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м) разработать до 1 октября 2012 г. прое</w:t>
      </w:r>
      <w:proofErr w:type="gramStart"/>
      <w:r w:rsidRPr="00110DC9">
        <w:rPr>
          <w:rFonts w:ascii="Arial" w:eastAsia="Times New Roman" w:hAnsi="Arial" w:cs="Arial"/>
          <w:color w:val="373737"/>
          <w:sz w:val="19"/>
          <w:szCs w:val="19"/>
        </w:rPr>
        <w:t>кт Стр</w:t>
      </w:r>
      <w:proofErr w:type="gramEnd"/>
      <w:r w:rsidRPr="00110DC9">
        <w:rPr>
          <w:rFonts w:ascii="Arial" w:eastAsia="Times New Roman" w:hAnsi="Arial" w:cs="Arial"/>
          <w:color w:val="373737"/>
          <w:sz w:val="19"/>
          <w:szCs w:val="19"/>
        </w:rP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н) в целях дальнейшего сохранения и развития российской культуры:</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увеличить к 2018 году в два раза количество выставочных проектов, осуществляемых в субъектах Российской Федерации; увеличить к 2015 году до 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2. Правительству Российской Федерации совместно с органами исполнительной власти субъектов Российской Федерации:</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proofErr w:type="gramStart"/>
      <w:r w:rsidRPr="00110DC9">
        <w:rPr>
          <w:rFonts w:ascii="Arial" w:eastAsia="Times New Roman" w:hAnsi="Arial" w:cs="Arial"/>
          <w:color w:val="373737"/>
          <w:sz w:val="19"/>
          <w:szCs w:val="19"/>
        </w:rPr>
        <w:lastRenderedPageBreak/>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110DC9">
        <w:rPr>
          <w:rFonts w:ascii="Arial" w:eastAsia="Times New Roman" w:hAnsi="Arial" w:cs="Arial"/>
          <w:color w:val="373737"/>
          <w:sz w:val="19"/>
          <w:szCs w:val="19"/>
        </w:rPr>
        <w:t xml:space="preserve"> условий для повышения уровня занятости инвалидов, в том числе на оборудованных (оснащенных) для них рабочих местах.</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110DC9" w:rsidRPr="00110DC9" w:rsidRDefault="00110DC9" w:rsidP="00110DC9">
      <w:pPr>
        <w:shd w:val="clear" w:color="auto" w:fill="FFFFFF"/>
        <w:spacing w:before="240" w:after="240" w:line="245" w:lineRule="atLeast"/>
        <w:ind w:left="760"/>
        <w:rPr>
          <w:rFonts w:ascii="Arial" w:eastAsia="Times New Roman" w:hAnsi="Arial" w:cs="Arial"/>
          <w:color w:val="373737"/>
          <w:sz w:val="19"/>
          <w:szCs w:val="19"/>
        </w:rPr>
      </w:pPr>
      <w:r w:rsidRPr="00110DC9">
        <w:rPr>
          <w:rFonts w:ascii="Arial" w:eastAsia="Times New Roman" w:hAnsi="Arial" w:cs="Arial"/>
          <w:color w:val="373737"/>
          <w:sz w:val="19"/>
          <w:szCs w:val="19"/>
        </w:rPr>
        <w:t>4. Настоящий Указ вступает в силу со дня его официального опубликования.</w:t>
      </w:r>
    </w:p>
    <w:p w:rsidR="009A5BD4" w:rsidRDefault="009A5BD4"/>
    <w:sectPr w:rsidR="009A5BD4" w:rsidSect="00110D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C9"/>
    <w:rsid w:val="00110DC9"/>
    <w:rsid w:val="009A5BD4"/>
    <w:rsid w:val="00CE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0DC9"/>
    <w:rPr>
      <w:color w:val="344A64"/>
      <w:u w:val="single"/>
      <w:bdr w:val="none" w:sz="0" w:space="0" w:color="auto" w:frame="1"/>
    </w:rPr>
  </w:style>
  <w:style w:type="character" w:customStyle="1" w:styleId="comments1">
    <w:name w:val="comments1"/>
    <w:basedOn w:val="a0"/>
    <w:rsid w:val="00110DC9"/>
    <w:rPr>
      <w:rFonts w:ascii="Tahoma" w:hAnsi="Tahoma" w:cs="Tahoma" w:hint="default"/>
      <w:b w:val="0"/>
      <w:bCs w:val="0"/>
      <w:color w:val="FFFFFF"/>
      <w:sz w:val="12"/>
      <w:szCs w:val="12"/>
    </w:rPr>
  </w:style>
  <w:style w:type="character" w:customStyle="1" w:styleId="tik-text1">
    <w:name w:val="tik-text1"/>
    <w:basedOn w:val="a0"/>
    <w:rsid w:val="00110DC9"/>
    <w:rPr>
      <w:color w:val="B5B5B5"/>
      <w:sz w:val="15"/>
      <w:szCs w:val="15"/>
    </w:rPr>
  </w:style>
  <w:style w:type="paragraph" w:styleId="a4">
    <w:name w:val="Balloon Text"/>
    <w:basedOn w:val="a"/>
    <w:link w:val="a5"/>
    <w:uiPriority w:val="99"/>
    <w:semiHidden/>
    <w:unhideWhenUsed/>
    <w:rsid w:val="00110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0DC9"/>
    <w:rPr>
      <w:color w:val="344A64"/>
      <w:u w:val="single"/>
      <w:bdr w:val="none" w:sz="0" w:space="0" w:color="auto" w:frame="1"/>
    </w:rPr>
  </w:style>
  <w:style w:type="character" w:customStyle="1" w:styleId="comments1">
    <w:name w:val="comments1"/>
    <w:basedOn w:val="a0"/>
    <w:rsid w:val="00110DC9"/>
    <w:rPr>
      <w:rFonts w:ascii="Tahoma" w:hAnsi="Tahoma" w:cs="Tahoma" w:hint="default"/>
      <w:b w:val="0"/>
      <w:bCs w:val="0"/>
      <w:color w:val="FFFFFF"/>
      <w:sz w:val="12"/>
      <w:szCs w:val="12"/>
    </w:rPr>
  </w:style>
  <w:style w:type="character" w:customStyle="1" w:styleId="tik-text1">
    <w:name w:val="tik-text1"/>
    <w:basedOn w:val="a0"/>
    <w:rsid w:val="00110DC9"/>
    <w:rPr>
      <w:color w:val="B5B5B5"/>
      <w:sz w:val="15"/>
      <w:szCs w:val="15"/>
    </w:rPr>
  </w:style>
  <w:style w:type="paragraph" w:styleId="a4">
    <w:name w:val="Balloon Text"/>
    <w:basedOn w:val="a"/>
    <w:link w:val="a5"/>
    <w:uiPriority w:val="99"/>
    <w:semiHidden/>
    <w:unhideWhenUsed/>
    <w:rsid w:val="00110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6885">
      <w:bodyDiv w:val="1"/>
      <w:marLeft w:val="0"/>
      <w:marRight w:val="0"/>
      <w:marTop w:val="0"/>
      <w:marBottom w:val="0"/>
      <w:divBdr>
        <w:top w:val="none" w:sz="0" w:space="0" w:color="auto"/>
        <w:left w:val="none" w:sz="0" w:space="0" w:color="auto"/>
        <w:bottom w:val="none" w:sz="0" w:space="0" w:color="auto"/>
        <w:right w:val="none" w:sz="0" w:space="0" w:color="auto"/>
      </w:divBdr>
      <w:divsChild>
        <w:div w:id="1160774160">
          <w:marLeft w:val="0"/>
          <w:marRight w:val="0"/>
          <w:marTop w:val="0"/>
          <w:marBottom w:val="0"/>
          <w:divBdr>
            <w:top w:val="none" w:sz="0" w:space="0" w:color="auto"/>
            <w:left w:val="none" w:sz="0" w:space="0" w:color="auto"/>
            <w:bottom w:val="none" w:sz="0" w:space="0" w:color="auto"/>
            <w:right w:val="none" w:sz="0" w:space="0" w:color="auto"/>
          </w:divBdr>
          <w:divsChild>
            <w:div w:id="1683893967">
              <w:marLeft w:val="0"/>
              <w:marRight w:val="0"/>
              <w:marTop w:val="0"/>
              <w:marBottom w:val="136"/>
              <w:divBdr>
                <w:top w:val="single" w:sz="2" w:space="0" w:color="808080"/>
                <w:left w:val="single" w:sz="2" w:space="0" w:color="808080"/>
                <w:bottom w:val="single" w:sz="2" w:space="0" w:color="808080"/>
                <w:right w:val="single" w:sz="2" w:space="0" w:color="808080"/>
              </w:divBdr>
              <w:divsChild>
                <w:div w:id="147282609">
                  <w:marLeft w:val="0"/>
                  <w:marRight w:val="0"/>
                  <w:marTop w:val="0"/>
                  <w:marBottom w:val="0"/>
                  <w:divBdr>
                    <w:top w:val="none" w:sz="0" w:space="0" w:color="auto"/>
                    <w:left w:val="none" w:sz="0" w:space="0" w:color="auto"/>
                    <w:bottom w:val="none" w:sz="0" w:space="0" w:color="auto"/>
                    <w:right w:val="none" w:sz="0" w:space="0" w:color="auto"/>
                  </w:divBdr>
                  <w:divsChild>
                    <w:div w:id="1169758233">
                      <w:marLeft w:val="0"/>
                      <w:marRight w:val="0"/>
                      <w:marTop w:val="0"/>
                      <w:marBottom w:val="0"/>
                      <w:divBdr>
                        <w:top w:val="none" w:sz="0" w:space="0" w:color="auto"/>
                        <w:left w:val="none" w:sz="0" w:space="0" w:color="auto"/>
                        <w:bottom w:val="none" w:sz="0" w:space="0" w:color="auto"/>
                        <w:right w:val="none" w:sz="0" w:space="0" w:color="auto"/>
                      </w:divBdr>
                    </w:div>
                    <w:div w:id="146363031">
                      <w:marLeft w:val="0"/>
                      <w:marRight w:val="0"/>
                      <w:marTop w:val="0"/>
                      <w:marBottom w:val="0"/>
                      <w:divBdr>
                        <w:top w:val="none" w:sz="0" w:space="0" w:color="auto"/>
                        <w:left w:val="none" w:sz="0" w:space="0" w:color="auto"/>
                        <w:bottom w:val="none" w:sz="0" w:space="0" w:color="auto"/>
                        <w:right w:val="none" w:sz="0" w:space="0" w:color="auto"/>
                      </w:divBdr>
                    </w:div>
                    <w:div w:id="1999384383">
                      <w:marLeft w:val="217"/>
                      <w:marRight w:val="0"/>
                      <w:marTop w:val="0"/>
                      <w:marBottom w:val="0"/>
                      <w:divBdr>
                        <w:top w:val="none" w:sz="0" w:space="0" w:color="auto"/>
                        <w:left w:val="none" w:sz="0" w:space="0" w:color="auto"/>
                        <w:bottom w:val="none" w:sz="0" w:space="0" w:color="auto"/>
                        <w:right w:val="none" w:sz="0" w:space="0" w:color="auto"/>
                      </w:divBdr>
                      <w:divsChild>
                        <w:div w:id="200016158">
                          <w:marLeft w:val="0"/>
                          <w:marRight w:val="0"/>
                          <w:marTop w:val="0"/>
                          <w:marBottom w:val="0"/>
                          <w:divBdr>
                            <w:top w:val="none" w:sz="0" w:space="0" w:color="auto"/>
                            <w:left w:val="none" w:sz="0" w:space="0" w:color="auto"/>
                            <w:bottom w:val="none" w:sz="0" w:space="0" w:color="auto"/>
                            <w:right w:val="none" w:sz="0" w:space="0" w:color="auto"/>
                          </w:divBdr>
                          <w:divsChild>
                            <w:div w:id="71859304">
                              <w:marLeft w:val="0"/>
                              <w:marRight w:val="0"/>
                              <w:marTop w:val="0"/>
                              <w:marBottom w:val="0"/>
                              <w:divBdr>
                                <w:top w:val="none" w:sz="0" w:space="0" w:color="auto"/>
                                <w:left w:val="none" w:sz="0" w:space="0" w:color="auto"/>
                                <w:bottom w:val="none" w:sz="0" w:space="0" w:color="auto"/>
                                <w:right w:val="none" w:sz="0" w:space="0" w:color="auto"/>
                              </w:divBdr>
                              <w:divsChild>
                                <w:div w:id="738748125">
                                  <w:marLeft w:val="0"/>
                                  <w:marRight w:val="0"/>
                                  <w:marTop w:val="0"/>
                                  <w:marBottom w:val="68"/>
                                  <w:divBdr>
                                    <w:top w:val="none" w:sz="0" w:space="0" w:color="auto"/>
                                    <w:left w:val="none" w:sz="0" w:space="0" w:color="auto"/>
                                    <w:bottom w:val="none" w:sz="0" w:space="0" w:color="auto"/>
                                    <w:right w:val="none" w:sz="0" w:space="0" w:color="auto"/>
                                  </w:divBdr>
                                </w:div>
                                <w:div w:id="1279411930">
                                  <w:marLeft w:val="0"/>
                                  <w:marRight w:val="0"/>
                                  <w:marTop w:val="0"/>
                                  <w:marBottom w:val="0"/>
                                  <w:divBdr>
                                    <w:top w:val="none" w:sz="0" w:space="0" w:color="auto"/>
                                    <w:left w:val="none" w:sz="0" w:space="0" w:color="auto"/>
                                    <w:bottom w:val="none" w:sz="0" w:space="0" w:color="auto"/>
                                    <w:right w:val="none" w:sz="0" w:space="0" w:color="auto"/>
                                  </w:divBdr>
                                  <w:divsChild>
                                    <w:div w:id="1821843156">
                                      <w:marLeft w:val="0"/>
                                      <w:marRight w:val="0"/>
                                      <w:marTop w:val="0"/>
                                      <w:marBottom w:val="0"/>
                                      <w:divBdr>
                                        <w:top w:val="dotted" w:sz="6" w:space="3" w:color="555555"/>
                                        <w:left w:val="dotted" w:sz="6" w:space="3" w:color="555555"/>
                                        <w:bottom w:val="dotted" w:sz="6" w:space="3" w:color="555555"/>
                                        <w:right w:val="dotted" w:sz="6" w:space="3" w:color="555555"/>
                                      </w:divBdr>
                                      <w:divsChild>
                                        <w:div w:id="14422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619">
                                  <w:marLeft w:val="0"/>
                                  <w:marRight w:val="0"/>
                                  <w:marTop w:val="68"/>
                                  <w:marBottom w:val="68"/>
                                  <w:divBdr>
                                    <w:top w:val="none" w:sz="0" w:space="0" w:color="auto"/>
                                    <w:left w:val="none" w:sz="0" w:space="0" w:color="auto"/>
                                    <w:bottom w:val="none" w:sz="0" w:space="0" w:color="auto"/>
                                    <w:right w:val="none" w:sz="0" w:space="0" w:color="auto"/>
                                  </w:divBdr>
                                </w:div>
                              </w:divsChild>
                            </w:div>
                            <w:div w:id="395712053">
                              <w:marLeft w:val="0"/>
                              <w:marRight w:val="0"/>
                              <w:marTop w:val="0"/>
                              <w:marBottom w:val="0"/>
                              <w:divBdr>
                                <w:top w:val="none" w:sz="0" w:space="0" w:color="auto"/>
                                <w:left w:val="none" w:sz="0" w:space="0" w:color="auto"/>
                                <w:bottom w:val="none" w:sz="0" w:space="0" w:color="auto"/>
                                <w:right w:val="none" w:sz="0" w:space="0" w:color="auto"/>
                              </w:divBdr>
                              <w:divsChild>
                                <w:div w:id="409884355">
                                  <w:marLeft w:val="0"/>
                                  <w:marRight w:val="0"/>
                                  <w:marTop w:val="0"/>
                                  <w:marBottom w:val="0"/>
                                  <w:divBdr>
                                    <w:top w:val="none" w:sz="0" w:space="0" w:color="auto"/>
                                    <w:left w:val="none" w:sz="0" w:space="0" w:color="auto"/>
                                    <w:bottom w:val="none" w:sz="0" w:space="0" w:color="auto"/>
                                    <w:right w:val="none" w:sz="0" w:space="0" w:color="auto"/>
                                  </w:divBdr>
                                  <w:divsChild>
                                    <w:div w:id="11403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2</cp:revision>
  <dcterms:created xsi:type="dcterms:W3CDTF">2018-08-28T06:31:00Z</dcterms:created>
  <dcterms:modified xsi:type="dcterms:W3CDTF">2018-08-28T06:31:00Z</dcterms:modified>
</cp:coreProperties>
</file>