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8D" w:rsidRPr="001F378D" w:rsidRDefault="001F378D" w:rsidP="001F378D">
      <w:pPr>
        <w:shd w:val="clear" w:color="auto" w:fill="F6F6F6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7D7D7D"/>
          <w:kern w:val="36"/>
          <w:sz w:val="21"/>
          <w:szCs w:val="21"/>
          <w:lang w:eastAsia="ru-RU"/>
        </w:rPr>
      </w:pPr>
      <w:r w:rsidRPr="001F378D">
        <w:rPr>
          <w:rFonts w:ascii="Georgia" w:eastAsia="Times New Roman" w:hAnsi="Georgia" w:cs="Times New Roman"/>
          <w:b/>
          <w:bCs/>
          <w:color w:val="7D7D7D"/>
          <w:kern w:val="36"/>
          <w:sz w:val="21"/>
          <w:szCs w:val="21"/>
          <w:lang w:eastAsia="ru-RU"/>
        </w:rPr>
        <w:t>Доклад председателя комитета общего и профессионального образования С.В. Тарасова на заседании Правительства Ленинградской области 23 марта 2017 года "«Об оценке качества образования как ресурсе развития образовательной системы Ленинградской области»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 1. </w:t>
      </w:r>
    </w:p>
    <w:p w:rsidR="001F378D" w:rsidRPr="001F378D" w:rsidRDefault="001F378D" w:rsidP="001F378D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ВЫСТУПЛЕНИЕ</w:t>
      </w:r>
    </w:p>
    <w:p w:rsidR="001F378D" w:rsidRPr="001F378D" w:rsidRDefault="001F378D" w:rsidP="001F378D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Председателя комитета общего и профессионального образования Ленинградской области С.В. Тарасова</w:t>
      </w:r>
    </w:p>
    <w:p w:rsidR="001F378D" w:rsidRPr="001F378D" w:rsidRDefault="001F378D" w:rsidP="001F378D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 заседании Правительства Ленинградской области 23 марта 2017 года</w:t>
      </w:r>
    </w:p>
    <w:p w:rsidR="001F378D" w:rsidRPr="001F378D" w:rsidRDefault="001F378D" w:rsidP="001F378D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Тема: «Об оценке качества образования как ресурсе развития образовательной системы Ленинградской области»</w:t>
      </w:r>
    </w:p>
    <w:p w:rsidR="001F378D" w:rsidRPr="001F378D" w:rsidRDefault="001F378D" w:rsidP="001F378D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Уважаемый Александр Юрьевич!</w:t>
      </w:r>
    </w:p>
    <w:p w:rsidR="001F378D" w:rsidRPr="001F378D" w:rsidRDefault="001F378D" w:rsidP="001F378D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Уважаемые коллеги!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условиях высокого  спроса на качественное образование особое значение обретает формирование эффективной системы управления и оценки качества.  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Ленинградской области  создана </w:t>
      </w: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многоуровневая </w:t>
      </w: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система управления и оценки качества образования,  включающая:  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региональный и  муниципальный уровни,  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внутреннюю систему оценки образовательных организаций.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Координация деятельности по направлению  и общее методическое сопровождение осуществляется областным комитетом образования при участии Общественного совета.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</w:t>
      </w:r>
      <w:proofErr w:type="gramStart"/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2</w:t>
      </w:r>
      <w:proofErr w:type="gramEnd"/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.  Общественный совет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Совет является постоянно действующим совещательным органом, обеспечивающим проведение независимой оценки качества образования на территории Ленинградской области.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Состав общественного совета сформирован из числа представителей общественных организаций и потребителей сферы образования. Возглавляет совет председатель  Всероссийского педагогического собрания -  Валентина Николаевна Иванова.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настоящее время система управления и оценки качества  динамично развивается.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Определяя подходы к ее развитию, мы  ориентируемся на нормативные документы, разработанные на уровне Российской Федерации.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Слайд3 (обложка </w:t>
      </w:r>
      <w:proofErr w:type="gramStart"/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Концепции</w:t>
      </w: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развития системы образования Ленинградской области</w:t>
      </w:r>
      <w:proofErr w:type="gramEnd"/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)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Региональные  приоритеты и   комплекс управленческих действий в области качества образования закреплены: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законе Ленинградской области об образовании,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государственной программе развития образования,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Концепции развития системы образования Ленинградской области,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муниципальных комплексах мер по повышению качества образования.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Кроме того, </w:t>
      </w:r>
      <w:proofErr w:type="gramStart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надежными</w:t>
      </w:r>
      <w:proofErr w:type="gramEnd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основанием для развития  системы образования тстановится  участие  области в проектах и исследованиях. Так, в рамках соглашения с  Федеральным институтом управления образованием РАО, реализован проект по совершенствованию региональной системы оценки качества образования.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 4.   Оценка качества образования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Оценка качества образования включает в себя:</w:t>
      </w:r>
    </w:p>
    <w:p w:rsidR="001F378D" w:rsidRPr="001F378D" w:rsidRDefault="001F378D" w:rsidP="001F378D">
      <w:pPr>
        <w:numPr>
          <w:ilvl w:val="0"/>
          <w:numId w:val="1"/>
        </w:numPr>
        <w:shd w:val="clear" w:color="auto" w:fill="F6F6F6"/>
        <w:spacing w:after="0" w:line="240" w:lineRule="auto"/>
        <w:ind w:left="0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u w:val="single"/>
          <w:lang w:eastAsia="ru-RU"/>
        </w:rPr>
        <w:t xml:space="preserve">оценку качества подготовки </w:t>
      </w:r>
      <w:proofErr w:type="gramStart"/>
      <w:r w:rsidRPr="001F378D">
        <w:rPr>
          <w:rFonts w:ascii="Georgia" w:eastAsia="Times New Roman" w:hAnsi="Georgia" w:cs="Times New Roman"/>
          <w:color w:val="7D7D7D"/>
          <w:sz w:val="20"/>
          <w:szCs w:val="20"/>
          <w:u w:val="single"/>
          <w:lang w:eastAsia="ru-RU"/>
        </w:rPr>
        <w:t>обучающихся</w:t>
      </w:r>
      <w:proofErr w:type="gramEnd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1F378D" w:rsidRPr="001F378D" w:rsidRDefault="001F378D" w:rsidP="001F378D">
      <w:pPr>
        <w:numPr>
          <w:ilvl w:val="0"/>
          <w:numId w:val="1"/>
        </w:numPr>
        <w:shd w:val="clear" w:color="auto" w:fill="F6F6F6"/>
        <w:spacing w:after="0" w:line="240" w:lineRule="auto"/>
        <w:ind w:left="0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u w:val="single"/>
          <w:lang w:eastAsia="ru-RU"/>
        </w:rPr>
        <w:t>оценку качества образовательной деятельности</w:t>
      </w: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 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Остановимся на этих направлениях подробнее, прежде всего с точки зрения ресурса и перспектив развития системы образования.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 5. Заголовок: Качество подготовки учащихся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Традиционной процедурой оценивания качества подготовки остается итоговая аттестация выпускников.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 6. Результаты ЕГЭ.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Ленинградская область показывают хорошие результаты Единого государственного экзамена (они представлены на слайде). Итоги экзаменов используются для совершенствования преподавания учебных предметов.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Вместе с тем, оценивание качества подготовки обучающихся только по результатам итоговой аттестации  или аккредитационным показателям является уже недостаточным. 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настоящее время региональная система оценки качества образования развивается за счет включения новых исследований.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Такой оценочной процедурой в прошлом году стали Всероссийские проверочные работы.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 7. Результаты Всероссийских проверочных работ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Ленинградская область принимает в них активное участие.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По итогам отмечен высокий уровень достижений учащихся: они превышают средний показатель по Российской Федерации, в том числе по качеству обученности по русскому языку и математике.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 xml:space="preserve">Также Ленинградская область принимает участие в </w:t>
      </w:r>
      <w:proofErr w:type="gramStart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национальных</w:t>
      </w:r>
      <w:proofErr w:type="gramEnd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исследования качества образования (математика, история, иностранный язык, обществознание).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Важным результатом образования является сохранение и укрепление здоровья </w:t>
      </w:r>
      <w:proofErr w:type="gramStart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обучающихся</w:t>
      </w:r>
      <w:proofErr w:type="gramEnd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Особое место в его достижении занимает участие Ленинградской области в проекте «Школьный спорт».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 8. Школьный спорт.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Увеличилось количество учащихся, занимающихся спортом </w:t>
      </w:r>
      <w:proofErr w:type="gramStart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( </w:t>
      </w:r>
      <w:proofErr w:type="gramEnd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 10,9% -13 097 обучающихся). Создано 276 школьных спортивных клубов.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Значимым событием в этой области стала победа школьного спортивного клуба «ДРАЙВ» школы № 6 г. Тихвина в первом Всероссийском смотре-конкурсе на лучшую постановку физкультурной работы и развитие массового спорта.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 9. Школьный спорт - 2017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этом году в Ленинградской области будут проведены два крупных мероприятия: Первый Всероссийский форум школьных спортивных клубов </w:t>
      </w: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(апрель 2017 года) </w:t>
      </w: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и Пятый международный фестиваль школьного спорта государств-участников СНГ </w:t>
      </w: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(сентябрь 2017 года)</w:t>
      </w: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Оператором проведения мероприятий является комитет по образованию Ленинградской области.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Качество подготовки обучающихся и студентов оценивается при проведении  Всероссийских и региональных конкурсов.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сентябре 2016 года прошел Всероссийский конкурс сочинений. По итогам федерального этапа Конкурса победителями стали 2 ученика Ленинградской области из Тосненского района и  г. Сосновый Бор.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 10. Фотографии  Всероссийских и региональных мероприятий.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25 марта в рамках проведения Года истории в Ленинградской области состоялся «Областной исторический диктант». Участвовало более 3 тысяч старшеклассников и студентов первых курсов СПО и ВУЗов Ленинградской области.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настоящее время важным приоритетом развития образования является повышение качества профессионального образования.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 11. IV Национальный чемпионат «Молодые профессионалы»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  <w:proofErr w:type="gramStart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Так,) студент Кировского политехнического техникума завоевал медаль за профессионализм в компетенции «токарные работы на станках с ЧПУ» в чемпионате «Молодые профессионалы».</w:t>
      </w:r>
      <w:proofErr w:type="gramEnd"/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Национальном чемпионате профессионального мастерства среди людей с инвалидностью 2 студента стали бронзовыми призерами в компетенциях «Сварочные технологии» и «Преподаватель младших классов».</w:t>
      </w:r>
    </w:p>
    <w:p w:rsidR="001F378D" w:rsidRPr="001F378D" w:rsidRDefault="001F378D" w:rsidP="001F378D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Уважаемые коллеги!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 12</w:t>
      </w: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</w:t>
      </w:r>
      <w:r w:rsidRPr="001F378D">
        <w:rPr>
          <w:rFonts w:ascii="Georgia" w:eastAsia="Times New Roman" w:hAnsi="Georgia" w:cs="Times New Roman"/>
          <w:color w:val="7D7D7D"/>
          <w:sz w:val="20"/>
          <w:szCs w:val="20"/>
          <w:u w:val="single"/>
          <w:lang w:eastAsia="ru-RU"/>
        </w:rPr>
        <w:t>Качество образовательной деятельности</w:t>
      </w: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является важнейшим направлением оценки условий и инфраструктуры образования.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 основании глубокого анализа в Ленинградской области принимаются решения по развитию образовательной системы.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За последние годы проведена активная работа по созданию образовательных центров и сетевых моделей, развитию технопарковых зон.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соответствии с решением Губернатора в регионе реализуется проект по реновации школ.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 13. Реновация общеобразовательных организаций.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 14</w:t>
      </w:r>
      <w:proofErr w:type="gramStart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 В</w:t>
      </w:r>
      <w:proofErr w:type="gramEnd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2016-2017 году капитальный ремонт проходит в 23 школах, из них: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в 7-ми школах ремонт полностью закончен (</w:t>
      </w: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Волосовский, Волховский, Всеволожский, Киришский, Лужский, Подпорожский, Лодейнопольский районы</w:t>
      </w: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);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16-ти школах ремонт будет закончен в 2017 году.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На  реновацию в прошлом году было направлено – 978,6 млн. рублей, в том числе из областного бюджета ЛО 880,9 млн. рублей, из бюджетов МО – 97,6 млн. рублей.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Отбор школ для реновации осуществляется комиссией на основе открытого конкурса.</w:t>
      </w:r>
    </w:p>
    <w:p w:rsidR="001F378D" w:rsidRPr="001F378D" w:rsidRDefault="001F378D" w:rsidP="001F378D">
      <w:pPr>
        <w:shd w:val="clear" w:color="auto" w:fill="F6F6F6"/>
        <w:spacing w:after="0" w:line="240" w:lineRule="auto"/>
        <w:ind w:left="-567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 15. Критерии оценки заявок муниципальных образований:</w:t>
      </w:r>
    </w:p>
    <w:p w:rsidR="001F378D" w:rsidRPr="001F378D" w:rsidRDefault="001F378D" w:rsidP="001F378D">
      <w:pPr>
        <w:numPr>
          <w:ilvl w:val="0"/>
          <w:numId w:val="2"/>
        </w:numPr>
        <w:shd w:val="clear" w:color="auto" w:fill="F6F6F6"/>
        <w:spacing w:after="0" w:line="240" w:lineRule="auto"/>
        <w:ind w:left="225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gramStart"/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количество обучающихся, для которых будут улучшены условия образовательного процесса;</w:t>
      </w:r>
      <w:proofErr w:type="gramEnd"/>
    </w:p>
    <w:p w:rsidR="001F378D" w:rsidRPr="001F378D" w:rsidRDefault="001F378D" w:rsidP="001F378D">
      <w:pPr>
        <w:numPr>
          <w:ilvl w:val="0"/>
          <w:numId w:val="2"/>
        </w:numPr>
        <w:shd w:val="clear" w:color="auto" w:fill="F6F6F6"/>
        <w:spacing w:after="0" w:line="240" w:lineRule="auto"/>
        <w:ind w:left="225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комплексность работ;</w:t>
      </w:r>
    </w:p>
    <w:p w:rsidR="001F378D" w:rsidRPr="001F378D" w:rsidRDefault="001F378D" w:rsidP="001F378D">
      <w:pPr>
        <w:numPr>
          <w:ilvl w:val="0"/>
          <w:numId w:val="2"/>
        </w:numPr>
        <w:shd w:val="clear" w:color="auto" w:fill="F6F6F6"/>
        <w:spacing w:after="0" w:line="240" w:lineRule="auto"/>
        <w:ind w:left="225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энергосберегающие технологии;</w:t>
      </w:r>
    </w:p>
    <w:p w:rsidR="001F378D" w:rsidRPr="001F378D" w:rsidRDefault="001F378D" w:rsidP="001F378D">
      <w:pPr>
        <w:numPr>
          <w:ilvl w:val="0"/>
          <w:numId w:val="2"/>
        </w:numPr>
        <w:shd w:val="clear" w:color="auto" w:fill="F6F6F6"/>
        <w:spacing w:after="0" w:line="240" w:lineRule="auto"/>
        <w:ind w:left="225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размер софинансирования со стороны местных бюджетов</w:t>
      </w:r>
    </w:p>
    <w:p w:rsidR="001F378D" w:rsidRPr="001F378D" w:rsidRDefault="001F378D" w:rsidP="001F378D">
      <w:pPr>
        <w:numPr>
          <w:ilvl w:val="0"/>
          <w:numId w:val="2"/>
        </w:numPr>
        <w:shd w:val="clear" w:color="auto" w:fill="F6F6F6"/>
        <w:spacing w:after="0" w:line="240" w:lineRule="auto"/>
        <w:ind w:left="225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состояние школы.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Хотел бы обратить Ваше внимание, что при принятии решений  по отбору организаций в обязательном порядке рассматриваются стратегии развития новых школ, современные программы обучения и воспитания, обоснование перечня оборудования под их реализацию.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Слайды 16-20. Реновация общеобразовательных организаций (примеры).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 1 сентября 2017 года за счет строительства, приобретения и реконструкции планируется открыть 7 школ в 6 районах Ленинградской области.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gramStart"/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lastRenderedPageBreak/>
        <w:t>(Строительство, приобретение и реконструкция</w:t>
      </w: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Всеволожский район: приобретение 2-х школ у застройщиков в д. Кудрово на 275 мест и в д. Мурино на 700 мест; Волосовский район: пристройка на 300 мест и реконструкция существующего здания Сельцовской СОШ; Кингисеппский район: ввод СОШ на 250 мест д. Пустомержа; Кировский район: ввод нового здания СОШ на 600 мест г. Шлиссельбург;</w:t>
      </w:r>
      <w:proofErr w:type="gramEnd"/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  </w:t>
      </w:r>
      <w:proofErr w:type="gramStart"/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Подпорожский район: ввод нового здания СОШ на 350 мест п. Вознесенье; Лужский район: пристройка на 350 мест к Толмачевской СОШ).</w:t>
      </w:r>
      <w:proofErr w:type="gramEnd"/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gramStart"/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(Капитальный ремонт - Волховский район:</w:t>
      </w:r>
      <w:proofErr w:type="gramEnd"/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 СОШ № 8 г. Волхов; СОШ № 2 г. Сясьстрой; Выборгский район: СОШ № 12 г. Выборг; Киришский район: Будогощская СОШ; Кировский район Молодцовская СОШ; Ломоносовский район: </w:t>
      </w:r>
      <w:proofErr w:type="gramStart"/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Ломоносовская</w:t>
      </w:r>
      <w:proofErr w:type="gramEnd"/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 СОШ № 3 д. Горбунки; Копорская СОШ; Лужский район: Володарская СОШ; Подпорожский район: Подорожская СОШ № 1, СОШ № 9 п. Никольский; Приозерский район: СОШ № 4 г. Приозерск; город Сосновый Бор: СОШ № 2; Гатчинский район: СОШ № 7 г. Гатчина; СОШ № 3 п. Сиверский; Тосненский район: </w:t>
      </w:r>
      <w:proofErr w:type="gramStart"/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Красноборская СОШ).</w:t>
      </w:r>
      <w:proofErr w:type="gramEnd"/>
    </w:p>
    <w:p w:rsidR="001F378D" w:rsidRPr="001F378D" w:rsidRDefault="001F378D" w:rsidP="001F378D">
      <w:pPr>
        <w:numPr>
          <w:ilvl w:val="0"/>
          <w:numId w:val="3"/>
        </w:numPr>
        <w:shd w:val="clear" w:color="auto" w:fill="F6F6F6"/>
        <w:spacing w:after="0" w:line="240" w:lineRule="auto"/>
        <w:ind w:left="225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gramStart"/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л</w:t>
      </w:r>
      <w:proofErr w:type="gramEnd"/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айд 21. Доступная образовательная среда в школах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Особое внимание в регионе уделяется вопросу получения качественного образования детьми-инвалидами и обучающимися с ограниченными возможностями здоровья в рамках проекта «Доступная среда».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2016 году доля образовательных организаций, создавших доступную образовательную среду, увеличилась на 28 %.</w:t>
      </w:r>
    </w:p>
    <w:p w:rsidR="001F378D" w:rsidRPr="001F378D" w:rsidRDefault="001F378D" w:rsidP="001F378D">
      <w:pPr>
        <w:numPr>
          <w:ilvl w:val="0"/>
          <w:numId w:val="4"/>
        </w:numPr>
        <w:shd w:val="clear" w:color="auto" w:fill="F6F6F6"/>
        <w:spacing w:after="0" w:line="240" w:lineRule="auto"/>
        <w:ind w:left="225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лайд 22. Современная образовательная среда.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Обновление инфраструктуры создаёт предпосылки для проектирования нового качества образовательного процесса.</w:t>
      </w:r>
    </w:p>
    <w:p w:rsidR="001F378D" w:rsidRPr="001F378D" w:rsidRDefault="001F378D" w:rsidP="001F378D">
      <w:pPr>
        <w:numPr>
          <w:ilvl w:val="0"/>
          <w:numId w:val="5"/>
        </w:numPr>
        <w:shd w:val="clear" w:color="auto" w:fill="F6F6F6"/>
        <w:spacing w:after="0" w:line="240" w:lineRule="auto"/>
        <w:ind w:left="225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Например, Центр образования «Кудрово» представляет собой школу-технопарк. Сегодня эта школа стала региональным Ресурсным центром по реализации программ профильного обучения технической направленности совместно сЛЭТИ.</w:t>
      </w:r>
    </w:p>
    <w:p w:rsidR="001F378D" w:rsidRPr="001F378D" w:rsidRDefault="001F378D" w:rsidP="001F378D">
      <w:pPr>
        <w:shd w:val="clear" w:color="auto" w:fill="F6F6F6"/>
        <w:spacing w:after="0" w:line="240" w:lineRule="auto"/>
        <w:ind w:left="-567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b/>
          <w:bCs/>
          <w:i/>
          <w:iCs/>
          <w:color w:val="7D7D7D"/>
          <w:sz w:val="20"/>
          <w:szCs w:val="20"/>
          <w:lang w:eastAsia="ru-RU"/>
        </w:rPr>
        <w:t>Слайд 23. Современная образовательная среда.</w:t>
      </w:r>
    </w:p>
    <w:p w:rsidR="001F378D" w:rsidRPr="001F378D" w:rsidRDefault="001F378D" w:rsidP="001F378D">
      <w:pPr>
        <w:numPr>
          <w:ilvl w:val="0"/>
          <w:numId w:val="6"/>
        </w:numPr>
        <w:shd w:val="clear" w:color="auto" w:fill="F6F6F6"/>
        <w:spacing w:after="0" w:line="240" w:lineRule="auto"/>
        <w:ind w:left="225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gramStart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</w:t>
      </w:r>
      <w:proofErr w:type="gramEnd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овлечь учащихся в инженерно-конструкторскую деятельность.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профессиональном образовании также развивается сеть учреждений: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создано 6 многофункциональных центров прикладных квалификаций;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создано 10 специализированных центров по 19 компетенциям.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 24. Обеспечение доступности СПО для лиц с ОВЗ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Большое внимание уделяется обеспечению доступности профессионального образования для лиц с ограниченными возможностями здоровья: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2016 году Мультицентром социальной и трудовой интеграции были обучены и получили свидетельство о профессии 158 человек;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gramStart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</w:t>
      </w:r>
      <w:proofErr w:type="gramEnd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</w:t>
      </w:r>
      <w:proofErr w:type="gramStart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Приозерском</w:t>
      </w:r>
      <w:proofErr w:type="gramEnd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районе создана базовая профессиональная образовательная организация, обеспечивающая поддержку региональной системы инклюзивного профессионального образования инвалидов.</w:t>
      </w:r>
    </w:p>
    <w:p w:rsidR="001F378D" w:rsidRPr="001F378D" w:rsidRDefault="001F378D" w:rsidP="001F378D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Уважаемые коллеги!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 25</w:t>
      </w:r>
      <w:proofErr w:type="gramStart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В</w:t>
      </w:r>
      <w:proofErr w:type="gramEnd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Ленинградской области наработан положительный опыт в организации системы управления и оценки качества образования. В рейтинге Института управления образованием РАО, составленном на материалах 2015-2016 гг., наш регион вошел в тройку лидеров среди всех субъектов РФ.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Благодаря работе по качеству образования наш регион прошел в 2017 году конкурсный отбор государственных программ, направленных на развитие национально-региональной системы оценки качества образования, и получил субсидию из федерального бюджета  (</w:t>
      </w: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4 миллиона 258 тысяч рублей)</w:t>
      </w: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По итогам независимых социологических исследований, проведенных в 2016 году, уровень удовлетворенности населения качеством образования составил 87,7 %.</w:t>
      </w:r>
    </w:p>
    <w:p w:rsidR="001F378D" w:rsidRPr="001F378D" w:rsidRDefault="001F378D" w:rsidP="001F378D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Уважаемые коллеги!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С точки </w:t>
      </w:r>
      <w:proofErr w:type="gramStart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зрения повышения качества работы системы образования</w:t>
      </w:r>
      <w:proofErr w:type="gramEnd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перспективными представляются следующие проекты: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 26. Заголовок: Перспективные проекты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 27</w:t>
      </w:r>
    </w:p>
    <w:p w:rsidR="001F378D" w:rsidRPr="001F378D" w:rsidRDefault="001F378D" w:rsidP="001F378D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создания новых ме</w:t>
      </w:r>
      <w:proofErr w:type="gramStart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ст в шк</w:t>
      </w:r>
      <w:proofErr w:type="gramEnd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олах («Школа-2025»). В 2017 году регион получил субсидию из федерального бюджета в размере 268 миллионов рублей. Средства будут направлены на  выкуп здания школы  на 700 мест в д. Мурино Всеволожского района;</w:t>
      </w:r>
    </w:p>
    <w:p w:rsidR="001F378D" w:rsidRPr="001F378D" w:rsidRDefault="001F378D" w:rsidP="001F378D">
      <w:pPr>
        <w:shd w:val="clear" w:color="auto" w:fill="F6F6F6"/>
        <w:spacing w:after="0" w:line="240" w:lineRule="auto"/>
        <w:ind w:left="567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 28</w:t>
      </w:r>
    </w:p>
    <w:p w:rsidR="001F378D" w:rsidRPr="001F378D" w:rsidRDefault="001F378D" w:rsidP="001F378D">
      <w:pPr>
        <w:numPr>
          <w:ilvl w:val="0"/>
          <w:numId w:val="8"/>
        </w:numPr>
        <w:shd w:val="clear" w:color="auto" w:fill="F6F6F6"/>
        <w:spacing w:after="0" w:line="240" w:lineRule="auto"/>
        <w:ind w:left="0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создание на базе СПбГУ совместно с центром «Сириус» центра выявления и поддержки талантливых детей Ленинградской области. В соответствии с поручением Губернатора подготовлен проект областного Закона о поддержке одаренных и талантливых детей и молодежи в Ленинградской области;</w:t>
      </w:r>
    </w:p>
    <w:p w:rsidR="001F378D" w:rsidRPr="001F378D" w:rsidRDefault="001F378D" w:rsidP="001F378D">
      <w:pPr>
        <w:shd w:val="clear" w:color="auto" w:fill="F6F6F6"/>
        <w:spacing w:after="0" w:line="240" w:lineRule="auto"/>
        <w:ind w:left="567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lastRenderedPageBreak/>
        <w:t>Слайд 29</w:t>
      </w:r>
    </w:p>
    <w:p w:rsidR="001F378D" w:rsidRPr="001F378D" w:rsidRDefault="001F378D" w:rsidP="001F378D">
      <w:pPr>
        <w:numPr>
          <w:ilvl w:val="0"/>
          <w:numId w:val="9"/>
        </w:numPr>
        <w:shd w:val="clear" w:color="auto" w:fill="F6F6F6"/>
        <w:spacing w:after="0" w:line="240" w:lineRule="auto"/>
        <w:ind w:left="0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проект развития методологии и практики профессионального обучения инвалидов и лиц с ограниченными возможностями здоровья. Реализуется второй этап развития Мультицентра социальной и трудовой интеграции;</w:t>
      </w:r>
    </w:p>
    <w:p w:rsidR="001F378D" w:rsidRPr="001F378D" w:rsidRDefault="001F378D" w:rsidP="001F378D">
      <w:pPr>
        <w:shd w:val="clear" w:color="auto" w:fill="F6F6F6"/>
        <w:spacing w:after="0" w:line="240" w:lineRule="auto"/>
        <w:ind w:left="567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 30</w:t>
      </w:r>
    </w:p>
    <w:p w:rsidR="001F378D" w:rsidRPr="001F378D" w:rsidRDefault="001F378D" w:rsidP="001F378D">
      <w:pPr>
        <w:numPr>
          <w:ilvl w:val="0"/>
          <w:numId w:val="10"/>
        </w:numPr>
        <w:shd w:val="clear" w:color="auto" w:fill="F6F6F6"/>
        <w:spacing w:after="0" w:line="240" w:lineRule="auto"/>
        <w:ind w:left="0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проект «УчимЗнаем» реализуется совместно с комитетом здравоохранения </w:t>
      </w:r>
      <w:proofErr w:type="gramStart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Ленинградской</w:t>
      </w:r>
      <w:proofErr w:type="gramEnd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областной. Проект направлен на создание полноценной общеобразовательной школы в условиях стационаров медицинских учреждений, в которых на длительном лечении находятся </w:t>
      </w:r>
      <w:proofErr w:type="gramStart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тяжело больные</w:t>
      </w:r>
      <w:proofErr w:type="gramEnd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дети. Ленинградская область вошла в число первых 7-ми субъектов РФ, участвующих в проекте;</w:t>
      </w:r>
    </w:p>
    <w:p w:rsidR="001F378D" w:rsidRPr="001F378D" w:rsidRDefault="001F378D" w:rsidP="001F378D">
      <w:pPr>
        <w:shd w:val="clear" w:color="auto" w:fill="F6F6F6"/>
        <w:spacing w:after="0" w:line="240" w:lineRule="auto"/>
        <w:ind w:left="567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 31</w:t>
      </w:r>
    </w:p>
    <w:p w:rsidR="001F378D" w:rsidRPr="001F378D" w:rsidRDefault="001F378D" w:rsidP="001F378D">
      <w:pPr>
        <w:numPr>
          <w:ilvl w:val="0"/>
          <w:numId w:val="11"/>
        </w:numPr>
        <w:shd w:val="clear" w:color="auto" w:fill="F6F6F6"/>
        <w:spacing w:after="0" w:line="240" w:lineRule="auto"/>
        <w:ind w:left="0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создание </w:t>
      </w:r>
      <w:proofErr w:type="gramStart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системы сопровождения психологической безопасности субъектов образовательного пространства</w:t>
      </w:r>
      <w:proofErr w:type="gramEnd"/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совместно с РАО;</w:t>
      </w:r>
    </w:p>
    <w:p w:rsidR="001F378D" w:rsidRPr="001F378D" w:rsidRDefault="001F378D" w:rsidP="001F378D">
      <w:pPr>
        <w:shd w:val="clear" w:color="auto" w:fill="F6F6F6"/>
        <w:spacing w:after="0" w:line="240" w:lineRule="auto"/>
        <w:ind w:left="567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 32</w:t>
      </w:r>
    </w:p>
    <w:p w:rsidR="001F378D" w:rsidRPr="001F378D" w:rsidRDefault="001F378D" w:rsidP="001F378D">
      <w:pPr>
        <w:numPr>
          <w:ilvl w:val="0"/>
          <w:numId w:val="12"/>
        </w:numPr>
        <w:shd w:val="clear" w:color="auto" w:fill="F6F6F6"/>
        <w:spacing w:after="0" w:line="240" w:lineRule="auto"/>
        <w:ind w:left="0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«Мобильная электронная школа». Сейчас в нем участвуют 101 школа из 18 муниципальных образований области. Наиболее активны школы Всеволожского района. На базе этих учреждений реализуются новейшие образовательные технологии;</w:t>
      </w:r>
    </w:p>
    <w:p w:rsidR="001F378D" w:rsidRPr="001F378D" w:rsidRDefault="001F378D" w:rsidP="001F378D">
      <w:pPr>
        <w:shd w:val="clear" w:color="auto" w:fill="F6F6F6"/>
        <w:spacing w:after="0" w:line="240" w:lineRule="auto"/>
        <w:ind w:left="567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Слайд 33</w:t>
      </w:r>
    </w:p>
    <w:p w:rsidR="001F378D" w:rsidRPr="001F378D" w:rsidRDefault="001F378D" w:rsidP="001F378D">
      <w:pPr>
        <w:numPr>
          <w:ilvl w:val="0"/>
          <w:numId w:val="13"/>
        </w:numPr>
        <w:shd w:val="clear" w:color="auto" w:fill="F6F6F6"/>
        <w:spacing w:after="0" w:line="240" w:lineRule="auto"/>
        <w:ind w:left="0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развитие современных моделей профессионального образования совместно с ведущими предприятиями Ленинградской области и профориентационной работы.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заключении, отмечу, что это лишь некоторые инновационные направления развития системы образования Ленинградской области, которые будут определять ее новый облик.</w:t>
      </w:r>
    </w:p>
    <w:p w:rsidR="001F378D" w:rsidRPr="001F378D" w:rsidRDefault="001F378D" w:rsidP="001F378D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F378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Слайд. Спасибо за внимание!</w:t>
      </w:r>
    </w:p>
    <w:p w:rsidR="00AC337B" w:rsidRDefault="00AC337B">
      <w:bookmarkStart w:id="0" w:name="_GoBack"/>
      <w:bookmarkEnd w:id="0"/>
    </w:p>
    <w:sectPr w:rsidR="00AC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CA9"/>
    <w:multiLevelType w:val="multilevel"/>
    <w:tmpl w:val="1B70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A5C0D"/>
    <w:multiLevelType w:val="multilevel"/>
    <w:tmpl w:val="5452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03DB7"/>
    <w:multiLevelType w:val="multilevel"/>
    <w:tmpl w:val="AA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A2ED5"/>
    <w:multiLevelType w:val="multilevel"/>
    <w:tmpl w:val="D91C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E01FE"/>
    <w:multiLevelType w:val="multilevel"/>
    <w:tmpl w:val="4D0E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F38FE"/>
    <w:multiLevelType w:val="multilevel"/>
    <w:tmpl w:val="2CC4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601EF"/>
    <w:multiLevelType w:val="multilevel"/>
    <w:tmpl w:val="9EFE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C7B4B"/>
    <w:multiLevelType w:val="multilevel"/>
    <w:tmpl w:val="720E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D5913"/>
    <w:multiLevelType w:val="multilevel"/>
    <w:tmpl w:val="E2DE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9324DE"/>
    <w:multiLevelType w:val="multilevel"/>
    <w:tmpl w:val="0018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93B00"/>
    <w:multiLevelType w:val="multilevel"/>
    <w:tmpl w:val="71E8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B903FE"/>
    <w:multiLevelType w:val="multilevel"/>
    <w:tmpl w:val="A7E2F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56B49"/>
    <w:multiLevelType w:val="multilevel"/>
    <w:tmpl w:val="235A8D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3"/>
    <w:lvlOverride w:ilvl="0">
      <w:startOverride w:val="2"/>
    </w:lvlOverride>
  </w:num>
  <w:num w:numId="9">
    <w:abstractNumId w:val="9"/>
    <w:lvlOverride w:ilvl="0">
      <w:startOverride w:val="3"/>
    </w:lvlOverride>
  </w:num>
  <w:num w:numId="10">
    <w:abstractNumId w:val="11"/>
    <w:lvlOverride w:ilvl="0">
      <w:startOverride w:val="4"/>
    </w:lvlOverride>
  </w:num>
  <w:num w:numId="11">
    <w:abstractNumId w:val="7"/>
    <w:lvlOverride w:ilvl="0">
      <w:startOverride w:val="5"/>
    </w:lvlOverride>
  </w:num>
  <w:num w:numId="12">
    <w:abstractNumId w:val="5"/>
    <w:lvlOverride w:ilvl="0">
      <w:startOverride w:val="6"/>
    </w:lvlOverride>
  </w:num>
  <w:num w:numId="13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8D"/>
    <w:rsid w:val="001F378D"/>
    <w:rsid w:val="00A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378D"/>
    <w:rPr>
      <w:i/>
      <w:iCs/>
    </w:rPr>
  </w:style>
  <w:style w:type="character" w:customStyle="1" w:styleId="apple-converted-space">
    <w:name w:val="apple-converted-space"/>
    <w:basedOn w:val="a0"/>
    <w:rsid w:val="001F3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378D"/>
    <w:rPr>
      <w:i/>
      <w:iCs/>
    </w:rPr>
  </w:style>
  <w:style w:type="character" w:customStyle="1" w:styleId="apple-converted-space">
    <w:name w:val="apple-converted-space"/>
    <w:basedOn w:val="a0"/>
    <w:rsid w:val="001F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1928</Words>
  <Characters>10990</Characters>
  <Application>Microsoft Office Word</Application>
  <DocSecurity>0</DocSecurity>
  <Lines>91</Lines>
  <Paragraphs>25</Paragraphs>
  <ScaleCrop>false</ScaleCrop>
  <Company>Home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lo_kontingent</dc:creator>
  <cp:keywords/>
  <dc:description/>
  <cp:lastModifiedBy>lo_kontingent</cp:lastModifiedBy>
  <cp:revision>1</cp:revision>
  <dcterms:created xsi:type="dcterms:W3CDTF">2018-10-05T08:47:00Z</dcterms:created>
  <dcterms:modified xsi:type="dcterms:W3CDTF">2018-10-05T08:47:00Z</dcterms:modified>
</cp:coreProperties>
</file>