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144"/>
        <w:gridCol w:w="3009"/>
        <w:gridCol w:w="286"/>
        <w:gridCol w:w="430"/>
        <w:gridCol w:w="1719"/>
        <w:gridCol w:w="144"/>
        <w:gridCol w:w="716"/>
        <w:gridCol w:w="287"/>
        <w:gridCol w:w="143"/>
        <w:gridCol w:w="143"/>
        <w:gridCol w:w="1003"/>
        <w:gridCol w:w="573"/>
        <w:gridCol w:w="573"/>
        <w:gridCol w:w="573"/>
        <w:gridCol w:w="430"/>
        <w:gridCol w:w="144"/>
        <w:gridCol w:w="429"/>
        <w:gridCol w:w="717"/>
        <w:gridCol w:w="143"/>
        <w:gridCol w:w="287"/>
        <w:gridCol w:w="716"/>
        <w:gridCol w:w="1146"/>
        <w:gridCol w:w="1147"/>
      </w:tblGrid>
      <w:tr w:rsidR="00F219B9">
        <w:trPr>
          <w:trHeight w:hRule="exact" w:val="573"/>
        </w:trPr>
        <w:tc>
          <w:tcPr>
            <w:tcW w:w="15618" w:type="dxa"/>
            <w:gridSpan w:val="25"/>
          </w:tcPr>
          <w:p w:rsidR="00F219B9" w:rsidRDefault="00F219B9"/>
        </w:tc>
      </w:tr>
      <w:tr w:rsidR="00F219B9">
        <w:trPr>
          <w:trHeight w:hRule="exact" w:val="387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F219B9">
        <w:trPr>
          <w:trHeight w:hRule="exact" w:val="43"/>
        </w:trPr>
        <w:tc>
          <w:tcPr>
            <w:tcW w:w="15618" w:type="dxa"/>
            <w:gridSpan w:val="25"/>
          </w:tcPr>
          <w:p w:rsidR="00F219B9" w:rsidRDefault="00F219B9"/>
        </w:tc>
      </w:tr>
      <w:tr w:rsidR="00F219B9">
        <w:trPr>
          <w:trHeight w:hRule="exact" w:val="387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F219B9">
        <w:trPr>
          <w:trHeight w:hRule="exact" w:val="43"/>
        </w:trPr>
        <w:tc>
          <w:tcPr>
            <w:tcW w:w="15618" w:type="dxa"/>
            <w:gridSpan w:val="25"/>
          </w:tcPr>
          <w:p w:rsidR="00F219B9" w:rsidRDefault="00F219B9"/>
        </w:tc>
      </w:tr>
      <w:tr w:rsidR="00F219B9">
        <w:trPr>
          <w:trHeight w:hRule="exact" w:val="573"/>
        </w:trPr>
        <w:tc>
          <w:tcPr>
            <w:tcW w:w="15618" w:type="dxa"/>
            <w:gridSpan w:val="25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Цифровая образовательная среда (Ленинградская область)</w:t>
            </w:r>
          </w:p>
        </w:tc>
      </w:tr>
      <w:tr w:rsidR="00F219B9">
        <w:trPr>
          <w:trHeight w:hRule="exact" w:val="716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F219B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</w:t>
            </w:r>
          </w:p>
        </w:tc>
      </w:tr>
      <w:tr w:rsidR="00F219B9">
        <w:trPr>
          <w:trHeight w:hRule="exact" w:val="574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01.11.2018 - 30.12.2024</w:t>
            </w:r>
          </w:p>
        </w:tc>
      </w:tr>
      <w:tr w:rsidR="00F219B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Емельянов Николай Петрович, Заместитель Председателя Правительства Ленинградской области по социальным вопросам</w:t>
            </w:r>
          </w:p>
        </w:tc>
      </w:tr>
      <w:tr w:rsidR="00F219B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Тарасов Сергей Валентинович, Председатель комитета общего и профессионального образования Ленинградской области</w:t>
            </w:r>
          </w:p>
        </w:tc>
      </w:tr>
      <w:tr w:rsidR="00F219B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Татьяна Геннадьевна, Заместитель председателя комитета - нача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льник отдела</w:t>
            </w:r>
          </w:p>
        </w:tc>
      </w:tr>
      <w:tr w:rsidR="00F219B9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F219B9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мационно-коммуникационной инфраструктуры, подготовки кадров, создания федеральной цифровой платформы (Ленинградская область)</w:t>
            </w:r>
          </w:p>
        </w:tc>
      </w:tr>
      <w:tr w:rsidR="00F219B9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F219B9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219B9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F219B9">
        <w:trPr>
          <w:trHeight w:hRule="exact" w:val="256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40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Основной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показатель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01.06.2018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1,0000</w:t>
            </w:r>
          </w:p>
        </w:tc>
      </w:tr>
      <w:tr w:rsidR="00F219B9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F219B9">
        <w:trPr>
          <w:trHeight w:hRule="exact" w:val="574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ионно-сервисной платформы цифровой образовательной среды, в общем числе обучающихся по указанным программам</w:t>
            </w:r>
          </w:p>
        </w:tc>
      </w:tr>
      <w:tr w:rsidR="00F219B9">
        <w:trPr>
          <w:trHeight w:hRule="exact" w:val="194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образования, для которых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F219B9">
        <w:trPr>
          <w:trHeight w:hRule="exact" w:val="193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мы цифровой образовательной среды, в общем числе образовательных организаций</w:t>
            </w:r>
          </w:p>
        </w:tc>
      </w:tr>
      <w:tr w:rsidR="00F219B9">
        <w:trPr>
          <w:trHeight w:hRule="exact" w:val="16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95,0000</w:t>
            </w:r>
          </w:p>
        </w:tc>
      </w:tr>
      <w:tr w:rsidR="00F219B9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 по указанным программам</w:t>
            </w:r>
          </w:p>
        </w:tc>
      </w:tr>
      <w:tr w:rsidR="00F219B9">
        <w:trPr>
          <w:trHeight w:hRule="exact" w:val="154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неформального образования, в общем числе обучающихся по указанным программам,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20,0000</w:t>
            </w:r>
          </w:p>
        </w:tc>
      </w:tr>
      <w:tr w:rsidR="00F219B9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574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F219B9">
        <w:trPr>
          <w:trHeight w:hRule="exact" w:val="974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и"), в общем числе педагогических работников общего образования</w:t>
            </w:r>
          </w:p>
        </w:tc>
      </w:tr>
      <w:tr w:rsidR="00F219B9">
        <w:trPr>
          <w:trHeight w:hRule="exact" w:val="154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а" ("Современная цифровая образовательная среда в Российской Федерации"), в общем числе педагогических работников общего образования, ПРОЦ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01.09.2018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2,0000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</w:tr>
      <w:tr w:rsidR="00F219B9">
        <w:trPr>
          <w:trHeight w:hRule="exact" w:val="153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401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219B9">
        <w:trPr>
          <w:trHeight w:hRule="exact" w:val="573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F219B9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национального проекта (справочно из паспорта федерального проекта): 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F219B9" w:rsidRDefault="00F219B9"/>
        </w:tc>
      </w:tr>
      <w:tr w:rsidR="00F219B9">
        <w:trPr>
          <w:trHeight w:hRule="exact" w:val="2121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(справочно из паспорта федерального проекта): 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нных ресурсов (официальных сайтов в сети "Интернет")</w:t>
            </w: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Обновление к концу 2022 года всеми образовательными организациями информационных представительств в сети Интер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нет и иных общедоступных информационных ресурсов позволит: 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систему получения репрезентативных данных, обратной св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 задачами государственной политики Российской Федерации, в том числе определенными Указом Президента Российской Федерации от 7 мая 2018 г. № 204.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31.12.2022</w:t>
            </w:r>
          </w:p>
          <w:p w:rsidR="00F219B9" w:rsidRDefault="00F219B9"/>
        </w:tc>
      </w:tr>
      <w:tr w:rsidR="00F219B9">
        <w:trPr>
          <w:trHeight w:hRule="exact" w:val="212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1662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ет")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F219B9"/>
        </w:tc>
      </w:tr>
      <w:tr w:rsidR="00F219B9">
        <w:trPr>
          <w:trHeight w:hRule="exact" w:val="1247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7021" w:type="dxa"/>
            <w:gridSpan w:val="1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31.12.2019 - 20 ПРОЦ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31.12.2020 - 40 ПРОЦ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31.12.2021 - 70 ПРОЦ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31.12.2022 - 100 ПРОЦ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F219B9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>
        <w:trPr>
          <w:trHeight w:hRule="exact" w:val="286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2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bookmarkStart w:id="0" w:name="_GoBack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огии</w:t>
            </w:r>
          </w:p>
          <w:bookmarkEnd w:id="0"/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Внедрение к концу 2024 года в основные образовательные программы современных цифровых технологий, для не менее чем 500 тыс. детей, обучающихся в 25% общео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бразовательных организаций 75 субъектов Российской Федерации, позволит: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предоставить возможность обучающимся использовать техн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гий.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F219B9">
            <w:pPr>
              <w:spacing w:line="184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F219B9" w:rsidRDefault="00F219B9"/>
        </w:tc>
      </w:tr>
      <w:tr w:rsidR="00F219B9">
        <w:trPr>
          <w:trHeight w:hRule="exact" w:val="234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2350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4902" w:type="dxa"/>
            <w:gridSpan w:val="2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F219B9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F219B9">
        <w:trPr>
          <w:trHeight w:hRule="exact" w:val="1389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6"/>
                <w:szCs w:val="6"/>
              </w:rPr>
              <w:t xml:space="preserve"> </w:t>
            </w: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до конца 2020 года эксперимента по внедрению в 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бразовательную программу современных цифровых технологий с участием не менее 5 тыс. детей, обучающихся в 5% общеобразовательных организаций 10 субъектов Российской Федерации, позволит: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усовершенствовать образовательный процесс по отдельным предметным 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ластям путем внедрения современных цифровых технологий;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предоставить возможность обучающимся использовать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F219B9" w:rsidRDefault="00F219B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создать услови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 для подготовки высококвалифицированных кадров, обладающих актуальными компетенциями в сфере современных технологий</w:t>
            </w:r>
          </w:p>
          <w:p w:rsidR="00F219B9" w:rsidRDefault="00F219B9"/>
        </w:tc>
      </w:tr>
      <w:tr w:rsidR="00F219B9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7021" w:type="dxa"/>
            <w:gridSpan w:val="10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ТЫС ЧЕЛ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 ТЫС ЧЕЛ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 ТЫС ЧЕЛ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31.12.2023 - 10 ТЫС ЧЕЛ</w:t>
            </w:r>
          </w:p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31.12.2024 - 15 ТЫС ЧЕЛ</w:t>
            </w:r>
          </w:p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1834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7021" w:type="dxa"/>
            <w:gridSpan w:val="10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F219B9"/>
        </w:tc>
        <w:tc>
          <w:tcPr>
            <w:tcW w:w="6305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F219B9">
        <w:trPr>
          <w:trHeight w:hRule="exact" w:val="143"/>
        </w:trPr>
        <w:tc>
          <w:tcPr>
            <w:tcW w:w="860" w:type="dxa"/>
            <w:gridSpan w:val="3"/>
            <w:shd w:val="clear" w:color="auto" w:fill="auto"/>
          </w:tcPr>
          <w:p w:rsidR="00F219B9" w:rsidRDefault="001C2570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2"/>
            <w:shd w:val="clear" w:color="auto" w:fill="auto"/>
            <w:vAlign w:val="center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F219B9" w:rsidRDefault="00F219B9"/>
        </w:tc>
      </w:tr>
      <w:tr w:rsidR="00F219B9">
        <w:trPr>
          <w:trHeight w:hRule="exact" w:val="573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F219B9">
        <w:trPr>
          <w:trHeight w:hRule="exact" w:val="28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F219B9">
        <w:trPr>
          <w:trHeight w:hRule="exact" w:val="716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100% образовательных организаций, реализующих основные и (или) дополнительные общеобразовательные программы, обновили информационное наполнение и функциональные возможности открытых и общедоступных информационных ресурсов (официальных сайтов в сети "Интерн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ет")</w:t>
            </w:r>
          </w:p>
          <w:p w:rsidR="00F219B9" w:rsidRDefault="00F219B9"/>
        </w:tc>
      </w:tr>
      <w:tr w:rsidR="00F219B9">
        <w:trPr>
          <w:trHeight w:hRule="exact" w:val="97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>
        <w:trPr>
          <w:trHeight w:hRule="exact" w:val="717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Для не менее 500 тыс. детей, обучающихся в 25% общеобразовательных организациях 75 субъектов Российской Федерации, внедрены в образовательную программу современные цифровые технологии</w:t>
            </w:r>
          </w:p>
          <w:p w:rsidR="00F219B9" w:rsidRDefault="00F219B9"/>
        </w:tc>
      </w:tr>
      <w:tr w:rsidR="00F219B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Бойцова Е.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планово-экономического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219B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Рыборецкая Т. Г.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комитета - начальник отдела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Селезнева Г. В.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Главный специалист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Веревкина Т. А.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департамента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Глевицкая Е. И.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сектора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</w:t>
            </w:r>
          </w:p>
        </w:tc>
      </w:tr>
      <w:tr w:rsidR="00F219B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Комарова Н. М.</w:t>
            </w:r>
          </w:p>
        </w:tc>
        <w:tc>
          <w:tcPr>
            <w:tcW w:w="32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консультант</w:t>
            </w:r>
          </w:p>
        </w:tc>
        <w:tc>
          <w:tcPr>
            <w:tcW w:w="28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F219B9">
        <w:trPr>
          <w:trHeight w:hRule="exact" w:val="559"/>
        </w:trPr>
        <w:tc>
          <w:tcPr>
            <w:tcW w:w="15618" w:type="dxa"/>
            <w:gridSpan w:val="25"/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F219B9">
        <w:trPr>
          <w:trHeight w:hRule="exact" w:val="573"/>
        </w:trPr>
        <w:tc>
          <w:tcPr>
            <w:tcW w:w="11462" w:type="dxa"/>
            <w:gridSpan w:val="19"/>
          </w:tcPr>
          <w:p w:rsidR="00F219B9" w:rsidRDefault="00F219B9"/>
        </w:tc>
        <w:tc>
          <w:tcPr>
            <w:tcW w:w="4156" w:type="dxa"/>
            <w:gridSpan w:val="6"/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F219B9">
        <w:trPr>
          <w:trHeight w:hRule="exact" w:val="573"/>
        </w:trPr>
        <w:tc>
          <w:tcPr>
            <w:tcW w:w="11462" w:type="dxa"/>
            <w:gridSpan w:val="19"/>
          </w:tcPr>
          <w:p w:rsidR="00F219B9" w:rsidRDefault="00F219B9"/>
        </w:tc>
        <w:tc>
          <w:tcPr>
            <w:tcW w:w="4156" w:type="dxa"/>
            <w:gridSpan w:val="6"/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Цифровая образовательная среда (Ленинградская область)</w:t>
            </w:r>
          </w:p>
        </w:tc>
      </w:tr>
      <w:tr w:rsidR="00F219B9">
        <w:trPr>
          <w:trHeight w:hRule="exact" w:val="859"/>
        </w:trPr>
        <w:tc>
          <w:tcPr>
            <w:tcW w:w="15618" w:type="dxa"/>
            <w:gridSpan w:val="2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702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ЕД</w:t>
            </w:r>
          </w:p>
        </w:tc>
      </w:tr>
      <w:tr w:rsidR="00F219B9">
        <w:trPr>
          <w:trHeight w:hRule="exact" w:val="240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им итогом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число субъектов Российской Федерации,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Xi -  число субъектов Российской Федерации, в которых внедрена целевая модель цифровой образовательной среды в образовательных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ациях,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F219B9">
        <w:trPr>
          <w:trHeight w:hRule="exact" w:val="23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F219B9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ионно-сервисной платформы цифровой образовательной среды, в общем числе обучающихся по указанным программам ПРОЦ</w:t>
            </w:r>
          </w:p>
        </w:tc>
      </w:tr>
      <w:tr w:rsidR="00F219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Yцоп - Число обучающихся по программам общего образования, дополнительного образования для детей и среднего профессионального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образования</w:t>
            </w:r>
          </w:p>
        </w:tc>
      </w:tr>
      <w:tr w:rsidR="00F219B9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ионно-сервисной платформы цифровой образовательной среды, в общем числе 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Yцоп - число обучающихся по программам общего образования, дополнительного образования для детей и среднего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Yвсего - общее число обучающихся по программам общего образования, дополнительного образования для детей и среднего профессионального образования</w:t>
            </w:r>
          </w:p>
        </w:tc>
      </w:tr>
      <w:tr w:rsidR="00F219B9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22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мы цифровой образовательной среды, в общем числе образовательных организаций ПРОЦ</w:t>
            </w:r>
          </w:p>
        </w:tc>
      </w:tr>
      <w:tr w:rsidR="00F219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яющих образовательную деятельность с использованием федеральной информационно-сервисной платформы цифровой образовательной среды,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-сервисной платформы цифровой образовательной среды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</w:t>
            </w:r>
          </w:p>
        </w:tc>
      </w:tr>
      <w:tr w:rsidR="00F219B9">
        <w:trPr>
          <w:trHeight w:hRule="exact" w:val="23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23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444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образования</w:t>
            </w:r>
          </w:p>
        </w:tc>
      </w:tr>
      <w:tr w:rsidR="00F219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мы цифровой образовательной среды, в общем числе образовательных организаций,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Yфцоп -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й платформы цифровой образовательной среды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</w:t>
            </w:r>
          </w:p>
        </w:tc>
      </w:tr>
      <w:tr w:rsidR="00F219B9">
        <w:trPr>
          <w:trHeight w:hRule="exact" w:val="249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247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 по указанным программам ПРОЦ</w:t>
            </w:r>
          </w:p>
        </w:tc>
      </w:tr>
      <w:tr w:rsidR="00F219B9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ЕД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ифровой образовательной среды для "горизонтального" обучения и неформального образования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F219B9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обучающихся по указанным программам,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о" обучения и неформального образования,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Yгориз 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 - общее число обучающихся по программам общего образования и среднего профессионального образования</w:t>
            </w:r>
          </w:p>
        </w:tc>
      </w:tr>
      <w:tr w:rsidR="00F219B9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156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29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960"/>
        </w:trPr>
        <w:tc>
          <w:tcPr>
            <w:tcW w:w="15618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F219B9" w:rsidRDefault="001C257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и"), в общем числе педагогических работников общего образования ПРОЦ</w:t>
            </w:r>
          </w:p>
        </w:tc>
      </w:tr>
      <w:tr w:rsidR="00F219B9">
        <w:trPr>
          <w:trHeight w:hRule="exact" w:val="267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"одного окна" ("Современная цифровая образовательная среда в Российской Федерации"),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Данные мониторинга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ОБРАЗОВАНИЯ И НАУКИ ПЕРМСКОГО КРАЯ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31 июля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Yпед - число педагогических работников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огических работников общего образования</w:t>
            </w:r>
          </w:p>
        </w:tc>
      </w:tr>
      <w:tr w:rsidR="00F219B9">
        <w:trPr>
          <w:trHeight w:hRule="exact" w:val="26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  <w:tr w:rsidR="00F219B9">
        <w:trPr>
          <w:trHeight w:hRule="exact" w:val="430"/>
        </w:trPr>
        <w:tc>
          <w:tcPr>
            <w:tcW w:w="15618" w:type="dxa"/>
            <w:gridSpan w:val="2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F219B9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F219B9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0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F219B9">
        <w:trPr>
          <w:trHeight w:hRule="exact" w:val="260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цифровая образовательная среда в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и"), в общем числе педагогических работников общего образования, процент</w:t>
            </w:r>
          </w:p>
        </w:tc>
        <w:tc>
          <w:tcPr>
            <w:tcW w:w="24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YобщПед - общее число педагогических работников общего образования, ЧЕЛ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Официальные данные Федеральной службы государственной статистики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ФЕДЕРАЛЬНАЯ СЛУЖБА ГОСУДАРСТВЕННОЙ СТАТИСТИКИ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2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15 марта</w:t>
            </w: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00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Yпед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"одного окна" ("Современная цифровая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ьная среда в Российской Федерации")</w:t>
            </w:r>
          </w:p>
          <w:p w:rsidR="00F219B9" w:rsidRDefault="00F219B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F219B9" w:rsidRDefault="001C2570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YобщПед - общее число педагогических работников общего образования</w:t>
            </w:r>
          </w:p>
        </w:tc>
      </w:tr>
      <w:tr w:rsidR="00F219B9">
        <w:trPr>
          <w:trHeight w:hRule="exact" w:val="25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29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24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172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  <w:tc>
          <w:tcPr>
            <w:tcW w:w="300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219B9" w:rsidRDefault="00F219B9"/>
        </w:tc>
      </w:tr>
    </w:tbl>
    <w:p w:rsidR="001C2570" w:rsidRDefault="001C2570"/>
    <w:sectPr w:rsidR="001C2570">
      <w:pgSz w:w="16834" w:h="1190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219B9"/>
    <w:rsid w:val="00101678"/>
    <w:rsid w:val="001C2570"/>
    <w:rsid w:val="00F2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3659</Words>
  <Characters>20861</Characters>
  <Application>Microsoft Office Word</Application>
  <DocSecurity>0</DocSecurity>
  <Lines>173</Lines>
  <Paragraphs>48</Paragraphs>
  <ScaleCrop>false</ScaleCrop>
  <Company>Stimulsoft Reports 2018.2.2 from 26 April 2018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RP_Cifrovaya_obrazovatel'naya_sreda_(Leningradskaya_oblast')</dc:title>
  <dc:subject>RP_Cifrovaya_obrazovatel'naya_sreda_(Leningradskaya_oblast')</dc:subject>
  <dc:creator>Елена Ивановна Глевицкая</dc:creator>
  <cp:lastModifiedBy>Елена Ивановна Глевицкая</cp:lastModifiedBy>
  <cp:revision>2</cp:revision>
  <dcterms:created xsi:type="dcterms:W3CDTF">2019-06-07T13:28:00Z</dcterms:created>
  <dcterms:modified xsi:type="dcterms:W3CDTF">2019-06-07T13:28:00Z</dcterms:modified>
</cp:coreProperties>
</file>