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9A" w:rsidRDefault="00803E9A" w:rsidP="00803E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3E9A" w:rsidRDefault="00803E9A" w:rsidP="00803E9A">
      <w:pPr>
        <w:pStyle w:val="ConsPlusNormal"/>
        <w:jc w:val="both"/>
        <w:outlineLvl w:val="0"/>
      </w:pPr>
    </w:p>
    <w:p w:rsidR="00803E9A" w:rsidRDefault="00803E9A" w:rsidP="00803E9A">
      <w:pPr>
        <w:pStyle w:val="ConsPlusNormal"/>
        <w:outlineLvl w:val="0"/>
      </w:pPr>
      <w:r>
        <w:t>Зарегистрировано в Минюсте России 18 ноября 2015 г. N 39744</w:t>
      </w:r>
    </w:p>
    <w:p w:rsidR="00803E9A" w:rsidRDefault="00803E9A" w:rsidP="00803E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Title"/>
        <w:jc w:val="center"/>
      </w:pPr>
      <w:r>
        <w:t>МИНИСТЕРСТВО КУЛЬТУРЫ РОССИЙСКОЙ ФЕДЕРАЦИИ</w:t>
      </w:r>
    </w:p>
    <w:p w:rsidR="00803E9A" w:rsidRDefault="00803E9A" w:rsidP="00803E9A">
      <w:pPr>
        <w:pStyle w:val="ConsPlusTitle"/>
        <w:jc w:val="center"/>
      </w:pPr>
    </w:p>
    <w:p w:rsidR="00803E9A" w:rsidRDefault="00803E9A" w:rsidP="00803E9A">
      <w:pPr>
        <w:pStyle w:val="ConsPlusTitle"/>
        <w:jc w:val="center"/>
      </w:pPr>
      <w:r>
        <w:t>ПРИКАЗ</w:t>
      </w:r>
    </w:p>
    <w:p w:rsidR="00803E9A" w:rsidRDefault="00803E9A" w:rsidP="00803E9A">
      <w:pPr>
        <w:pStyle w:val="ConsPlusTitle"/>
        <w:jc w:val="center"/>
      </w:pPr>
      <w:r>
        <w:t>от 26 октября 2015 г. N 2668</w:t>
      </w:r>
    </w:p>
    <w:p w:rsidR="00803E9A" w:rsidRDefault="00803E9A" w:rsidP="00803E9A">
      <w:pPr>
        <w:pStyle w:val="ConsPlusTitle"/>
        <w:jc w:val="center"/>
      </w:pPr>
    </w:p>
    <w:p w:rsidR="00803E9A" w:rsidRDefault="00803E9A" w:rsidP="00803E9A">
      <w:pPr>
        <w:pStyle w:val="ConsPlusTitle"/>
        <w:jc w:val="center"/>
      </w:pPr>
      <w:r>
        <w:t>ОБ УТВЕРЖДЕНИИ ФЕДЕРАЛЬНЫХ ГОСУДАРСТВЕННЫХ ТРЕБОВАНИЙ</w:t>
      </w:r>
    </w:p>
    <w:p w:rsidR="00803E9A" w:rsidRDefault="00803E9A" w:rsidP="00803E9A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803E9A" w:rsidRDefault="00803E9A" w:rsidP="00803E9A">
      <w:pPr>
        <w:pStyle w:val="ConsPlusTitle"/>
        <w:jc w:val="center"/>
      </w:pPr>
      <w:r>
        <w:t>ДОПОЛНИТЕЛЬНОЙ ПРЕДПРОФЕССИОНАЛЬНОЙ ПРОГРАММЫ В ОБЛАСТИ</w:t>
      </w:r>
    </w:p>
    <w:p w:rsidR="00803E9A" w:rsidRDefault="00803E9A" w:rsidP="00803E9A">
      <w:pPr>
        <w:pStyle w:val="ConsPlusTitle"/>
        <w:jc w:val="center"/>
      </w:pPr>
      <w:r>
        <w:t>ИЗОБРАЗИТЕЛЬНОГО ИСКУССТВА "АКВАРЕЛЬНАЯ ЖИВОПИСЬ"</w:t>
      </w:r>
    </w:p>
    <w:p w:rsidR="00803E9A" w:rsidRDefault="00803E9A" w:rsidP="00803E9A">
      <w:pPr>
        <w:pStyle w:val="ConsPlusTitle"/>
        <w:jc w:val="center"/>
      </w:pPr>
      <w:r>
        <w:t xml:space="preserve">И СРОКУ </w:t>
      </w:r>
      <w:proofErr w:type="gramStart"/>
      <w:r>
        <w:t>ОБУЧЕНИЯ ПО</w:t>
      </w:r>
      <w:proofErr w:type="gramEnd"/>
      <w:r>
        <w:t xml:space="preserve"> ЭТОЙ ПРОГРАММЕ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83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2930, ст. 2933; N 26, ст. 3388; N 30, ст. 4217, ст. 4257; N 30, ст. 4263; 2015, N 1, ст. 42; N 1, ст. 53; N 1, ст. 72; N 27, ст. 3951;</w:t>
      </w:r>
      <w:proofErr w:type="gramEnd"/>
      <w:r>
        <w:t xml:space="preserve"> </w:t>
      </w:r>
      <w:proofErr w:type="gramStart"/>
      <w:r>
        <w:t>N 14, ст. 2008; N 18, ст. 2625; N 27, ст. 3989; N 29, ст. 4339, ст. 4364) приказываю:</w:t>
      </w:r>
      <w:proofErr w:type="gramEnd"/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федеральные государственные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минимуму содержания, структуре и условиям реализации дополнительной предпрофессиональной программы в области изобразительного искусства "Акварельная живопись" и сроку </w:t>
      </w:r>
      <w:proofErr w:type="gramStart"/>
      <w:r>
        <w:t>обучения по</w:t>
      </w:r>
      <w:proofErr w:type="gramEnd"/>
      <w:r>
        <w:t xml:space="preserve"> этой программе согласно приложению.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культуры Российской Федерации В.В. </w:t>
      </w:r>
      <w:proofErr w:type="spellStart"/>
      <w:r>
        <w:t>Аристархова</w:t>
      </w:r>
      <w:proofErr w:type="spellEnd"/>
      <w:r>
        <w:t>.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right"/>
      </w:pPr>
      <w:r>
        <w:t>Министр</w:t>
      </w:r>
    </w:p>
    <w:p w:rsidR="00803E9A" w:rsidRDefault="00803E9A" w:rsidP="00803E9A">
      <w:pPr>
        <w:pStyle w:val="ConsPlusNormal"/>
        <w:jc w:val="right"/>
      </w:pPr>
      <w:r>
        <w:t>В.Р.МЕДИНСКИЙ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right"/>
        <w:outlineLvl w:val="0"/>
      </w:pPr>
      <w:r>
        <w:t>Приложение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right"/>
      </w:pPr>
      <w:r>
        <w:t>Утверждены</w:t>
      </w:r>
    </w:p>
    <w:p w:rsidR="00803E9A" w:rsidRDefault="00803E9A" w:rsidP="00803E9A">
      <w:pPr>
        <w:pStyle w:val="ConsPlusNormal"/>
        <w:jc w:val="right"/>
      </w:pPr>
      <w:r>
        <w:t>приказом Министерства культуры</w:t>
      </w:r>
    </w:p>
    <w:p w:rsidR="00803E9A" w:rsidRDefault="00803E9A" w:rsidP="00803E9A">
      <w:pPr>
        <w:pStyle w:val="ConsPlusNormal"/>
        <w:jc w:val="right"/>
      </w:pPr>
      <w:r>
        <w:t>Российской Федерации</w:t>
      </w:r>
    </w:p>
    <w:p w:rsidR="00803E9A" w:rsidRDefault="00803E9A" w:rsidP="00803E9A">
      <w:pPr>
        <w:pStyle w:val="ConsPlusNormal"/>
        <w:jc w:val="right"/>
      </w:pPr>
      <w:r>
        <w:t>от 26 октября 2015 г. N 2668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Title"/>
        <w:jc w:val="center"/>
      </w:pPr>
      <w:bookmarkStart w:id="0" w:name="P33"/>
      <w:bookmarkEnd w:id="0"/>
      <w:r>
        <w:t>ФЕДЕРАЛЬНЫЕ ГОСУДАРСТВЕННЫЕ ТРЕБОВАНИЯ</w:t>
      </w:r>
    </w:p>
    <w:p w:rsidR="00803E9A" w:rsidRDefault="00803E9A" w:rsidP="00803E9A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803E9A" w:rsidRDefault="00803E9A" w:rsidP="00803E9A">
      <w:pPr>
        <w:pStyle w:val="ConsPlusTitle"/>
        <w:jc w:val="center"/>
      </w:pPr>
      <w:r>
        <w:t>ДОПОЛНИТЕЛЬНОЙ ПРЕДПРОФЕССИОНАЛЬНОЙ ПРОГРАММЫ В ОБЛАСТИ</w:t>
      </w:r>
    </w:p>
    <w:p w:rsidR="00803E9A" w:rsidRDefault="00803E9A" w:rsidP="00803E9A">
      <w:pPr>
        <w:pStyle w:val="ConsPlusTitle"/>
        <w:jc w:val="center"/>
      </w:pPr>
      <w:r>
        <w:t>ИЗОБРАЗИТЕЛЬНОГО ИСКУССТВА "АКВАРЕЛЬНАЯ ЖИВОПИСЬ"</w:t>
      </w:r>
    </w:p>
    <w:p w:rsidR="00803E9A" w:rsidRDefault="00803E9A" w:rsidP="00803E9A">
      <w:pPr>
        <w:pStyle w:val="ConsPlusTitle"/>
        <w:jc w:val="center"/>
      </w:pPr>
      <w:r>
        <w:t xml:space="preserve">И СРОКУ </w:t>
      </w:r>
      <w:proofErr w:type="gramStart"/>
      <w:r>
        <w:t>ОБУЧЕНИЯ ПО</w:t>
      </w:r>
      <w:proofErr w:type="gramEnd"/>
      <w:r>
        <w:t xml:space="preserve"> ЭТОЙ ПРОГРАММЕ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center"/>
        <w:outlineLvl w:val="1"/>
      </w:pPr>
      <w:r>
        <w:t>I. Общие положения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программы в области изобразительного искусства "Акварельная живопись" (далее - программа "Акварельная живопись") и сроку обучения по этой программе, являются обязательными при ее реализации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 при наличии соответствующей лицензии на право осуществления</w:t>
      </w:r>
      <w:proofErr w:type="gramEnd"/>
      <w:r>
        <w:t xml:space="preserve"> образовательной деятельности.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1.2. ФГТ учитывают возрастные и индивидуальные особенности </w:t>
      </w:r>
      <w:proofErr w:type="gramStart"/>
      <w:r>
        <w:t>обучающихся</w:t>
      </w:r>
      <w:proofErr w:type="gramEnd"/>
      <w:r>
        <w:t xml:space="preserve"> и направлены на: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создание условий для предпрофессионального художественного образования, духовно-нравственного развития детей;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овладение детьми духовными и культурными ценностями народов мира, ознакомление с опытом мастеров прошлого и их достижениями;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приобретение детьми знаний и навыков в академическом рисунке и акварели, умений рисовать и писать с натуры и по памяти, осуществлять копирование выдающихся произведений мастеров прошлого в строгой методической последовательности;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приобретение детьми опыта работать самостоятельно и в коллективе;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приобретение детьми знаний, умений и навыков в области акварельной живописи с целью подготовки одаренных детей к поступлению в профессиональные образовательные организации и образовательные организации высшего образования, реализующие профессиональные образовательные программы в области изобразительного искусства.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1.3. ФГТ </w:t>
      </w:r>
      <w:proofErr w:type="gramStart"/>
      <w:r>
        <w:t>разработаны</w:t>
      </w:r>
      <w:proofErr w:type="gramEnd"/>
      <w:r>
        <w:t xml:space="preserve"> с учетом: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обеспечения преемственности программы "Акварельная живопись" и основных профессиональных образовательных программ среднего профессионального и высшего образования в области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сохранения единства образовательного пространства Российской Федерации в сфере культуры и искусства.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1.4. ФГТ ориентированы на: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воспитание у обучающихся духовно-нравственного восприятия окружающего мира, любви к красоте и видения прекрасного вокруг себя;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внутренней гармонии и художественного вкуса;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proofErr w:type="gramStart"/>
      <w:r>
        <w:t>- формирование у обучающихся комплекса знаний, умений и навыков, позволяющих приобрести основы мастерства в рисунке и акварельной живописи, системные знания в области изобразительного искусства для дальнейшего освоения профессиональных образовательных программ в области изобразительного искусства;</w:t>
      </w:r>
      <w:proofErr w:type="gramEnd"/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выработку у обучающихся личностных качеств, способствующих освоению в </w:t>
      </w:r>
      <w:r>
        <w:lastRenderedPageBreak/>
        <w:t xml:space="preserve">соответствии с программными требованиями учебной информации, умению выполнять в классе задания параллельно с преподавателем и давать объективную оценку своему труду, умению организовывать свое личное </w:t>
      </w:r>
      <w:proofErr w:type="spellStart"/>
      <w:r>
        <w:t>внеучебное</w:t>
      </w:r>
      <w:proofErr w:type="spellEnd"/>
      <w:r>
        <w:t xml:space="preserve"> время для закрепления полученных знаний в классе и выполнения домашних работ, признавать и исправлять свои ошибки.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bookmarkStart w:id="1" w:name="P56"/>
      <w:bookmarkEnd w:id="1"/>
      <w:r>
        <w:t>1.5. Срок освоения программы "Акварельная живопись" для детей, поступивших в организацию, осуществляющую образовательную деятельность (далее - образовательная организация) в первый класс в возрасте с 10 до 14 лет, составляет 5 лет.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1.6. Образовательная организация имеет право реализовывать программу "Акварельная живопись" в сокращенные сроки, а также по индивидуальным учебным планам с учетом </w:t>
      </w:r>
      <w:proofErr w:type="gramStart"/>
      <w:r>
        <w:t>настоящих</w:t>
      </w:r>
      <w:proofErr w:type="gramEnd"/>
      <w:r>
        <w:t xml:space="preserve"> ФГТ.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1.7. При приеме на </w:t>
      </w:r>
      <w:proofErr w:type="gramStart"/>
      <w:r>
        <w:t>обучение по программе</w:t>
      </w:r>
      <w:proofErr w:type="gramEnd"/>
      <w:r>
        <w:t xml:space="preserve"> "Акварельная живопись" образовательная организация проводит отбор детей с целью выявления их творческих способностей в области изобразительного искусства. Отбор детей проводится в форме выполнения заданий по рисунку и живописи акварелью.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1.8. ФГТ являются основой для оценки качества образования. Освоение </w:t>
      </w:r>
      <w:proofErr w:type="gramStart"/>
      <w:r>
        <w:t>обучающимися</w:t>
      </w:r>
      <w:proofErr w:type="gramEnd"/>
      <w:r>
        <w:t xml:space="preserve"> программы "Акварельная живопись", разработанной образовательной организацией на основании настоящих ФГТ, завершается итоговой аттестацией обучающихся, проводимой образовательной организацией.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center"/>
        <w:outlineLvl w:val="1"/>
      </w:pPr>
      <w:r>
        <w:t>II. Используемые сокращения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ind w:firstLine="540"/>
        <w:jc w:val="both"/>
      </w:pPr>
      <w:r>
        <w:t xml:space="preserve">2.1. В </w:t>
      </w:r>
      <w:proofErr w:type="gramStart"/>
      <w:r>
        <w:t>настоящих</w:t>
      </w:r>
      <w:proofErr w:type="gramEnd"/>
      <w:r>
        <w:t xml:space="preserve"> ФГТ используются следующие сокращения: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программа "Акварельная живопись" - дополнительная предпрофессиональная программа в области изобразительного искусства "Акварельная живопись";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ОП - образовательная программа.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center"/>
        <w:outlineLvl w:val="1"/>
      </w:pPr>
      <w:r>
        <w:t>III. Требования к минимуму содержания программы</w:t>
      </w:r>
    </w:p>
    <w:p w:rsidR="00803E9A" w:rsidRDefault="00803E9A" w:rsidP="00803E9A">
      <w:pPr>
        <w:pStyle w:val="ConsPlusNormal"/>
        <w:jc w:val="center"/>
      </w:pPr>
      <w:r>
        <w:t>"Акварельная живопись"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ind w:firstLine="540"/>
        <w:jc w:val="both"/>
      </w:pPr>
      <w:r>
        <w:t>3.1. Минимум содержания программы "Акварельная живопись" должен обеспечивать целостное художественно-эстетическое развитие личности и приобретение ею в процессе освоения ОП основ профессионального художественного образования.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3.2. Результатом освоения программы "Акварельная живопись" является приобретение обучающимися следующих предпрофессиональных знаний, умений и навыков в предметных областях: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в области изобразительного искусства: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предпрофессиональных навыков владения техникой карандашного рисунка;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навыков владения техникой пастели, угля, соуса, смешанной техникой, рисования пером, сангиной, а также всеми другими графическими материалами;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навыков по освоению гризайли (монохромной акварели);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компоновать;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 xml:space="preserve">- умения грамотно и </w:t>
      </w:r>
      <w:proofErr w:type="spellStart"/>
      <w:r>
        <w:t>препрофессионально</w:t>
      </w:r>
      <w:proofErr w:type="spellEnd"/>
      <w:r>
        <w:t xml:space="preserve"> ставить натюрморт и другие постановки;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навыков владения техникой акварели;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навыков по освоению светотени;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осуществлять художественно-творческий отбор;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воспринимать красоту в окружающем мире;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навыков по выполнению длительной работы и работы над набросками, этюдами, беглыми зарисовками;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работать по памяти;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знания работ старых мастеров и умения по их копированию;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знания по анатомии и применение этих знаний в портрете и изображении фигуры;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по созданию образных работ в разных жанрах - натюрморте, пейзаже, портрете;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в области истории искусств: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знания основных этапов развития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разбираться в различных стилях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использовать в своей творческой работе различные художественные методы мастеров прошлого;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в области пленэра: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рисовать растения, кустарники, деревья, объекты архитектуры;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живописно передавать разные состояния природы;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навыков и умения в выборе цвета и колорита;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знания законов цвета, света и тона в пейзаже;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умения работать по памяти, используя для работы карандашные зарисовки;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знания техники написания пейзажных картин старых мастеров.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3.3. Результаты освоения программы "Акварельная живопись" по учебным предметам обязательной части должны отражать: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3.3.1. Рисунок: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знание о </w:t>
      </w:r>
      <w:proofErr w:type="spellStart"/>
      <w:r>
        <w:t>трехмерности</w:t>
      </w:r>
      <w:proofErr w:type="spellEnd"/>
      <w:r>
        <w:t xml:space="preserve"> предмета;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и навыки по освоению светотени;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карандашом передавать различную материальность предметов;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размещать (компоновать) изображение на листе;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>- навыки по владению всем диапазоном тонального рисунка от самого темного до самого светлого;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сочетать ведение длительной работы с выполнением быстрых набросков животных с натуры;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ставить постановки и видеть в окружающем мире объекты для изображения;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последовательно рисовать натюрморт из трех-четырех предметов, разбирая их в тоне, передавая их материальность;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навыки по передаче материальности каждого предмета, последовательности ведения работы в рисунке как в акварельной живописи;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сделать в итоговой постановке рисунок большого многопредметного натюрморта.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3.3.2. Гризайль: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гризайль необходима как переходный этап для овладения приемами многослойной полноцветной акварелью. Результат по освоению учебного предмета "Гризайль" отражает: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выполнять отдельные предметы без фона, передать светотень и материальность предмета;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выполнить подобные предметы с фоном (фон должен быть той средой, которая помогает выявить предмет);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в постановке из трех-четырех предметов кистью передавать материальность предметов, их взаимосвязь при помощи касаний каждого со средой;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приобретение навыков по выявлению главного и второстепенного, видению большой формы в сложном большом натюрморте.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3.3.3. Акварельная живопись: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после гризайли обучающиеся переходят к полной палитре красок. Освоение данного учебного предмета состоит из трех разделов, каждый из которых формирует определенные знания, умения и навыки. Результат освоения учебного предмета "Акварельная живопись" отражает: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знание анатомии человека;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знание, умение и навыки по композиции (группировка цвета, колорит, декоративность);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видеть цвет в тоне, писать кистью без ошибок;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создавать из натюрморта образ;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умение рисовать череп и </w:t>
      </w:r>
      <w:proofErr w:type="spellStart"/>
      <w:r>
        <w:t>экорше</w:t>
      </w:r>
      <w:proofErr w:type="spellEnd"/>
      <w:r>
        <w:t>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рисовать античные гипсы, понимание анатомической пластики головы человека;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умение выполнять </w:t>
      </w:r>
      <w:proofErr w:type="gramStart"/>
      <w:r>
        <w:t>гипсовые</w:t>
      </w:r>
      <w:proofErr w:type="gramEnd"/>
      <w:r>
        <w:t xml:space="preserve"> торс и фигуру;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>- умение изображать и рисовать наброски людей и обнаженной модели;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рисовать голову и фигуру с натуры и по памяти;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приобретение навыков цельного восприятия формы;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умение цветом </w:t>
      </w:r>
      <w:proofErr w:type="spellStart"/>
      <w:r>
        <w:t>пролепить</w:t>
      </w:r>
      <w:proofErr w:type="spellEnd"/>
      <w:r>
        <w:t xml:space="preserve"> форму;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писать костюмированный портрет с руками;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навыки и умение по освоению сложной многослойной акварели (начиная с простых постановок, переходя к более сложным натюрмортам, завершая интерьером);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навыки по овладению строгой последовательности в работе (начиная с предметов первого плана и по частям работая над остальными предметами, почти доводя их до законченности, и далее переход к самому сложному - написанию фона);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овладение навыками сюжетной постановки фигуры в интерьере;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навыки по компоновке с помощью линий, тона, цветового контраста;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навыки по работе кистью, без предварительного рисунка;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навыки по овладению копированием портретов старых мастеров;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знание строения фигуры человека, умение по рисованию скелета и </w:t>
      </w:r>
      <w:proofErr w:type="spellStart"/>
      <w:r>
        <w:t>экорше</w:t>
      </w:r>
      <w:proofErr w:type="spellEnd"/>
      <w:r>
        <w:t>, понимание анатомической пластики человеческого тела;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овладение навыками по выполнению психологического портрета.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3.3.4. История изобразительного искусства: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результатом освоения является: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знание основных этапов развития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формирование оценки мировой художественной культуры с духовно-нравственных позиций;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пробуждение у </w:t>
      </w:r>
      <w:proofErr w:type="gramStart"/>
      <w:r>
        <w:t>обучающихся</w:t>
      </w:r>
      <w:proofErr w:type="gramEnd"/>
      <w:r>
        <w:t xml:space="preserve"> интереса к изучению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видеть у мастеров прошлого секреты мастерства и использовать это в своей работе;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понимание, с помощью каких изобразительных средств великие художники добивались высокого мастерства и образной выразительности.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3.3.5. Пленэрные занятия: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знание основ воздушной перспективы;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с помощью цвета в тоне передавать различные состояния природы;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рисовать деревья, растения, кустарники;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рисовать архитектуру в пейзаже;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>- навыки по овладению колористическими состояниями на пленэре;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работать по памяти;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умение рисовать природу без натуры, используя только рисунок для создания образного пейзажа;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знание законов изменения цвета и света в пейзаже.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center"/>
        <w:outlineLvl w:val="1"/>
      </w:pPr>
      <w:r>
        <w:t>IV. Требования к структуре программы "Акварельная живопись"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ind w:firstLine="540"/>
        <w:jc w:val="both"/>
      </w:pPr>
      <w:r>
        <w:t>4.1. Программа "Акварельная живопись" определяет содержание и организацию образовательного процесса в образовательной организации. Программа "Акварельная живопись" направлена на фундаментальное академическое художественное образование, духовно-нравственное развитие личности, получение базовых предпрофессиональных навыков.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Программа "Акварельная живопись", разработанная образовательной организацией на основании </w:t>
      </w:r>
      <w:proofErr w:type="gramStart"/>
      <w:r>
        <w:t>настоящих</w:t>
      </w:r>
      <w:proofErr w:type="gramEnd"/>
      <w:r>
        <w:t xml:space="preserve"> ФГТ, должна содержать следующие разделы: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пояснительную записку;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планируемые результаты освоения </w:t>
      </w:r>
      <w:proofErr w:type="gramStart"/>
      <w:r>
        <w:t>обучающимися</w:t>
      </w:r>
      <w:proofErr w:type="gramEnd"/>
      <w:r>
        <w:t xml:space="preserve"> ОП;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учебный план;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график образовательного процесса;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программы учебных предметов;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систему и критерии оценок промежуточной и итоговой аттестации результатов освоения ОП </w:t>
      </w:r>
      <w:proofErr w:type="gramStart"/>
      <w:r>
        <w:t>обучающимися</w:t>
      </w:r>
      <w:proofErr w:type="gramEnd"/>
      <w:r>
        <w:t>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программу творческой, методической и просветительской деятельности образовательной организации.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Разработанная образовательной организацией программа "Акварельная живопись" должна обеспечивать достижение </w:t>
      </w:r>
      <w:proofErr w:type="gramStart"/>
      <w:r>
        <w:t>обучающимися</w:t>
      </w:r>
      <w:proofErr w:type="gramEnd"/>
      <w:r>
        <w:t xml:space="preserve"> результатов освоения программы "Акварельная живопись" в соответствии с настоящими ФГТ.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4.2. Программа "Акварельная живопись" включает в себя один учебный план в соответствии со сроком обучения, обозначенным в </w:t>
      </w:r>
      <w:hyperlink w:anchor="P56" w:history="1">
        <w:r>
          <w:rPr>
            <w:color w:val="0000FF"/>
          </w:rPr>
          <w:t>пункте 1.5</w:t>
        </w:r>
      </w:hyperlink>
      <w:r>
        <w:t xml:space="preserve"> настоящих ФГТ.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Учебный план программы "Акварельная живопись" должен предусматривать изучение следующих предметных областей: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изобразительное искусство;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история искусств;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пленэр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и разделы: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промежуточная аттестация;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>- итоговая аттестация.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Предметные области имеют обязательную и вариативную части, которые состоят из учебных предметов.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При реализации программы "Акварельная живопись" со сроком обучения 5 лет общий объем аудиторной нагрузки обязательной части составляет 2431 часа, в том числе по предметным областям (ПО) и учебным предметам (УП):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ПО.01. Изобразительное искусство: УП.01. Рисунок - 714 часов, УП.02. Живопись - 540 часов, УП.03. Гризайль - 321 часов;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ПО.02. История искусств: УП.01. История изобразительного искусства - 280 часов;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ПО.03. Пленэр: УП.01. Пленэрные занятия - 576 часов.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</w:t>
      </w:r>
      <w:proofErr w:type="gramStart"/>
      <w:r>
        <w:t>обучающимися</w:t>
      </w:r>
      <w:proofErr w:type="gramEnd"/>
      <w:r>
        <w:t xml:space="preserve"> дополнительных знаний, умений и навыков. Учебные предметы вариативной части определяются образовательной организацией самостоятельно. Объем времени вариативной части, предусматриваемый образовательной организацией на занятия обучающихся с присутствием преподавателя, может составлять до 40 процентов от объема времени предметных областей обязательной части, предусмотренного на аудиторные занятия.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При формировании образовательной организацией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педагогических работников.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4.3. 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в среднем за весь период обучения (без учета времени, предусмотренного учебным планом на пленэр, затрат времени на контрольные уроки, зачеты и экзамены, а также участия обучающихся в творческих и просветительских мероприятиях, проводимых образовательной организацией).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jc w:val="center"/>
        <w:outlineLvl w:val="1"/>
      </w:pPr>
      <w:r>
        <w:t>V. Требования к условиям реализации программы</w:t>
      </w:r>
    </w:p>
    <w:p w:rsidR="00803E9A" w:rsidRDefault="00803E9A" w:rsidP="00803E9A">
      <w:pPr>
        <w:pStyle w:val="ConsPlusNormal"/>
        <w:jc w:val="center"/>
      </w:pPr>
      <w:r>
        <w:t>"Акварельная живопись"</w:t>
      </w:r>
    </w:p>
    <w:p w:rsidR="00803E9A" w:rsidRDefault="00803E9A" w:rsidP="00803E9A">
      <w:pPr>
        <w:pStyle w:val="ConsPlusNormal"/>
        <w:jc w:val="both"/>
      </w:pPr>
    </w:p>
    <w:p w:rsidR="00803E9A" w:rsidRDefault="00803E9A" w:rsidP="00803E9A">
      <w:pPr>
        <w:pStyle w:val="ConsPlusNormal"/>
        <w:ind w:firstLine="540"/>
        <w:jc w:val="both"/>
      </w:pPr>
      <w:r>
        <w:t>5.1. Требования к условиям реализации программы "Акварельная живопись" представляют собой систему требований к учебно-методическим, кадровым, финансовым, материально-техническим и иным условиям реализации программы "Акварельная живопись" с целью достижения планируемых результатов освоения данной ОП.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</w:t>
      </w:r>
      <w:r>
        <w:lastRenderedPageBreak/>
        <w:t>становления личности образовательная организация должна создать комфортную развивающую образовательную среду, обеспечивающую возможность:</w:t>
      </w:r>
      <w:proofErr w:type="gramEnd"/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эстетического развития личности и приобретения начальных основ предпрофессионального художественного образования в области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организации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 и других);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организации посещений </w:t>
      </w:r>
      <w:proofErr w:type="gramStart"/>
      <w:r>
        <w:t>обучающимися</w:t>
      </w:r>
      <w:proofErr w:type="gramEnd"/>
      <w:r>
        <w:t xml:space="preserve"> учреждений культуры и организаций (галерей, выставочных залов, музеев, театров, филармоний и других);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организации творческой и просветительской деятельности совместно с другими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образования, реализующими основные профессиональные образовательные программы в области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proofErr w:type="gramStart"/>
      <w:r>
        <w:t>- использования в образовательном процессе образовательных технологий, основанных на лучших достижения отечественного образования в области изобразительного искусства;</w:t>
      </w:r>
      <w:proofErr w:type="gramEnd"/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построения содержания программы "Акварельная живопись" с учетом индивидуального развития детей, а также тех или иных особенностей субъекта Российской Федерации;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эффективного управления образовательной организацией.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5.3. При реализации программы "Акварельная живопись" со сроком обучения 5 лет продолжительность учебных занятий с первого по четвертый классы составляет 39 недель с учетом пленэрных учебных занятий, в пятом классе - 35 недель.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5.4. В учебном году предусматриваются каникулы в объеме не менее 4 недель, летние каникулы устанавливаются в объеме 8,5 недель.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5.5. Образовательная организация обеспечивает проведение пленэрных занятий в соответствии с графиком образовательного процесса. Занятия пленэром могут проводиться в течение четырех недель в мае-июне месяцах или быть рассредоточенными в различные периоды учебного года. Всего объем времени, отводимый на занятия пленэром, составляет 144 часа ежегодно в течение четырех лет.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5.6. Изучение учебных предметов учебного плана осуществляется в форме мелкогрупповых занятий (численностью от 4 до 8 человек), групповых занятий (численностью от 9 человек).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5.7. Обучающиеся, имеющие достаточный уровень знаний, умений и навыков, имеют право на освоение программы "Акварельная живопись" по индивидуальному учебному плану. В выпускной класс поступление </w:t>
      </w:r>
      <w:proofErr w:type="gramStart"/>
      <w:r>
        <w:t>обучающихся</w:t>
      </w:r>
      <w:proofErr w:type="gramEnd"/>
      <w:r>
        <w:t xml:space="preserve"> не предусмотрено.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5.8. Программа "Акварельная живопись" обеспечивается учебно-методической документацией по всем учебным предметам.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 xml:space="preserve">5.9. Внеаудиторная (самостоятельная) работа </w:t>
      </w:r>
      <w:proofErr w:type="gramStart"/>
      <w:r>
        <w:t>обучающихся</w:t>
      </w:r>
      <w:proofErr w:type="gramEnd"/>
      <w: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Внеаудиторная работа включает в себя обязательное выполнение </w:t>
      </w:r>
      <w:proofErr w:type="gramStart"/>
      <w:r>
        <w:t>обучающимися</w:t>
      </w:r>
      <w:proofErr w:type="gramEnd"/>
      <w:r>
        <w:t xml:space="preserve"> домашнего задания: повтор классных заданий и выполнение набросков и зарисовок согласно программе, посещение обучающимися учреждений культуры (галерей, выставочных залов, музеев, театров, филармоний и других), участие в творческих мероприятиях и просветительской деятельности образовательной организации.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5.10. Реализация программы "Акварельная живопись" обеспечивается консультациями для </w:t>
      </w:r>
      <w:proofErr w:type="gramStart"/>
      <w:r>
        <w:t>обучающихся</w:t>
      </w:r>
      <w:proofErr w:type="gramEnd"/>
      <w:r>
        <w:t>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образовательной организации. Консультации проводятся рассредоточено в течение периода обучения в счет аудиторного времени, предусмотренного учебным предметом.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5.11.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В качестве средств текущего контроля успеваемости образовательной организацией могут использоваться контрольные работы, устные опросы, письменные работы, тестирование, просмотры учебно-творческих работ. 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образовательной организации.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Содержание промежуточной аттестации и условия ее проведения разрабатываются образовательной организацией самостоятельно на основании </w:t>
      </w:r>
      <w:proofErr w:type="gramStart"/>
      <w:r>
        <w:t>настоящих</w:t>
      </w:r>
      <w:proofErr w:type="gramEnd"/>
      <w:r>
        <w:t xml:space="preserve"> ФГТ.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Фонды оценочных средств должны обеспечивать оценку качества приобретенных выпускником знаний, умений и навыков, а также степень готовности выпускника к возможному продолжению профессионального образования в области изобразительного искусства.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 xml:space="preserve">По окончании полугодий учебного года по каждому учебному предмету выставляются оценки. Оценки </w:t>
      </w:r>
      <w:proofErr w:type="gramStart"/>
      <w:r>
        <w:t>обучающимся</w:t>
      </w:r>
      <w:proofErr w:type="gramEnd"/>
      <w:r>
        <w:t xml:space="preserve"> могут выставляться и по окончании четверти.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Требования к содержанию итоговой аттестации </w:t>
      </w:r>
      <w:proofErr w:type="gramStart"/>
      <w:r>
        <w:t>обучающихся</w:t>
      </w:r>
      <w:proofErr w:type="gramEnd"/>
      <w:r>
        <w:t xml:space="preserve"> определяются образовательной организацией на основании настоящих ФГТ.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Итоговая аттестация проводится в форме выпускных экзаменов: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1) Колористический натюрморт;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2) История изобразительного искусства.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По итогам выпускных экзаменов выставляются оценки "отлично", "хорошо", 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Требования к выпускным экзаменам определяются образовательной организацией самостоятельно. Образовательной организацией разрабатываются критерии оценок итоговой аттестации в соответствии с </w:t>
      </w:r>
      <w:proofErr w:type="gramStart"/>
      <w:r>
        <w:t>настоящими</w:t>
      </w:r>
      <w:proofErr w:type="gramEnd"/>
      <w:r>
        <w:t xml:space="preserve"> ФГТ.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5.12. Реализация программы "Акварельная живопись" обеспечивается доступом каждого обучающегося к библиотечным фондам и фондам аудио- и видеозаписей, формируемым по полному перечню предметов учебного плана. </w:t>
      </w:r>
      <w:proofErr w:type="gramStart"/>
      <w:r>
        <w:t>Во время самостоятельной работы обучающиеся могут быть обеспечены доступом к сети Интернет.</w:t>
      </w:r>
      <w:proofErr w:type="gramEnd"/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Библиотечный фонд образовательной организации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"Акварельная живопись". Основной учебной литературой по учебным дисциплинам предметной области "История искусств" обеспечивается каждый обучающийся.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>
        <w:t>обучающихся</w:t>
      </w:r>
      <w:proofErr w:type="gramEnd"/>
      <w:r>
        <w:t>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5.13. Реализация программы "Акварельная живопись"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 Доля преподавателей, имеющих высшее образование, должна составлять не менее 25 процентов в общем числе преподавателей, обеспечивающих образовательный процесс </w:t>
      </w:r>
      <w:proofErr w:type="gramStart"/>
      <w:r>
        <w:t>по</w:t>
      </w:r>
      <w:proofErr w:type="gramEnd"/>
      <w:r>
        <w:t xml:space="preserve"> ОП.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До 10 процентов от общего числа преподавателей, которые должны иметь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не менее 1 года.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Учебный год для педагогических работников составляет 44 недели, из которых 35 недель - реализация аудиторных занятий, 4 недели - проведение пленэра, 1 неделя - проведение экзаменов, в остальное время деятельность педагогических работников должна быть направлена на методическую, творческую, просветительскую работу, а также освоение дополнительных профессиональных ОП.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lastRenderedPageBreak/>
        <w:t>Педагогические работники образовательной организации имеют право на дополнительное профессиональное образование по профилю педагогической деятельности не реже чем один раз в три года. Педагогические работники образовательной организации должны осуществлять творческую и методическую работу.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Образовательная организация должна создать условия для взаимодействия с другими образовательными организациями, реализующими ОП в области изобразительного искусства, в том числе и профессиональные, с целью обеспечения возможности подготовки недостающих кадровых ресурсов, ведения постоянной методической работы, получения консультаций по вопросам реализации программы "Акварельная живопись", использования передовых педагогических технологий.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5.14. Финансовые условия реализации программы "Акварельная живопись" и исполнение ФГТ обеспечиваются образовательной организацией.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Занятия по учебным предметам "Рисунок", "Акварельная живопись", имеющие целью изучение человека, обеспечиваются натурой. Время, отведенное для работы с живой натурой, составляет: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в 3-ем классе - не более 30%, в 4-ом классе - не более 75%, в 5-ом классе - не более 95% от общего учебного времени, предусмотренного учебным планом на аудиторные занятия.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5.15. Материально-технические условия реализации программы "Акварельная живопись" обеспечивают возможность достижения обучающимися результатов, установленных настоящими ФГТ.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 учебных помещений.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Для реализации программы "Акварельная живопись"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выставочный зал;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библиотеку;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 xml:space="preserve">- помещения для работы со специализированными материалами (фонотеку, видеотеку, фильмотеку, </w:t>
      </w:r>
      <w:proofErr w:type="gramStart"/>
      <w:r>
        <w:t>просмотровый</w:t>
      </w:r>
      <w:proofErr w:type="gramEnd"/>
      <w:r>
        <w:t xml:space="preserve"> видеозал);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художественные мастерские;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мастерские для реализации программ прикладного изобразительного искусства;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- учебные аудитории для групповых и мелкогрупповых занятий.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Образовательная организация должна иметь натюрмортный фонд и методический фонд.</w:t>
      </w:r>
    </w:p>
    <w:p w:rsidR="00803E9A" w:rsidRDefault="00803E9A" w:rsidP="00803E9A">
      <w:pPr>
        <w:pStyle w:val="ConsPlusNormal"/>
        <w:spacing w:before="220"/>
        <w:ind w:firstLine="540"/>
        <w:jc w:val="both"/>
      </w:pPr>
      <w:r>
        <w:t>Учебные аудитории, предназначенные для изучения учебной дисциплины "История изобразительного искусства", оснащаются видеооборудованием, учебной мебелью (досками, столами, стульями, стеллажами, шкафами) и оформляются наглядными пособиями</w:t>
      </w:r>
      <w:r>
        <w:t>.</w:t>
      </w:r>
      <w:bookmarkStart w:id="2" w:name="_GoBack"/>
      <w:bookmarkEnd w:id="2"/>
    </w:p>
    <w:p w:rsidR="00940C7F" w:rsidRDefault="00940C7F"/>
    <w:sectPr w:rsidR="00940C7F" w:rsidSect="00443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9A"/>
    <w:rsid w:val="00803E9A"/>
    <w:rsid w:val="009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4C39285A326CC074424E21B3B985C64454E631CE055446492C7009D64D720759745C37D0B0683EBBD9A0CED10B5694907AB30C3AA87432878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4149</Words>
  <Characters>23653</Characters>
  <Application>Microsoft Office Word</Application>
  <DocSecurity>0</DocSecurity>
  <Lines>197</Lines>
  <Paragraphs>55</Paragraphs>
  <ScaleCrop>false</ScaleCrop>
  <Company/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</cp:revision>
  <dcterms:created xsi:type="dcterms:W3CDTF">2019-02-05T15:00:00Z</dcterms:created>
  <dcterms:modified xsi:type="dcterms:W3CDTF">2019-02-05T15:00:00Z</dcterms:modified>
</cp:coreProperties>
</file>