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B9" w:rsidRDefault="00356CB9" w:rsidP="00F20B1B">
      <w:pPr>
        <w:spacing w:line="276" w:lineRule="auto"/>
        <w:ind w:left="0" w:firstLine="709"/>
        <w:jc w:val="center"/>
      </w:pPr>
      <w:bookmarkStart w:id="0" w:name="_GoBack"/>
      <w:bookmarkEnd w:id="0"/>
      <w:r>
        <w:t>Комитет общего и профессионального образования Ленинградской области</w:t>
      </w:r>
    </w:p>
    <w:p w:rsidR="00356CB9" w:rsidRDefault="00356CB9" w:rsidP="00F20B1B">
      <w:pPr>
        <w:spacing w:line="276" w:lineRule="auto"/>
        <w:ind w:left="0" w:firstLine="709"/>
        <w:jc w:val="center"/>
      </w:pPr>
      <w: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</w:r>
    </w:p>
    <w:p w:rsidR="00356CB9" w:rsidRDefault="00356CB9" w:rsidP="00F20B1B">
      <w:pPr>
        <w:spacing w:line="276" w:lineRule="auto"/>
        <w:ind w:left="0" w:firstLine="709"/>
        <w:jc w:val="center"/>
      </w:pPr>
    </w:p>
    <w:p w:rsidR="00356CB9" w:rsidRDefault="00356CB9" w:rsidP="00F20B1B">
      <w:pPr>
        <w:spacing w:line="276" w:lineRule="auto"/>
        <w:ind w:left="0" w:firstLine="709"/>
        <w:jc w:val="center"/>
      </w:pPr>
    </w:p>
    <w:p w:rsidR="00F20B1B" w:rsidRPr="00356CB9" w:rsidRDefault="00F20B1B" w:rsidP="00F20B1B">
      <w:pPr>
        <w:spacing w:line="276" w:lineRule="auto"/>
        <w:ind w:left="0" w:firstLine="709"/>
        <w:jc w:val="center"/>
        <w:rPr>
          <w:b/>
        </w:rPr>
      </w:pPr>
      <w:r w:rsidRPr="00356CB9">
        <w:rPr>
          <w:b/>
        </w:rPr>
        <w:t>Аналитическ</w:t>
      </w:r>
      <w:r w:rsidR="00356CB9" w:rsidRPr="00356CB9">
        <w:rPr>
          <w:b/>
        </w:rPr>
        <w:t>ий отчёт о</w:t>
      </w:r>
      <w:r w:rsidRPr="00356CB9">
        <w:rPr>
          <w:b/>
        </w:rPr>
        <w:t xml:space="preserve"> результата</w:t>
      </w:r>
      <w:r w:rsidR="00356CB9" w:rsidRPr="00356CB9">
        <w:rPr>
          <w:b/>
        </w:rPr>
        <w:t>х</w:t>
      </w:r>
      <w:r w:rsidRPr="00356CB9">
        <w:rPr>
          <w:b/>
        </w:rPr>
        <w:t xml:space="preserve"> мониторинга</w:t>
      </w:r>
    </w:p>
    <w:p w:rsidR="00356CB9" w:rsidRPr="00356CB9" w:rsidRDefault="00356CB9" w:rsidP="00F20B1B">
      <w:pPr>
        <w:spacing w:line="276" w:lineRule="auto"/>
        <w:ind w:left="0" w:firstLine="709"/>
        <w:jc w:val="center"/>
        <w:rPr>
          <w:b/>
        </w:rPr>
      </w:pPr>
      <w:r w:rsidRPr="00356CB9">
        <w:rPr>
          <w:b/>
        </w:rPr>
        <w:t xml:space="preserve">повышения квалификации педагогических работников </w:t>
      </w:r>
      <w:r w:rsidR="00F20B1B" w:rsidRPr="00356CB9">
        <w:rPr>
          <w:b/>
        </w:rPr>
        <w:t>системы</w:t>
      </w:r>
    </w:p>
    <w:p w:rsidR="00356CB9" w:rsidRPr="00356CB9" w:rsidRDefault="00356CB9" w:rsidP="00F20B1B">
      <w:pPr>
        <w:spacing w:line="276" w:lineRule="auto"/>
        <w:ind w:left="0" w:firstLine="709"/>
        <w:jc w:val="center"/>
        <w:rPr>
          <w:b/>
        </w:rPr>
      </w:pPr>
      <w:r w:rsidRPr="00356CB9">
        <w:rPr>
          <w:b/>
        </w:rPr>
        <w:t>среднего профессионального образования</w:t>
      </w:r>
    </w:p>
    <w:p w:rsidR="00F20B1B" w:rsidRDefault="00F20B1B" w:rsidP="00F20B1B">
      <w:pPr>
        <w:spacing w:line="276" w:lineRule="auto"/>
        <w:ind w:left="0" w:firstLine="709"/>
        <w:jc w:val="center"/>
        <w:rPr>
          <w:b/>
        </w:rPr>
      </w:pPr>
      <w:r w:rsidRPr="00356CB9">
        <w:rPr>
          <w:b/>
        </w:rPr>
        <w:t>Ленинградской области</w:t>
      </w:r>
    </w:p>
    <w:p w:rsidR="001F0BAC" w:rsidRPr="00356CB9" w:rsidRDefault="001F0BAC" w:rsidP="00F20B1B">
      <w:pPr>
        <w:spacing w:line="276" w:lineRule="auto"/>
        <w:ind w:left="0" w:firstLine="709"/>
        <w:jc w:val="center"/>
        <w:rPr>
          <w:b/>
        </w:rPr>
      </w:pPr>
      <w:r>
        <w:rPr>
          <w:b/>
        </w:rPr>
        <w:t>(2018 год)</w:t>
      </w:r>
    </w:p>
    <w:p w:rsidR="00F20B1B" w:rsidRDefault="00F20B1B" w:rsidP="009169E1">
      <w:pPr>
        <w:spacing w:line="276" w:lineRule="auto"/>
        <w:ind w:left="0" w:firstLine="709"/>
        <w:jc w:val="both"/>
      </w:pPr>
    </w:p>
    <w:p w:rsidR="00827C46" w:rsidRDefault="009169E1" w:rsidP="009169E1">
      <w:pPr>
        <w:spacing w:line="276" w:lineRule="auto"/>
        <w:ind w:left="0" w:firstLine="709"/>
        <w:jc w:val="both"/>
      </w:pPr>
      <w:r>
        <w:t xml:space="preserve">В рамках </w:t>
      </w:r>
      <w:r w:rsidR="000644DC">
        <w:t>г</w:t>
      </w:r>
      <w:r>
        <w:t xml:space="preserve">осударственного задания ГАОУ ДПО «ЛОИРО» 2018 года </w:t>
      </w:r>
      <w:r w:rsidR="000644DC">
        <w:t>был проведен м</w:t>
      </w:r>
      <w:r>
        <w:t>ониторинг по переподготовке и повышению квалификации руководящих и педагогических работников образовательных учреждений Ленинградской области в 2018 году.</w:t>
      </w:r>
      <w:r w:rsidR="000644DC">
        <w:t xml:space="preserve"> Для анализа ситуации системе СПО региона отдельно были проанализированы данные, представленные </w:t>
      </w:r>
      <w:r w:rsidR="00F20B1B">
        <w:t>12 профессиональными образовательными организациями региона, а также результаты анкетирования руководящих и педагогических работников ПОО, повышавших квалификацию (прошедших профессиональную переподготовку) в 2018 году</w:t>
      </w:r>
      <w:r w:rsidR="000644DC">
        <w:t xml:space="preserve">. </w:t>
      </w:r>
      <w:r w:rsidR="00F20B1B">
        <w:t>Объем выборки составил 110 человек.</w:t>
      </w:r>
    </w:p>
    <w:p w:rsidR="00827C46" w:rsidRDefault="00827C46" w:rsidP="00827C46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Проведенный опрос предполагал определение возраста, уровня образования и педагогического стажа респондентов. </w:t>
      </w:r>
      <w:r w:rsidR="00C27CC0">
        <w:rPr>
          <w:color w:val="000000"/>
        </w:rPr>
        <w:t>Возрастные характеристики представлены в таблице 1.</w:t>
      </w:r>
    </w:p>
    <w:p w:rsidR="00C27CC0" w:rsidRDefault="00C27CC0" w:rsidP="00C27CC0">
      <w:pPr>
        <w:spacing w:line="276" w:lineRule="auto"/>
        <w:ind w:left="0" w:firstLine="709"/>
        <w:jc w:val="right"/>
        <w:rPr>
          <w:color w:val="000000"/>
        </w:rPr>
      </w:pPr>
      <w:r>
        <w:rPr>
          <w:color w:val="000000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C27CC0" w:rsidRPr="00C27CC0" w:rsidTr="00DA1967">
        <w:tc>
          <w:tcPr>
            <w:tcW w:w="4785" w:type="dxa"/>
          </w:tcPr>
          <w:p w:rsidR="00C27CC0" w:rsidRPr="00C27CC0" w:rsidRDefault="00C27CC0" w:rsidP="00C27CC0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Возрастные категории</w:t>
            </w:r>
          </w:p>
        </w:tc>
        <w:tc>
          <w:tcPr>
            <w:tcW w:w="4679" w:type="dxa"/>
          </w:tcPr>
          <w:p w:rsidR="00C27CC0" w:rsidRPr="00C27CC0" w:rsidRDefault="00C27CC0" w:rsidP="00C27CC0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27CC0" w:rsidRPr="00C27CC0" w:rsidTr="00DA1967">
        <w:tc>
          <w:tcPr>
            <w:tcW w:w="4785" w:type="dxa"/>
            <w:vAlign w:val="bottom"/>
          </w:tcPr>
          <w:p w:rsidR="00C27CC0" w:rsidRPr="00827C46" w:rsidRDefault="00C27CC0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 xml:space="preserve"> до 35 лет</w:t>
            </w:r>
          </w:p>
        </w:tc>
        <w:tc>
          <w:tcPr>
            <w:tcW w:w="4679" w:type="dxa"/>
            <w:vAlign w:val="bottom"/>
          </w:tcPr>
          <w:p w:rsidR="00C27CC0" w:rsidRPr="00827C46" w:rsidRDefault="00C27CC0" w:rsidP="00C27CC0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C27CC0" w:rsidRPr="00C27CC0" w:rsidTr="00DA1967">
        <w:tc>
          <w:tcPr>
            <w:tcW w:w="4785" w:type="dxa"/>
            <w:vAlign w:val="bottom"/>
          </w:tcPr>
          <w:p w:rsidR="00C27CC0" w:rsidRPr="00827C46" w:rsidRDefault="00C27CC0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от 35 до 50 лет</w:t>
            </w:r>
          </w:p>
        </w:tc>
        <w:tc>
          <w:tcPr>
            <w:tcW w:w="4679" w:type="dxa"/>
            <w:vAlign w:val="bottom"/>
          </w:tcPr>
          <w:p w:rsidR="00C27CC0" w:rsidRPr="00827C46" w:rsidRDefault="00C27CC0" w:rsidP="00C27CC0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33,6</w:t>
            </w:r>
          </w:p>
        </w:tc>
      </w:tr>
      <w:tr w:rsidR="00C27CC0" w:rsidRPr="00C27CC0" w:rsidTr="00DA1967">
        <w:tc>
          <w:tcPr>
            <w:tcW w:w="4785" w:type="dxa"/>
            <w:vAlign w:val="bottom"/>
          </w:tcPr>
          <w:p w:rsidR="00C27CC0" w:rsidRPr="00827C46" w:rsidRDefault="00C27CC0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от 50 до 65 лет</w:t>
            </w:r>
          </w:p>
        </w:tc>
        <w:tc>
          <w:tcPr>
            <w:tcW w:w="4679" w:type="dxa"/>
            <w:vAlign w:val="bottom"/>
          </w:tcPr>
          <w:p w:rsidR="00C27CC0" w:rsidRPr="00827C46" w:rsidRDefault="00C27CC0" w:rsidP="00C27CC0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39,1</w:t>
            </w:r>
          </w:p>
        </w:tc>
      </w:tr>
      <w:tr w:rsidR="00C27CC0" w:rsidRPr="00C27CC0" w:rsidTr="00DA1967">
        <w:tc>
          <w:tcPr>
            <w:tcW w:w="4785" w:type="dxa"/>
            <w:vAlign w:val="bottom"/>
          </w:tcPr>
          <w:p w:rsidR="00C27CC0" w:rsidRPr="00827C46" w:rsidRDefault="00C27CC0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старше 65 лет</w:t>
            </w:r>
          </w:p>
        </w:tc>
        <w:tc>
          <w:tcPr>
            <w:tcW w:w="4679" w:type="dxa"/>
            <w:vAlign w:val="bottom"/>
          </w:tcPr>
          <w:p w:rsidR="00C27CC0" w:rsidRPr="00827C46" w:rsidRDefault="00C27CC0" w:rsidP="00C27CC0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9,1</w:t>
            </w:r>
          </w:p>
        </w:tc>
      </w:tr>
    </w:tbl>
    <w:p w:rsidR="00827C46" w:rsidRDefault="00827C46" w:rsidP="00827C46">
      <w:pPr>
        <w:spacing w:line="276" w:lineRule="auto"/>
        <w:ind w:left="0" w:firstLine="709"/>
        <w:jc w:val="both"/>
        <w:rPr>
          <w:color w:val="000000"/>
        </w:rPr>
      </w:pPr>
    </w:p>
    <w:p w:rsidR="00C27CC0" w:rsidRDefault="00C27CC0" w:rsidP="00827C46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возрастных характеристик позволяет сделать вывод, что в профессиональных образовательных организациях </w:t>
      </w:r>
      <w:r w:rsidR="00E77597">
        <w:rPr>
          <w:color w:val="000000"/>
        </w:rPr>
        <w:t xml:space="preserve">преобладают работники возрастной категории </w:t>
      </w:r>
      <w:r w:rsidR="00E77597" w:rsidRPr="00E77597">
        <w:rPr>
          <w:color w:val="000000"/>
        </w:rPr>
        <w:t xml:space="preserve">от 50 до 65 лет – 39,1%. При этом молодых педагогов в возрасте </w:t>
      </w:r>
      <w:r w:rsidR="00E77597">
        <w:rPr>
          <w:color w:val="000000"/>
        </w:rPr>
        <w:t xml:space="preserve">до 35 лет всего 18,2%, что </w:t>
      </w:r>
      <w:r w:rsidR="00701063">
        <w:rPr>
          <w:color w:val="000000"/>
        </w:rPr>
        <w:t xml:space="preserve">значительно </w:t>
      </w:r>
      <w:r w:rsidR="00E77597">
        <w:rPr>
          <w:color w:val="000000"/>
        </w:rPr>
        <w:t>ниже уровня регионального пока</w:t>
      </w:r>
      <w:r w:rsidR="00701063">
        <w:rPr>
          <w:color w:val="000000"/>
        </w:rPr>
        <w:t xml:space="preserve">зателя  </w:t>
      </w:r>
      <w:r w:rsidR="008457F2" w:rsidRPr="00E77597">
        <w:rPr>
          <w:color w:val="000000"/>
        </w:rPr>
        <w:t>–</w:t>
      </w:r>
      <w:r w:rsidR="00701063">
        <w:rPr>
          <w:color w:val="000000"/>
        </w:rPr>
        <w:t xml:space="preserve"> 27%.</w:t>
      </w:r>
    </w:p>
    <w:p w:rsidR="00701063" w:rsidRDefault="00701063" w:rsidP="00827C46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Преобладание в организациях профессионального образования педагогических работников старших возрастов (от 50 и более лет), на наш </w:t>
      </w:r>
      <w:r>
        <w:rPr>
          <w:color w:val="000000"/>
        </w:rPr>
        <w:lastRenderedPageBreak/>
        <w:t>взгляд, может свидетельствовать об определенных трудностях в освоении ими инновационных образовательных технологий.</w:t>
      </w:r>
    </w:p>
    <w:p w:rsidR="008457F2" w:rsidRDefault="00CB0888" w:rsidP="00CB0888">
      <w:pPr>
        <w:spacing w:line="276" w:lineRule="auto"/>
        <w:ind w:left="0" w:firstLine="709"/>
        <w:jc w:val="both"/>
        <w:rPr>
          <w:color w:val="000000"/>
        </w:rPr>
      </w:pPr>
      <w:r w:rsidRPr="00CB0888">
        <w:rPr>
          <w:color w:val="000000"/>
        </w:rPr>
        <w:t xml:space="preserve">Анализ уровня образования (таблица 2) </w:t>
      </w:r>
      <w:r w:rsidR="008457F2">
        <w:rPr>
          <w:color w:val="000000"/>
        </w:rPr>
        <w:t xml:space="preserve">показывает, что педагоги СПО </w:t>
      </w:r>
      <w:r w:rsidR="00ED70D0">
        <w:rPr>
          <w:color w:val="000000"/>
        </w:rPr>
        <w:t>имеют</w:t>
      </w:r>
      <w:r w:rsidR="008457F2" w:rsidRPr="00CB0888">
        <w:rPr>
          <w:color w:val="000000"/>
        </w:rPr>
        <w:t xml:space="preserve"> различны</w:t>
      </w:r>
      <w:r w:rsidR="00ED70D0">
        <w:rPr>
          <w:color w:val="000000"/>
        </w:rPr>
        <w:t>е</w:t>
      </w:r>
      <w:r w:rsidR="008457F2" w:rsidRPr="00CB0888">
        <w:rPr>
          <w:color w:val="000000"/>
        </w:rPr>
        <w:t xml:space="preserve"> уровн</w:t>
      </w:r>
      <w:r w:rsidR="00ED70D0">
        <w:rPr>
          <w:color w:val="000000"/>
        </w:rPr>
        <w:t>и</w:t>
      </w:r>
      <w:r w:rsidR="008457F2" w:rsidRPr="00CB0888">
        <w:rPr>
          <w:color w:val="000000"/>
        </w:rPr>
        <w:t xml:space="preserve"> высшего образования (</w:t>
      </w:r>
      <w:r w:rsidR="008457F2">
        <w:rPr>
          <w:color w:val="000000"/>
        </w:rPr>
        <w:t>8</w:t>
      </w:r>
      <w:r w:rsidR="008457F2" w:rsidRPr="00CB0888">
        <w:rPr>
          <w:color w:val="000000"/>
        </w:rPr>
        <w:t>9</w:t>
      </w:r>
      <w:r w:rsidR="008457F2">
        <w:rPr>
          <w:color w:val="000000"/>
        </w:rPr>
        <w:t>,1</w:t>
      </w:r>
      <w:r w:rsidR="008457F2" w:rsidRPr="00CB0888">
        <w:rPr>
          <w:color w:val="000000"/>
        </w:rPr>
        <w:t>%)</w:t>
      </w:r>
      <w:r w:rsidR="00ED70D0">
        <w:rPr>
          <w:color w:val="000000"/>
        </w:rPr>
        <w:t xml:space="preserve">, преимущественно </w:t>
      </w:r>
      <w:r w:rsidR="008457F2">
        <w:rPr>
          <w:color w:val="000000"/>
        </w:rPr>
        <w:t xml:space="preserve"> </w:t>
      </w:r>
      <w:r w:rsidR="00CE562D" w:rsidRPr="00CB0888">
        <w:rPr>
          <w:color w:val="000000"/>
        </w:rPr>
        <w:t>специалит</w:t>
      </w:r>
      <w:r w:rsidR="00ED70D0">
        <w:rPr>
          <w:color w:val="000000"/>
        </w:rPr>
        <w:t>ет</w:t>
      </w:r>
      <w:r w:rsidR="00CE562D" w:rsidRPr="00CB0888">
        <w:rPr>
          <w:color w:val="000000"/>
        </w:rPr>
        <w:t xml:space="preserve"> </w:t>
      </w:r>
      <w:r w:rsidR="00ED70D0" w:rsidRPr="00E77597">
        <w:rPr>
          <w:color w:val="000000"/>
        </w:rPr>
        <w:t>–</w:t>
      </w:r>
      <w:r w:rsidR="00ED70D0">
        <w:rPr>
          <w:color w:val="000000"/>
        </w:rPr>
        <w:t xml:space="preserve"> 74,6%. </w:t>
      </w:r>
      <w:r w:rsidR="008457F2">
        <w:rPr>
          <w:color w:val="000000"/>
        </w:rPr>
        <w:t>Среднее профессиональное образование у 10,9% респондентов.</w:t>
      </w:r>
    </w:p>
    <w:p w:rsidR="00CB0888" w:rsidRDefault="00CB0888" w:rsidP="00CB0888">
      <w:pPr>
        <w:spacing w:line="276" w:lineRule="auto"/>
        <w:ind w:left="0" w:firstLine="709"/>
        <w:jc w:val="right"/>
        <w:rPr>
          <w:color w:val="000000"/>
        </w:rPr>
      </w:pPr>
      <w:r>
        <w:rPr>
          <w:color w:val="000000"/>
        </w:rPr>
        <w:t>Таблица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CB0888" w:rsidRPr="00C27CC0" w:rsidTr="00DA1967">
        <w:tc>
          <w:tcPr>
            <w:tcW w:w="4785" w:type="dxa"/>
          </w:tcPr>
          <w:p w:rsidR="00CB0888" w:rsidRPr="00C27CC0" w:rsidRDefault="00CB0888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4679" w:type="dxa"/>
          </w:tcPr>
          <w:p w:rsidR="00CB0888" w:rsidRPr="00C27CC0" w:rsidRDefault="00CB0888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B0888" w:rsidRPr="00C27CC0" w:rsidTr="00DA1967">
        <w:tc>
          <w:tcPr>
            <w:tcW w:w="4785" w:type="dxa"/>
            <w:vAlign w:val="bottom"/>
          </w:tcPr>
          <w:p w:rsidR="00CB0888" w:rsidRPr="00827C46" w:rsidRDefault="00CB0888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4679" w:type="dxa"/>
            <w:vAlign w:val="bottom"/>
          </w:tcPr>
          <w:p w:rsidR="00CB0888" w:rsidRPr="00827C46" w:rsidRDefault="00CB0888" w:rsidP="00CB0888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CB0888" w:rsidRPr="00C27CC0" w:rsidTr="00DA1967">
        <w:tc>
          <w:tcPr>
            <w:tcW w:w="4785" w:type="dxa"/>
            <w:vAlign w:val="bottom"/>
          </w:tcPr>
          <w:p w:rsidR="00CB0888" w:rsidRPr="00827C46" w:rsidRDefault="00CB0888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4679" w:type="dxa"/>
            <w:vAlign w:val="bottom"/>
          </w:tcPr>
          <w:p w:rsidR="00CB0888" w:rsidRPr="00827C46" w:rsidRDefault="00CB0888" w:rsidP="00CB0888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CB0888" w:rsidRPr="00C27CC0" w:rsidTr="00DA1967">
        <w:tc>
          <w:tcPr>
            <w:tcW w:w="4785" w:type="dxa"/>
            <w:vAlign w:val="bottom"/>
          </w:tcPr>
          <w:p w:rsidR="00CB0888" w:rsidRPr="00827C46" w:rsidRDefault="00CB0888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специалитет</w:t>
            </w:r>
          </w:p>
        </w:tc>
        <w:tc>
          <w:tcPr>
            <w:tcW w:w="4679" w:type="dxa"/>
            <w:vAlign w:val="bottom"/>
          </w:tcPr>
          <w:p w:rsidR="00CB0888" w:rsidRPr="00827C46" w:rsidRDefault="00CB0888" w:rsidP="00CB0888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CB0888" w:rsidRPr="00C27CC0" w:rsidTr="00DA1967">
        <w:tc>
          <w:tcPr>
            <w:tcW w:w="4785" w:type="dxa"/>
            <w:vAlign w:val="bottom"/>
          </w:tcPr>
          <w:p w:rsidR="00CB0888" w:rsidRPr="00827C46" w:rsidRDefault="00CB0888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СПО</w:t>
            </w:r>
            <w:r w:rsidR="00015FD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9" w:type="dxa"/>
            <w:vAlign w:val="bottom"/>
          </w:tcPr>
          <w:p w:rsidR="00CB0888" w:rsidRPr="00827C46" w:rsidRDefault="00CB0888" w:rsidP="00CB0888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10,9</w:t>
            </w:r>
          </w:p>
        </w:tc>
      </w:tr>
    </w:tbl>
    <w:p w:rsidR="008457F2" w:rsidRPr="00CB0888" w:rsidRDefault="00A164AF" w:rsidP="008457F2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Дифференциация участников мониторинга по</w:t>
      </w:r>
      <w:r w:rsidR="008457F2" w:rsidRPr="00CB0888">
        <w:rPr>
          <w:color w:val="000000"/>
        </w:rPr>
        <w:t xml:space="preserve"> педагогическо</w:t>
      </w:r>
      <w:r>
        <w:rPr>
          <w:color w:val="000000"/>
        </w:rPr>
        <w:t>му</w:t>
      </w:r>
      <w:r w:rsidR="008457F2" w:rsidRPr="00CB0888">
        <w:rPr>
          <w:color w:val="000000"/>
        </w:rPr>
        <w:t xml:space="preserve"> стаж</w:t>
      </w:r>
      <w:r>
        <w:rPr>
          <w:color w:val="000000"/>
        </w:rPr>
        <w:t xml:space="preserve">у </w:t>
      </w:r>
      <w:r w:rsidR="008457F2" w:rsidRPr="00CB0888">
        <w:rPr>
          <w:color w:val="000000"/>
        </w:rPr>
        <w:t>(таблица 3) показывает</w:t>
      </w:r>
      <w:r>
        <w:rPr>
          <w:color w:val="000000"/>
        </w:rPr>
        <w:t xml:space="preserve"> преобладание специалистов с </w:t>
      </w:r>
      <w:r w:rsidR="008457F2" w:rsidRPr="00CB0888">
        <w:rPr>
          <w:color w:val="000000"/>
        </w:rPr>
        <w:t xml:space="preserve"> педагогическим стажем свыше 15 лет (5</w:t>
      </w:r>
      <w:r w:rsidR="008457F2">
        <w:rPr>
          <w:color w:val="000000"/>
        </w:rPr>
        <w:t>3,7</w:t>
      </w:r>
      <w:r>
        <w:rPr>
          <w:color w:val="000000"/>
        </w:rPr>
        <w:t xml:space="preserve">%). Количество молодых специалистов со стажем, не превышающим трех лет, составляет 15,4%. Полученные данные свидетельствуют о достаточно высоком педагогическом потенциале региональной системы профессионального образования. </w:t>
      </w:r>
    </w:p>
    <w:p w:rsidR="008457F2" w:rsidRDefault="008457F2" w:rsidP="00CB0888">
      <w:pPr>
        <w:spacing w:line="276" w:lineRule="auto"/>
        <w:ind w:left="0" w:firstLine="709"/>
        <w:jc w:val="right"/>
        <w:rPr>
          <w:color w:val="000000"/>
        </w:rPr>
      </w:pPr>
    </w:p>
    <w:p w:rsidR="00CB0888" w:rsidRDefault="00CB0888" w:rsidP="00CB0888">
      <w:pPr>
        <w:spacing w:line="276" w:lineRule="auto"/>
        <w:ind w:left="0" w:firstLine="709"/>
        <w:jc w:val="right"/>
        <w:rPr>
          <w:color w:val="000000"/>
        </w:rPr>
      </w:pPr>
      <w:r>
        <w:rPr>
          <w:color w:val="000000"/>
        </w:rPr>
        <w:t>Таблица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CB0888" w:rsidRPr="00C27CC0" w:rsidTr="00DA1967">
        <w:trPr>
          <w:trHeight w:val="379"/>
        </w:trPr>
        <w:tc>
          <w:tcPr>
            <w:tcW w:w="4785" w:type="dxa"/>
          </w:tcPr>
          <w:p w:rsidR="00CB0888" w:rsidRPr="00C27CC0" w:rsidRDefault="001B4C11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4679" w:type="dxa"/>
          </w:tcPr>
          <w:p w:rsidR="00CB0888" w:rsidRPr="00C27CC0" w:rsidRDefault="00CB0888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менее 1 года</w:t>
            </w:r>
          </w:p>
        </w:tc>
        <w:tc>
          <w:tcPr>
            <w:tcW w:w="4679" w:type="dxa"/>
            <w:vAlign w:val="bottom"/>
          </w:tcPr>
          <w:p w:rsidR="001B4C11" w:rsidRPr="00827C46" w:rsidRDefault="001B4C11" w:rsidP="001B4C11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4679" w:type="dxa"/>
            <w:vAlign w:val="bottom"/>
          </w:tcPr>
          <w:p w:rsidR="001B4C11" w:rsidRPr="00827C46" w:rsidRDefault="001B4C11" w:rsidP="001B4C11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4679" w:type="dxa"/>
            <w:vAlign w:val="bottom"/>
          </w:tcPr>
          <w:p w:rsidR="001B4C11" w:rsidRPr="00827C46" w:rsidRDefault="001B4C11" w:rsidP="001B4C11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от 5 до 15 лет</w:t>
            </w:r>
          </w:p>
        </w:tc>
        <w:tc>
          <w:tcPr>
            <w:tcW w:w="4679" w:type="dxa"/>
            <w:vAlign w:val="bottom"/>
          </w:tcPr>
          <w:p w:rsidR="001B4C11" w:rsidRPr="00827C46" w:rsidRDefault="001B4C11" w:rsidP="001B4C11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1B4C11" w:rsidRDefault="001B4C11" w:rsidP="00A50BFB">
            <w:pPr>
              <w:ind w:left="0" w:right="0" w:firstLine="0"/>
              <w:rPr>
                <w:sz w:val="24"/>
                <w:szCs w:val="24"/>
              </w:rPr>
            </w:pPr>
            <w:r w:rsidRPr="001B4C11">
              <w:rPr>
                <w:sz w:val="24"/>
                <w:szCs w:val="24"/>
              </w:rPr>
              <w:t>от 15 до 25 лет</w:t>
            </w:r>
          </w:p>
        </w:tc>
        <w:tc>
          <w:tcPr>
            <w:tcW w:w="4679" w:type="dxa"/>
            <w:vAlign w:val="bottom"/>
          </w:tcPr>
          <w:p w:rsidR="001B4C11" w:rsidRPr="001B4C11" w:rsidRDefault="001B4C11" w:rsidP="001B4C11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1B4C11">
              <w:rPr>
                <w:sz w:val="24"/>
                <w:szCs w:val="24"/>
              </w:rPr>
              <w:t>27,3</w:t>
            </w:r>
          </w:p>
        </w:tc>
      </w:tr>
      <w:tr w:rsidR="001B4C11" w:rsidRPr="00C27CC0" w:rsidTr="00DA1967">
        <w:tc>
          <w:tcPr>
            <w:tcW w:w="4785" w:type="dxa"/>
            <w:vAlign w:val="bottom"/>
          </w:tcPr>
          <w:p w:rsidR="001B4C11" w:rsidRPr="001B4C11" w:rsidRDefault="001B4C11" w:rsidP="00A50BFB">
            <w:pPr>
              <w:ind w:left="0" w:right="0" w:firstLine="0"/>
              <w:rPr>
                <w:sz w:val="24"/>
                <w:szCs w:val="24"/>
              </w:rPr>
            </w:pPr>
            <w:r w:rsidRPr="001B4C11">
              <w:rPr>
                <w:sz w:val="24"/>
                <w:szCs w:val="24"/>
              </w:rPr>
              <w:t>более 25 лет</w:t>
            </w:r>
          </w:p>
        </w:tc>
        <w:tc>
          <w:tcPr>
            <w:tcW w:w="4679" w:type="dxa"/>
            <w:vAlign w:val="bottom"/>
          </w:tcPr>
          <w:p w:rsidR="001B4C11" w:rsidRPr="001B4C11" w:rsidRDefault="001B4C11" w:rsidP="001B4C11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1B4C11">
              <w:rPr>
                <w:sz w:val="24"/>
                <w:szCs w:val="24"/>
              </w:rPr>
              <w:t>26,4</w:t>
            </w:r>
          </w:p>
        </w:tc>
      </w:tr>
    </w:tbl>
    <w:p w:rsidR="00C27CC0" w:rsidRPr="00E77597" w:rsidRDefault="00C27CC0" w:rsidP="00827C46">
      <w:pPr>
        <w:spacing w:line="276" w:lineRule="auto"/>
        <w:ind w:left="0" w:firstLine="709"/>
        <w:jc w:val="both"/>
        <w:rPr>
          <w:color w:val="000000"/>
        </w:rPr>
      </w:pPr>
    </w:p>
    <w:p w:rsidR="00C27CC0" w:rsidRDefault="00A164AF" w:rsidP="00827C46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Практически половина педагогов  </w:t>
      </w:r>
      <w:r w:rsidRPr="00CB0888">
        <w:rPr>
          <w:color w:val="000000"/>
        </w:rPr>
        <w:t>имею</w:t>
      </w:r>
      <w:r>
        <w:rPr>
          <w:color w:val="000000"/>
        </w:rPr>
        <w:t>т</w:t>
      </w:r>
      <w:r w:rsidRPr="00CB0888">
        <w:rPr>
          <w:color w:val="000000"/>
        </w:rPr>
        <w:t xml:space="preserve"> высшую категорию </w:t>
      </w:r>
      <w:r>
        <w:rPr>
          <w:color w:val="000000"/>
        </w:rPr>
        <w:t xml:space="preserve">– 45,4% </w:t>
      </w:r>
      <w:r w:rsidR="001A6B90">
        <w:rPr>
          <w:color w:val="000000"/>
        </w:rPr>
        <w:t>опрошенных.</w:t>
      </w:r>
      <w:r w:rsidR="001A6B90" w:rsidRPr="00CB0888">
        <w:rPr>
          <w:color w:val="000000"/>
        </w:rPr>
        <w:t xml:space="preserve"> </w:t>
      </w:r>
      <w:r w:rsidR="001A6B90">
        <w:rPr>
          <w:color w:val="000000"/>
        </w:rPr>
        <w:t xml:space="preserve">Количество имеющих </w:t>
      </w:r>
      <w:r w:rsidRPr="00CB0888">
        <w:rPr>
          <w:color w:val="000000"/>
        </w:rPr>
        <w:t>1</w:t>
      </w:r>
      <w:r w:rsidR="001A6B90">
        <w:rPr>
          <w:color w:val="000000"/>
        </w:rPr>
        <w:t xml:space="preserve">категорию </w:t>
      </w:r>
      <w:r w:rsidRPr="00CB0888">
        <w:rPr>
          <w:color w:val="000000"/>
        </w:rPr>
        <w:t xml:space="preserve"> и</w:t>
      </w:r>
      <w:r w:rsidR="001A6B90">
        <w:rPr>
          <w:color w:val="000000"/>
        </w:rPr>
        <w:t xml:space="preserve"> лиц без категории одинаково </w:t>
      </w:r>
      <w:r w:rsidRPr="00CB0888">
        <w:rPr>
          <w:color w:val="000000"/>
        </w:rPr>
        <w:t xml:space="preserve"> </w:t>
      </w:r>
      <w:r w:rsidR="001A6B90">
        <w:rPr>
          <w:color w:val="000000"/>
        </w:rPr>
        <w:t>–</w:t>
      </w:r>
      <w:r>
        <w:rPr>
          <w:color w:val="000000"/>
        </w:rPr>
        <w:t xml:space="preserve"> </w:t>
      </w:r>
      <w:r w:rsidR="001A6B90">
        <w:rPr>
          <w:color w:val="000000"/>
        </w:rPr>
        <w:t>п</w:t>
      </w:r>
      <w:r>
        <w:rPr>
          <w:color w:val="000000"/>
        </w:rPr>
        <w:t xml:space="preserve">о </w:t>
      </w:r>
      <w:r w:rsidR="001A6B90">
        <w:rPr>
          <w:color w:val="000000"/>
        </w:rPr>
        <w:t>2</w:t>
      </w:r>
      <w:r>
        <w:rPr>
          <w:color w:val="000000"/>
        </w:rPr>
        <w:t>7</w:t>
      </w:r>
      <w:r w:rsidR="001A6B90">
        <w:rPr>
          <w:color w:val="000000"/>
        </w:rPr>
        <w:t xml:space="preserve">, </w:t>
      </w:r>
      <w:r>
        <w:rPr>
          <w:color w:val="000000"/>
        </w:rPr>
        <w:t>3% (таблица 4).</w:t>
      </w:r>
    </w:p>
    <w:p w:rsidR="00A164AF" w:rsidRDefault="00A164AF" w:rsidP="00DA1967">
      <w:pPr>
        <w:spacing w:line="276" w:lineRule="auto"/>
        <w:ind w:left="0" w:right="-1" w:firstLine="709"/>
        <w:jc w:val="right"/>
        <w:rPr>
          <w:color w:val="000000"/>
        </w:rPr>
      </w:pPr>
      <w:r>
        <w:rPr>
          <w:color w:val="000000"/>
        </w:rPr>
        <w:t>Таблица 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164AF" w:rsidRPr="00C27CC0" w:rsidTr="00DA1967">
        <w:trPr>
          <w:trHeight w:val="379"/>
        </w:trPr>
        <w:tc>
          <w:tcPr>
            <w:tcW w:w="4785" w:type="dxa"/>
          </w:tcPr>
          <w:p w:rsidR="00A164AF" w:rsidRPr="00C27CC0" w:rsidRDefault="00A164AF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4679" w:type="dxa"/>
          </w:tcPr>
          <w:p w:rsidR="00A164AF" w:rsidRPr="00C27CC0" w:rsidRDefault="00A164AF" w:rsidP="00A50BFB">
            <w:pPr>
              <w:spacing w:line="276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A164AF" w:rsidRPr="00C27CC0" w:rsidTr="00DA1967">
        <w:tc>
          <w:tcPr>
            <w:tcW w:w="4785" w:type="dxa"/>
            <w:vAlign w:val="bottom"/>
          </w:tcPr>
          <w:p w:rsidR="00A164AF" w:rsidRPr="00A164AF" w:rsidRDefault="00A164AF" w:rsidP="00A164AF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нет категории</w:t>
            </w:r>
          </w:p>
        </w:tc>
        <w:tc>
          <w:tcPr>
            <w:tcW w:w="4679" w:type="dxa"/>
            <w:vAlign w:val="bottom"/>
          </w:tcPr>
          <w:p w:rsidR="00A164AF" w:rsidRPr="00A164AF" w:rsidRDefault="00A164AF" w:rsidP="00A164AF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27,3</w:t>
            </w:r>
          </w:p>
        </w:tc>
      </w:tr>
      <w:tr w:rsidR="00A164AF" w:rsidRPr="00C27CC0" w:rsidTr="00DA1967">
        <w:tc>
          <w:tcPr>
            <w:tcW w:w="4785" w:type="dxa"/>
            <w:vAlign w:val="bottom"/>
          </w:tcPr>
          <w:p w:rsidR="00A164AF" w:rsidRPr="00A164AF" w:rsidRDefault="00A164AF" w:rsidP="00A164AF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4679" w:type="dxa"/>
            <w:vAlign w:val="bottom"/>
          </w:tcPr>
          <w:p w:rsidR="00A164AF" w:rsidRPr="00A164AF" w:rsidRDefault="00A164AF" w:rsidP="00A164AF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27,3</w:t>
            </w:r>
          </w:p>
        </w:tc>
      </w:tr>
      <w:tr w:rsidR="00A164AF" w:rsidRPr="00C27CC0" w:rsidTr="00DA1967">
        <w:tc>
          <w:tcPr>
            <w:tcW w:w="4785" w:type="dxa"/>
            <w:vAlign w:val="bottom"/>
          </w:tcPr>
          <w:p w:rsidR="00A164AF" w:rsidRPr="00A164AF" w:rsidRDefault="00A164AF" w:rsidP="00A164AF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4679" w:type="dxa"/>
            <w:vAlign w:val="bottom"/>
          </w:tcPr>
          <w:p w:rsidR="00A164AF" w:rsidRPr="00A164AF" w:rsidRDefault="00A164AF" w:rsidP="00A164AF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A164AF">
              <w:rPr>
                <w:color w:val="000000"/>
                <w:sz w:val="24"/>
                <w:szCs w:val="24"/>
              </w:rPr>
              <w:t>45,4</w:t>
            </w:r>
          </w:p>
        </w:tc>
      </w:tr>
    </w:tbl>
    <w:p w:rsidR="00A164AF" w:rsidRDefault="00A164AF" w:rsidP="00827C46">
      <w:pPr>
        <w:spacing w:line="276" w:lineRule="auto"/>
        <w:ind w:left="0" w:firstLine="709"/>
        <w:jc w:val="both"/>
        <w:rPr>
          <w:color w:val="000000"/>
        </w:rPr>
      </w:pPr>
    </w:p>
    <w:p w:rsidR="00A164AF" w:rsidRDefault="00301A6D" w:rsidP="00827C46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Второй блок вопросов был посвящен изучению образовательных организаций, где респонденты проходили повышение квалификации (профессиональную переподготовку), их организационно-правовых форм, временные интервалы между курсами ПК.</w:t>
      </w:r>
    </w:p>
    <w:p w:rsidR="00301A6D" w:rsidRDefault="00301A6D" w:rsidP="00301A6D">
      <w:pPr>
        <w:spacing w:line="276" w:lineRule="auto"/>
        <w:ind w:left="0" w:right="0" w:firstLine="708"/>
        <w:jc w:val="both"/>
      </w:pPr>
      <w:r>
        <w:lastRenderedPageBreak/>
        <w:t>Установлено, что доля педагогов СПО, обучившихся в государственных организациях дополнительного профессионального образования в 2018 году,  составляет 79,1%, в негосударственных – 20,9% (таблица 5).</w:t>
      </w:r>
    </w:p>
    <w:p w:rsidR="00301A6D" w:rsidRDefault="00301A6D" w:rsidP="00DA1967">
      <w:pPr>
        <w:spacing w:line="276" w:lineRule="auto"/>
        <w:ind w:left="0" w:right="-1" w:firstLine="709"/>
        <w:jc w:val="right"/>
        <w:rPr>
          <w:color w:val="000000"/>
        </w:rPr>
      </w:pPr>
      <w:r>
        <w:rPr>
          <w:color w:val="000000"/>
        </w:rPr>
        <w:t>Таблица 5.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301A6D" w:rsidRPr="00301A6D" w:rsidTr="00DA1967">
        <w:trPr>
          <w:trHeight w:val="25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:rsidR="0083612E" w:rsidRDefault="00301A6D" w:rsidP="0083612E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  <w:r w:rsidR="0083612E">
              <w:rPr>
                <w:color w:val="000000"/>
                <w:sz w:val="24"/>
                <w:szCs w:val="24"/>
              </w:rPr>
              <w:t xml:space="preserve"> </w:t>
            </w:r>
          </w:p>
          <w:p w:rsidR="00301A6D" w:rsidRPr="00301A6D" w:rsidRDefault="0083612E" w:rsidP="0083612E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(профессиональная переподготовка) в ОО ДПО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01A6D" w:rsidRPr="00301A6D" w:rsidRDefault="00301A6D" w:rsidP="00301A6D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01A6D" w:rsidRPr="00301A6D" w:rsidTr="00DA1967">
        <w:trPr>
          <w:trHeight w:val="25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:rsidR="00301A6D" w:rsidRPr="00301A6D" w:rsidRDefault="00301A6D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301A6D">
              <w:rPr>
                <w:color w:val="000000"/>
                <w:sz w:val="24"/>
                <w:szCs w:val="24"/>
              </w:rPr>
              <w:t xml:space="preserve">государственные 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01A6D" w:rsidRPr="00301A6D" w:rsidRDefault="00301A6D" w:rsidP="0083612E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301A6D">
              <w:rPr>
                <w:color w:val="000000"/>
                <w:sz w:val="24"/>
                <w:szCs w:val="24"/>
              </w:rPr>
              <w:t>79,1</w:t>
            </w:r>
          </w:p>
        </w:tc>
      </w:tr>
      <w:tr w:rsidR="00301A6D" w:rsidRPr="00301A6D" w:rsidTr="00DA1967">
        <w:trPr>
          <w:trHeight w:val="255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:rsidR="00301A6D" w:rsidRPr="00301A6D" w:rsidRDefault="00301A6D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301A6D">
              <w:rPr>
                <w:color w:val="000000"/>
                <w:sz w:val="24"/>
                <w:szCs w:val="24"/>
              </w:rPr>
              <w:t>негосударственные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01A6D" w:rsidRPr="00301A6D" w:rsidRDefault="00301A6D" w:rsidP="0083612E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301A6D">
              <w:rPr>
                <w:color w:val="000000"/>
                <w:sz w:val="24"/>
                <w:szCs w:val="24"/>
              </w:rPr>
              <w:t>20,9</w:t>
            </w:r>
          </w:p>
        </w:tc>
      </w:tr>
    </w:tbl>
    <w:p w:rsidR="00A164AF" w:rsidRDefault="00A164AF" w:rsidP="00827C46">
      <w:pPr>
        <w:spacing w:line="276" w:lineRule="auto"/>
        <w:ind w:left="0" w:firstLine="709"/>
        <w:jc w:val="both"/>
        <w:rPr>
          <w:color w:val="000000"/>
        </w:rPr>
      </w:pPr>
    </w:p>
    <w:p w:rsidR="00A164AF" w:rsidRDefault="00A164AF" w:rsidP="00827C46">
      <w:pPr>
        <w:spacing w:line="276" w:lineRule="auto"/>
        <w:ind w:left="0" w:firstLine="709"/>
        <w:jc w:val="both"/>
        <w:rPr>
          <w:color w:val="000000"/>
        </w:rPr>
      </w:pPr>
    </w:p>
    <w:p w:rsidR="00DA1967" w:rsidRDefault="00DA1967" w:rsidP="00DA1967">
      <w:pPr>
        <w:spacing w:line="276" w:lineRule="auto"/>
        <w:ind w:left="0" w:firstLine="709"/>
        <w:jc w:val="right"/>
        <w:rPr>
          <w:color w:val="000000"/>
        </w:rPr>
      </w:pPr>
    </w:p>
    <w:p w:rsidR="00EF291F" w:rsidRDefault="00CC1E1C" w:rsidP="00EF291F">
      <w:pPr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Для уточнения выбора респондентов образовательные организации были разделены по территориальному признаку на 6 групп (таблица 6).</w:t>
      </w:r>
    </w:p>
    <w:p w:rsidR="00DA1967" w:rsidRDefault="00DA1967" w:rsidP="00DA1967">
      <w:pPr>
        <w:spacing w:line="276" w:lineRule="auto"/>
        <w:ind w:left="0" w:firstLine="709"/>
        <w:jc w:val="right"/>
        <w:rPr>
          <w:color w:val="000000"/>
        </w:rPr>
      </w:pPr>
      <w:r>
        <w:rPr>
          <w:color w:val="000000"/>
        </w:rPr>
        <w:t>Таблица 6.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2410"/>
        <w:gridCol w:w="2381"/>
      </w:tblGrid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1967" w:rsidRPr="00CC1E1C" w:rsidRDefault="00CC1E1C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1E1C">
              <w:rPr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7" w:rsidRPr="00CC1E1C" w:rsidRDefault="00CC1E1C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CC1E1C">
              <w:rPr>
                <w:sz w:val="24"/>
                <w:szCs w:val="24"/>
              </w:rPr>
              <w:t>количество обучившихся                             (ПП и ПК)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ООО и ДОО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ПОО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% от общего числа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% от общего числа</w:t>
            </w:r>
          </w:p>
        </w:tc>
      </w:tr>
      <w:tr w:rsidR="00DA1967" w:rsidTr="00DA1967">
        <w:trPr>
          <w:trHeight w:val="36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CC1E1C" w:rsidRDefault="00DA1967" w:rsidP="00A50BFB">
            <w:pPr>
              <w:ind w:left="0" w:right="0" w:firstLine="0"/>
              <w:rPr>
                <w:sz w:val="24"/>
                <w:szCs w:val="24"/>
              </w:rPr>
            </w:pPr>
            <w:r w:rsidRPr="00CC1E1C">
              <w:rPr>
                <w:sz w:val="24"/>
                <w:szCs w:val="24"/>
              </w:rPr>
              <w:t>ГАОУ ДПО "ЛОИРО"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41,3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59,5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ЛГУ имени А.С. Пушкина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19,8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0,25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ОО Санкт-Петербурга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22,3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7,1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ОО  Москвы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6,1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6,6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F20B1B" w:rsidRDefault="00DA1967" w:rsidP="00A50BFB">
            <w:pPr>
              <w:ind w:left="0" w:right="-104" w:firstLine="0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ОО  иных регионов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10,4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26,3</w:t>
            </w:r>
          </w:p>
        </w:tc>
      </w:tr>
      <w:tr w:rsidR="00DA1967" w:rsidTr="00DA1967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7" w:rsidRPr="00F20B1B" w:rsidRDefault="00DA1967" w:rsidP="00A50BFB">
            <w:pPr>
              <w:ind w:left="0" w:right="0" w:firstLine="0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Зарубежные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0,07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67" w:rsidRPr="00F20B1B" w:rsidRDefault="00DA1967" w:rsidP="00A50BFB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F20B1B">
              <w:rPr>
                <w:sz w:val="24"/>
                <w:szCs w:val="24"/>
              </w:rPr>
              <w:t>0,25</w:t>
            </w:r>
          </w:p>
        </w:tc>
      </w:tr>
    </w:tbl>
    <w:p w:rsidR="00A164AF" w:rsidRDefault="00A164AF" w:rsidP="00827C46">
      <w:pPr>
        <w:spacing w:line="276" w:lineRule="auto"/>
        <w:ind w:left="0" w:firstLine="709"/>
        <w:jc w:val="both"/>
        <w:rPr>
          <w:color w:val="000000"/>
        </w:rPr>
      </w:pPr>
    </w:p>
    <w:p w:rsidR="00CC1E1C" w:rsidRDefault="00CC1E1C" w:rsidP="00827C46">
      <w:pPr>
        <w:spacing w:line="276" w:lineRule="auto"/>
        <w:ind w:left="0" w:firstLine="709"/>
        <w:jc w:val="both"/>
      </w:pPr>
      <w:r>
        <w:rPr>
          <w:color w:val="000000"/>
        </w:rPr>
        <w:t>Наибольший интерес для анализа представляли образовательные организации Ленинградской области, реализующие программы ДПО.</w:t>
      </w:r>
      <w:r w:rsidR="00A50BFB">
        <w:rPr>
          <w:color w:val="000000"/>
        </w:rPr>
        <w:t xml:space="preserve"> В них повысили квалификацию </w:t>
      </w:r>
      <w:r w:rsidR="00A50BFB">
        <w:t>(прошли профессиональную переподготовку)</w:t>
      </w:r>
      <w:r w:rsidR="00A50BFB">
        <w:rPr>
          <w:color w:val="000000"/>
        </w:rPr>
        <w:t xml:space="preserve"> около 60% респондентов, представляющих профессиональные, общеобразовательные и дошкольные образовательные организации. </w:t>
      </w:r>
      <w:r>
        <w:rPr>
          <w:color w:val="000000"/>
        </w:rPr>
        <w:t xml:space="preserve"> В </w:t>
      </w:r>
      <w:r w:rsidRPr="00CC1E1C">
        <w:t>ГАОУ ДПО "ЛОИРО" прошли обучение 59,5%</w:t>
      </w:r>
      <w:r>
        <w:t xml:space="preserve"> </w:t>
      </w:r>
      <w:r w:rsidR="00A50BFB">
        <w:t>опрошенных педагогов СПО</w:t>
      </w:r>
      <w:r>
        <w:t xml:space="preserve">, в ЛГУ имени А.С. Пушкина – 0,25%. Процент педагогов СПО, обучившихся в </w:t>
      </w:r>
      <w:r w:rsidRPr="00CC1E1C">
        <w:t>ГАОУ ДПО "ЛОИРО"</w:t>
      </w:r>
      <w:r>
        <w:t>, значительно превышает процент повысивших квалификацию (прошедших профессиональную переподготовку) педагогов дошкольных и общеобразовательных организаций (59,5 против 41,3</w:t>
      </w:r>
      <w:r w:rsidR="00A50BFB">
        <w:t>)</w:t>
      </w:r>
      <w:r>
        <w:t>.</w:t>
      </w:r>
      <w:r w:rsidR="00A50BFB">
        <w:t xml:space="preserve"> ЛГУ имени А.С. Пушкина педагоги СПО крайне редко выбирают для дополнительного профессионального образования (0,25% против 19,8% педагогов ДОО и ООО).</w:t>
      </w:r>
    </w:p>
    <w:p w:rsidR="00A50BFB" w:rsidRPr="00CC1E1C" w:rsidRDefault="00A50BFB" w:rsidP="00827C46">
      <w:pPr>
        <w:spacing w:line="276" w:lineRule="auto"/>
        <w:ind w:left="0" w:firstLine="709"/>
        <w:jc w:val="both"/>
        <w:rPr>
          <w:color w:val="000000"/>
        </w:rPr>
      </w:pPr>
      <w:r>
        <w:t xml:space="preserve">Данные, представленные в таблице 7, показывают, что </w:t>
      </w:r>
      <w:r w:rsidR="00EA7117">
        <w:t>у педагогических работников</w:t>
      </w:r>
      <w:r>
        <w:t xml:space="preserve"> </w:t>
      </w:r>
      <w:r w:rsidR="00EA7117">
        <w:t xml:space="preserve">системы СПО имеются широкие возможности </w:t>
      </w:r>
      <w:r w:rsidR="00EA7117">
        <w:lastRenderedPageBreak/>
        <w:t xml:space="preserve">для совершенствования профессионального мастерства. </w:t>
      </w:r>
      <w:r w:rsidR="00533886">
        <w:t>Менее трех лет с момента предыдущего повышения квалификации прошло у 79,2% опрошенных, при этом год назад повышали квалификацию 67,4% респондентов.</w:t>
      </w:r>
    </w:p>
    <w:p w:rsidR="00DA1967" w:rsidRDefault="00DA1967" w:rsidP="002865B2">
      <w:pPr>
        <w:spacing w:line="276" w:lineRule="auto"/>
        <w:ind w:left="0" w:right="-1" w:firstLine="709"/>
        <w:jc w:val="right"/>
        <w:rPr>
          <w:color w:val="000000"/>
        </w:rPr>
      </w:pPr>
      <w:r>
        <w:rPr>
          <w:color w:val="000000"/>
        </w:rPr>
        <w:t>Таблица 7.</w:t>
      </w:r>
    </w:p>
    <w:tbl>
      <w:tblPr>
        <w:tblW w:w="97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40"/>
        <w:gridCol w:w="4808"/>
      </w:tblGrid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EA7117" w:rsidP="00EA7117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Прохождение предыдущего </w:t>
            </w:r>
            <w:r w:rsidR="001B4C11" w:rsidRPr="00827C46">
              <w:rPr>
                <w:color w:val="000000"/>
                <w:sz w:val="24"/>
                <w:szCs w:val="24"/>
              </w:rPr>
              <w:t>ПК (ПП)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3C0616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 (</w:t>
            </w:r>
            <w:r w:rsidRPr="00827C46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 год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2 года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3 года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4 года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5 лет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1B4C11" w:rsidRPr="00827C46" w:rsidTr="002865B2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более 5 лет назад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C11" w:rsidRPr="00827C46" w:rsidRDefault="001B4C11" w:rsidP="00A50BFB">
            <w:pPr>
              <w:ind w:left="0" w:right="0" w:firstLine="0"/>
              <w:jc w:val="center"/>
              <w:rPr>
                <w:color w:val="000000"/>
                <w:sz w:val="24"/>
                <w:szCs w:val="24"/>
              </w:rPr>
            </w:pPr>
            <w:r w:rsidRPr="00827C46">
              <w:rPr>
                <w:color w:val="000000"/>
                <w:sz w:val="24"/>
                <w:szCs w:val="24"/>
              </w:rPr>
              <w:t>0,9</w:t>
            </w:r>
          </w:p>
        </w:tc>
      </w:tr>
    </w:tbl>
    <w:p w:rsidR="00827C46" w:rsidRDefault="00827C46" w:rsidP="009169E1">
      <w:pPr>
        <w:spacing w:line="276" w:lineRule="auto"/>
        <w:ind w:left="0" w:firstLine="709"/>
        <w:jc w:val="both"/>
      </w:pPr>
    </w:p>
    <w:p w:rsidR="006741D2" w:rsidRDefault="006741D2" w:rsidP="006741D2">
      <w:pPr>
        <w:spacing w:line="276" w:lineRule="auto"/>
        <w:ind w:left="0" w:right="0" w:firstLine="708"/>
        <w:jc w:val="both"/>
      </w:pPr>
      <w:r>
        <w:t xml:space="preserve">Вопрос о наиболее предпочтительной форме повышения квалификации  задавался респондентам для определения направлений совершенствования образовательной деятельности организациями ДПО Ленинградской области.  Очной форме обучения отдали предпочтение 29,2% опрошенных, очной с применением дистанционных образовательных технологий - 41,5%, дистанционной - 2,3%. Иным формам (стажировке, обучению по индивидуальному плану, комбинированному обучению) отдали предпочтение   не более 6% опрошенных. </w:t>
      </w:r>
    </w:p>
    <w:p w:rsidR="006741D2" w:rsidRDefault="006741D2" w:rsidP="006741D2">
      <w:pPr>
        <w:spacing w:line="276" w:lineRule="auto"/>
        <w:ind w:left="0" w:right="0" w:firstLine="708"/>
        <w:jc w:val="both"/>
      </w:pPr>
      <w:r>
        <w:t xml:space="preserve">В то же время, заявки, поступающие в ГАОУ ДПО “ЛОИРО”, свидетельствуют востребованности корпоративного обучения на базе образовательных организаций.  </w:t>
      </w:r>
    </w:p>
    <w:p w:rsidR="00827C46" w:rsidRDefault="006741D2" w:rsidP="009169E1">
      <w:pPr>
        <w:spacing w:line="276" w:lineRule="auto"/>
        <w:ind w:left="0" w:firstLine="709"/>
        <w:jc w:val="both"/>
      </w:pPr>
      <w:r>
        <w:t>Анализ профессиональных дефицитов руководящих и педагогических работников профессиональных образовательных организаций проводился на основе анкетирования слушателей, обучавшихся в 2018 году на курсах повышения квалификации и профессиональной переподготовки по кафедре профессионального образования.</w:t>
      </w:r>
    </w:p>
    <w:p w:rsidR="006741D2" w:rsidRPr="006741D2" w:rsidRDefault="006741D2" w:rsidP="006741D2">
      <w:pPr>
        <w:ind w:right="45" w:firstLine="709"/>
        <w:jc w:val="both"/>
      </w:pPr>
      <w:r>
        <w:t>Руководящими работниками в качестве профессиональных дефицитов в</w:t>
      </w:r>
      <w:r w:rsidRPr="006741D2">
        <w:t xml:space="preserve"> сфере управления</w:t>
      </w:r>
      <w:r w:rsidRPr="006741D2">
        <w:rPr>
          <w:b/>
        </w:rPr>
        <w:t xml:space="preserve"> </w:t>
      </w:r>
      <w:r w:rsidRPr="006741D2">
        <w:t>образовательной организацией</w:t>
      </w:r>
      <w:r>
        <w:t xml:space="preserve"> были указаны следующие проблемы</w:t>
      </w:r>
      <w:r w:rsidRPr="006741D2">
        <w:t xml:space="preserve">:   </w:t>
      </w:r>
    </w:p>
    <w:p w:rsidR="006741D2" w:rsidRPr="006741D2" w:rsidRDefault="006741D2" w:rsidP="006741D2">
      <w:pPr>
        <w:ind w:left="0" w:firstLine="709"/>
        <w:contextualSpacing/>
        <w:jc w:val="both"/>
      </w:pPr>
      <w:r w:rsidRPr="006741D2">
        <w:t>- вопросы организации и сопровождения образовательных процессов, а также вопросы мониторинга качества образования – 40% опрошенных;</w:t>
      </w:r>
    </w:p>
    <w:p w:rsidR="006741D2" w:rsidRPr="006741D2" w:rsidRDefault="006741D2" w:rsidP="006741D2">
      <w:pPr>
        <w:ind w:left="0" w:firstLine="709"/>
        <w:contextualSpacing/>
        <w:jc w:val="both"/>
      </w:pPr>
      <w:r w:rsidRPr="006741D2">
        <w:t>- вопросы планирования и развития деятельности –36%;</w:t>
      </w:r>
    </w:p>
    <w:p w:rsidR="006741D2" w:rsidRPr="006741D2" w:rsidRDefault="006741D2" w:rsidP="006741D2">
      <w:pPr>
        <w:ind w:left="0" w:right="45" w:firstLine="709"/>
        <w:jc w:val="both"/>
      </w:pPr>
      <w:r w:rsidRPr="006741D2">
        <w:t xml:space="preserve">- вопросы ресурсного обеспечения деятельности, в т. ч. кадровые и юридические вопросы – 28%; </w:t>
      </w:r>
    </w:p>
    <w:p w:rsidR="006741D2" w:rsidRPr="006741D2" w:rsidRDefault="006741D2" w:rsidP="006741D2">
      <w:pPr>
        <w:ind w:left="0" w:right="45" w:firstLine="709"/>
        <w:jc w:val="both"/>
      </w:pPr>
      <w:r w:rsidRPr="006741D2">
        <w:t>- вопросы взаимодействия с обучающимися и их родителями (законными представителями) – 24%;</w:t>
      </w:r>
    </w:p>
    <w:p w:rsidR="00827C46" w:rsidRPr="006741D2" w:rsidRDefault="006741D2" w:rsidP="006741D2">
      <w:pPr>
        <w:spacing w:line="276" w:lineRule="auto"/>
        <w:ind w:left="0" w:firstLine="709"/>
        <w:jc w:val="both"/>
      </w:pPr>
      <w:r w:rsidRPr="006741D2">
        <w:t xml:space="preserve">- финансово-экономические вопросы –12% </w:t>
      </w:r>
      <w:r>
        <w:t>респондентов.</w:t>
      </w:r>
    </w:p>
    <w:p w:rsidR="002D5728" w:rsidRPr="006741D2" w:rsidRDefault="000644DC" w:rsidP="006741D2">
      <w:pPr>
        <w:spacing w:line="276" w:lineRule="auto"/>
        <w:ind w:left="0" w:firstLine="709"/>
        <w:jc w:val="both"/>
      </w:pPr>
      <w:r>
        <w:lastRenderedPageBreak/>
        <w:t xml:space="preserve"> </w:t>
      </w:r>
      <w:r w:rsidR="002D5728" w:rsidRPr="006741D2">
        <w:t>В области педагогики и психологии</w:t>
      </w:r>
      <w:r w:rsidR="008007D1">
        <w:t xml:space="preserve"> руководящие и педагогические работники указали следующие профессиональные дефициты</w:t>
      </w:r>
      <w:r w:rsidR="002D5728" w:rsidRPr="006741D2">
        <w:t>:</w:t>
      </w:r>
    </w:p>
    <w:p w:rsidR="002D5728" w:rsidRPr="006741D2" w:rsidRDefault="002D5728" w:rsidP="002D5728">
      <w:pPr>
        <w:ind w:firstLine="709"/>
        <w:jc w:val="both"/>
      </w:pPr>
      <w:r w:rsidRPr="006741D2">
        <w:t>- современные методы (технологии) обучения – 52% руководителей и 40% педагогов;</w:t>
      </w:r>
    </w:p>
    <w:p w:rsidR="002D5728" w:rsidRPr="006741D2" w:rsidRDefault="002D5728" w:rsidP="002D5728">
      <w:pPr>
        <w:ind w:firstLine="709"/>
        <w:jc w:val="both"/>
      </w:pPr>
      <w:r w:rsidRPr="006741D2">
        <w:t>- индивидуально-возрастные особенности обучающихся – 24% руководителей и 30% педагогов;</w:t>
      </w:r>
    </w:p>
    <w:p w:rsidR="002D5728" w:rsidRPr="006741D2" w:rsidRDefault="002D5728" w:rsidP="002D5728">
      <w:pPr>
        <w:ind w:firstLine="709"/>
        <w:jc w:val="both"/>
      </w:pPr>
      <w:r w:rsidRPr="006741D2">
        <w:t>- проблемы мотивации обучающихся – 56% руководителей и 45% педагогов;</w:t>
      </w:r>
    </w:p>
    <w:p w:rsidR="002D5728" w:rsidRPr="006741D2" w:rsidRDefault="002D5728" w:rsidP="002D5728">
      <w:pPr>
        <w:ind w:firstLine="709"/>
        <w:jc w:val="both"/>
      </w:pPr>
      <w:r w:rsidRPr="006741D2">
        <w:t>- использование современных ИКТ – 32% руководителей и 25% педагогов;</w:t>
      </w:r>
    </w:p>
    <w:p w:rsidR="002D5728" w:rsidRPr="006741D2" w:rsidRDefault="002D5728" w:rsidP="008007D1">
      <w:pPr>
        <w:ind w:firstLine="709"/>
        <w:jc w:val="both"/>
      </w:pPr>
      <w:r w:rsidRPr="006741D2">
        <w:t>- достижение метапредметных результатов обучения - – 40% руководителей и 27,5% педагогов.</w:t>
      </w:r>
    </w:p>
    <w:p w:rsidR="006703AD" w:rsidRDefault="006703AD"/>
    <w:p w:rsidR="00905B87" w:rsidRDefault="00905B87"/>
    <w:sectPr w:rsidR="00905B87" w:rsidSect="00AD0A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D7" w:rsidRDefault="001E35D7" w:rsidP="00AD0AEF">
      <w:r>
        <w:separator/>
      </w:r>
    </w:p>
  </w:endnote>
  <w:endnote w:type="continuationSeparator" w:id="0">
    <w:p w:rsidR="001E35D7" w:rsidRDefault="001E35D7" w:rsidP="00A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D7" w:rsidRDefault="001E35D7" w:rsidP="00AD0AEF">
      <w:r>
        <w:separator/>
      </w:r>
    </w:p>
  </w:footnote>
  <w:footnote w:type="continuationSeparator" w:id="0">
    <w:p w:rsidR="001E35D7" w:rsidRDefault="001E35D7" w:rsidP="00AD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9809"/>
      <w:docPartObj>
        <w:docPartGallery w:val="Page Numbers (Top of Page)"/>
        <w:docPartUnique/>
      </w:docPartObj>
    </w:sdtPr>
    <w:sdtEndPr/>
    <w:sdtContent>
      <w:p w:rsidR="00A50BFB" w:rsidRDefault="00826A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BFB" w:rsidRDefault="00A50B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E3"/>
    <w:rsid w:val="00002233"/>
    <w:rsid w:val="00015FD2"/>
    <w:rsid w:val="000644DC"/>
    <w:rsid w:val="00066009"/>
    <w:rsid w:val="00197580"/>
    <w:rsid w:val="001A6B90"/>
    <w:rsid w:val="001B4C11"/>
    <w:rsid w:val="001E35D7"/>
    <w:rsid w:val="001F0BAC"/>
    <w:rsid w:val="0020201D"/>
    <w:rsid w:val="002329E0"/>
    <w:rsid w:val="00236D17"/>
    <w:rsid w:val="00244BB7"/>
    <w:rsid w:val="00270C96"/>
    <w:rsid w:val="002865B2"/>
    <w:rsid w:val="00291F59"/>
    <w:rsid w:val="002D5728"/>
    <w:rsid w:val="002D5878"/>
    <w:rsid w:val="00301A6D"/>
    <w:rsid w:val="00356CB9"/>
    <w:rsid w:val="003B0E54"/>
    <w:rsid w:val="003C0616"/>
    <w:rsid w:val="00403865"/>
    <w:rsid w:val="00465BCE"/>
    <w:rsid w:val="004F43D0"/>
    <w:rsid w:val="005059DB"/>
    <w:rsid w:val="0051324E"/>
    <w:rsid w:val="00533886"/>
    <w:rsid w:val="00573633"/>
    <w:rsid w:val="005A2D2F"/>
    <w:rsid w:val="005A4056"/>
    <w:rsid w:val="00621237"/>
    <w:rsid w:val="00642AE3"/>
    <w:rsid w:val="006703AD"/>
    <w:rsid w:val="006741D2"/>
    <w:rsid w:val="00677093"/>
    <w:rsid w:val="006D1207"/>
    <w:rsid w:val="006D2657"/>
    <w:rsid w:val="00701063"/>
    <w:rsid w:val="008007D1"/>
    <w:rsid w:val="00826AF0"/>
    <w:rsid w:val="00827C46"/>
    <w:rsid w:val="0083612E"/>
    <w:rsid w:val="008457F2"/>
    <w:rsid w:val="00871FE4"/>
    <w:rsid w:val="008D3F69"/>
    <w:rsid w:val="00905B87"/>
    <w:rsid w:val="009169E1"/>
    <w:rsid w:val="00975834"/>
    <w:rsid w:val="00976F20"/>
    <w:rsid w:val="00A164AF"/>
    <w:rsid w:val="00A50BFB"/>
    <w:rsid w:val="00AC079A"/>
    <w:rsid w:val="00AD0AEF"/>
    <w:rsid w:val="00B36C25"/>
    <w:rsid w:val="00B83B2F"/>
    <w:rsid w:val="00BD0E12"/>
    <w:rsid w:val="00BD3A6D"/>
    <w:rsid w:val="00C27CC0"/>
    <w:rsid w:val="00CB0888"/>
    <w:rsid w:val="00CB7410"/>
    <w:rsid w:val="00CC1E1C"/>
    <w:rsid w:val="00CC34F7"/>
    <w:rsid w:val="00CD6EBE"/>
    <w:rsid w:val="00CE562D"/>
    <w:rsid w:val="00D80EE4"/>
    <w:rsid w:val="00DA1967"/>
    <w:rsid w:val="00E0114A"/>
    <w:rsid w:val="00E40034"/>
    <w:rsid w:val="00E41B6B"/>
    <w:rsid w:val="00E53EFF"/>
    <w:rsid w:val="00E77597"/>
    <w:rsid w:val="00EA7117"/>
    <w:rsid w:val="00ED70D0"/>
    <w:rsid w:val="00EE569C"/>
    <w:rsid w:val="00EF291F"/>
    <w:rsid w:val="00F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4"/>
    <w:pPr>
      <w:spacing w:after="0" w:line="240" w:lineRule="auto"/>
      <w:ind w:left="346" w:right="62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2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0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0A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0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4"/>
    <w:pPr>
      <w:spacing w:after="0" w:line="240" w:lineRule="auto"/>
      <w:ind w:left="346" w:right="62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2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0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0A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0A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2BF2-073E-4056-BC87-5EBA082B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Людмила Геннадьевна Михайлюк</cp:lastModifiedBy>
  <cp:revision>2</cp:revision>
  <dcterms:created xsi:type="dcterms:W3CDTF">2019-10-03T12:15:00Z</dcterms:created>
  <dcterms:modified xsi:type="dcterms:W3CDTF">2019-10-03T12:15:00Z</dcterms:modified>
</cp:coreProperties>
</file>