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1" w:rsidRDefault="009E47F1" w:rsidP="009E47F1">
      <w:pPr>
        <w:autoSpaceDE/>
        <w:autoSpaceDN/>
        <w:adjustRightInd/>
        <w:jc w:val="center"/>
        <w:rPr>
          <w:b/>
          <w:bCs/>
          <w:spacing w:val="-1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C47B9" wp14:editId="18E863BE">
                <wp:simplePos x="0" y="0"/>
                <wp:positionH relativeFrom="column">
                  <wp:posOffset>6061710</wp:posOffset>
                </wp:positionH>
                <wp:positionV relativeFrom="paragraph">
                  <wp:posOffset>-412750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F1" w:rsidRPr="009E47F1" w:rsidRDefault="009E47F1" w:rsidP="009E47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F1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9E47F1" w:rsidRPr="009E47F1" w:rsidRDefault="009E47F1" w:rsidP="009E47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F1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9E47F1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9E47F1" w:rsidRPr="009E47F1" w:rsidRDefault="009E47F1" w:rsidP="009E47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F1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9E47F1" w:rsidRPr="009E47F1" w:rsidRDefault="009E47F1" w:rsidP="009E47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F1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77.3pt;margin-top:-32.5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" stroked="f">
                <v:textbox>
                  <w:txbxContent>
                    <w:p w:rsidR="009E47F1" w:rsidRPr="009E47F1" w:rsidRDefault="009E47F1" w:rsidP="009E47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F1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9E47F1" w:rsidRPr="009E47F1" w:rsidRDefault="009E47F1" w:rsidP="009E47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F1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9E47F1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9E47F1" w:rsidRPr="009E47F1" w:rsidRDefault="009E47F1" w:rsidP="009E47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F1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9E47F1" w:rsidRPr="009E47F1" w:rsidRDefault="009E47F1" w:rsidP="009E47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F1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9E47F1" w:rsidRDefault="009E47F1" w:rsidP="009E47F1">
      <w:pPr>
        <w:autoSpaceDE/>
        <w:autoSpaceDN/>
        <w:adjustRightInd/>
        <w:jc w:val="center"/>
        <w:rPr>
          <w:b/>
          <w:bCs/>
          <w:spacing w:val="-1"/>
          <w:sz w:val="24"/>
          <w:szCs w:val="24"/>
          <w:lang w:eastAsia="en-US"/>
        </w:rPr>
      </w:pPr>
    </w:p>
    <w:p w:rsidR="009E47F1" w:rsidRDefault="009E47F1" w:rsidP="009E47F1">
      <w:pPr>
        <w:autoSpaceDE/>
        <w:autoSpaceDN/>
        <w:adjustRightInd/>
        <w:jc w:val="center"/>
        <w:rPr>
          <w:b/>
          <w:bCs/>
          <w:spacing w:val="-1"/>
          <w:sz w:val="24"/>
          <w:szCs w:val="24"/>
          <w:lang w:eastAsia="en-US"/>
        </w:rPr>
      </w:pPr>
    </w:p>
    <w:p w:rsidR="009B7FDD" w:rsidRPr="009E47F1" w:rsidRDefault="009B7FDD" w:rsidP="009E47F1">
      <w:pPr>
        <w:autoSpaceDE/>
        <w:autoSpaceDN/>
        <w:adjustRightInd/>
        <w:jc w:val="center"/>
        <w:rPr>
          <w:b/>
          <w:bCs/>
          <w:spacing w:val="-1"/>
          <w:sz w:val="24"/>
          <w:szCs w:val="24"/>
          <w:lang w:eastAsia="en-US"/>
        </w:rPr>
      </w:pPr>
      <w:proofErr w:type="gramStart"/>
      <w:r w:rsidRPr="009E47F1">
        <w:rPr>
          <w:b/>
          <w:bCs/>
          <w:spacing w:val="-1"/>
          <w:sz w:val="24"/>
          <w:szCs w:val="24"/>
          <w:lang w:eastAsia="en-US"/>
        </w:rPr>
        <w:t>П</w:t>
      </w:r>
      <w:proofErr w:type="gramEnd"/>
      <w:r w:rsidRPr="009E47F1">
        <w:rPr>
          <w:b/>
          <w:bCs/>
          <w:spacing w:val="-1"/>
          <w:sz w:val="24"/>
          <w:szCs w:val="24"/>
          <w:lang w:eastAsia="en-US"/>
        </w:rPr>
        <w:t xml:space="preserve"> А С П О Р Т </w:t>
      </w:r>
    </w:p>
    <w:p w:rsidR="009B7FDD" w:rsidRPr="009E47F1" w:rsidRDefault="009B7FDD" w:rsidP="009E47F1">
      <w:pPr>
        <w:autoSpaceDE/>
        <w:autoSpaceDN/>
        <w:adjustRightInd/>
        <w:jc w:val="center"/>
        <w:rPr>
          <w:b/>
          <w:bCs/>
          <w:spacing w:val="-1"/>
          <w:sz w:val="24"/>
          <w:szCs w:val="24"/>
          <w:lang w:eastAsia="en-US"/>
        </w:rPr>
      </w:pPr>
      <w:r w:rsidRPr="009E47F1">
        <w:rPr>
          <w:b/>
          <w:bCs/>
          <w:spacing w:val="-1"/>
          <w:sz w:val="24"/>
          <w:szCs w:val="24"/>
          <w:lang w:eastAsia="en-US"/>
        </w:rPr>
        <w:t>регионального проекта</w:t>
      </w:r>
    </w:p>
    <w:tbl>
      <w:tblPr>
        <w:tblpPr w:leftFromText="180" w:rightFromText="180" w:vertAnchor="text" w:horzAnchor="margin" w:tblpXSpec="center" w:tblpY="1915"/>
        <w:tblOverlap w:val="never"/>
        <w:tblW w:w="14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188"/>
      </w:tblGrid>
      <w:tr w:rsidR="009B7FDD" w:rsidRPr="009E47F1" w:rsidTr="000E62C4">
        <w:trPr>
          <w:trHeight w:hRule="exact"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9B7FDD" w:rsidP="003A270E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  <w:r w:rsidR="003A270E"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национального проекта</w:t>
            </w: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проектов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617A8F" w:rsidP="009B7FDD">
            <w:pPr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E47F1">
              <w:rPr>
                <w:rFonts w:eastAsia="Courier New"/>
                <w:sz w:val="24"/>
                <w:szCs w:val="24"/>
                <w:lang w:bidi="ru-RU"/>
              </w:rPr>
              <w:t>Образование</w:t>
            </w:r>
          </w:p>
        </w:tc>
      </w:tr>
      <w:tr w:rsidR="009B7FDD" w:rsidRPr="009E47F1" w:rsidTr="000E62C4">
        <w:trPr>
          <w:trHeight w:hRule="exact" w:val="8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9B7FDD" w:rsidP="009B7FDD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Краткое наименование </w:t>
            </w:r>
            <w:r w:rsidRPr="009E47F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9B7FDD" w:rsidP="009B7FDD">
            <w:pPr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spacing w:val="1"/>
                <w:sz w:val="24"/>
                <w:szCs w:val="24"/>
                <w:lang w:eastAsia="en-US"/>
              </w:rPr>
              <w:t>«Новые возможности для каждого»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9B7FDD" w:rsidP="009B7FDD">
            <w:pPr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spacing w:val="1"/>
                <w:sz w:val="24"/>
                <w:szCs w:val="24"/>
                <w:shd w:val="clear" w:color="auto" w:fill="FFFFFF"/>
                <w:lang w:bidi="ru-RU"/>
              </w:rPr>
              <w:t>Срок начала и окончания проекта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0E62C4" w:rsidP="009B7FDD">
            <w:pPr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spacing w:val="1"/>
                <w:sz w:val="24"/>
                <w:szCs w:val="24"/>
                <w:lang w:eastAsia="en-US"/>
              </w:rPr>
              <w:t>01.01.2019-31.12.2024</w:t>
            </w:r>
          </w:p>
        </w:tc>
      </w:tr>
      <w:tr w:rsidR="000E62C4" w:rsidRPr="009E47F1" w:rsidTr="000E62C4">
        <w:trPr>
          <w:trHeight w:hRule="exact"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Куратор </w:t>
            </w:r>
            <w:r w:rsidRPr="009E47F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t xml:space="preserve">Емельянов Н.П., заместитель Председателя Правительства Ленинградской области </w:t>
            </w:r>
          </w:p>
          <w:p w:rsidR="000E62C4" w:rsidRPr="009E47F1" w:rsidRDefault="000E62C4" w:rsidP="000E62C4">
            <w:pPr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t xml:space="preserve">по социальным вопросам </w:t>
            </w:r>
          </w:p>
        </w:tc>
      </w:tr>
      <w:tr w:rsidR="000E62C4" w:rsidRPr="009E47F1" w:rsidTr="000E62C4">
        <w:trPr>
          <w:trHeight w:hRule="exact"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Руководитель </w:t>
            </w:r>
            <w:r w:rsidRPr="009E47F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</w:tr>
      <w:tr w:rsidR="000E62C4" w:rsidRPr="009E47F1" w:rsidTr="00617A8F">
        <w:trPr>
          <w:trHeight w:hRule="exact" w:val="1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Администратор </w:t>
            </w:r>
            <w:r w:rsidRPr="009E47F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C4" w:rsidRPr="009E47F1" w:rsidRDefault="000E62C4" w:rsidP="000E62C4">
            <w:pPr>
              <w:autoSpaceDE/>
              <w:adjustRightInd/>
              <w:spacing w:line="276" w:lineRule="auto"/>
              <w:ind w:left="132" w:right="193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t>Огарков А.С.,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</w:t>
            </w: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sym w:font="Symbol" w:char="F02D"/>
            </w:r>
            <w:r w:rsidRPr="009E47F1">
              <w:rPr>
                <w:rFonts w:eastAsia="Courier New"/>
                <w:sz w:val="24"/>
                <w:szCs w:val="24"/>
                <w:lang w:eastAsia="en-US" w:bidi="ru-RU"/>
              </w:rPr>
              <w:t>технической базы</w:t>
            </w:r>
          </w:p>
        </w:tc>
      </w:tr>
      <w:tr w:rsidR="009B7FDD" w:rsidRPr="009E47F1" w:rsidTr="000E62C4">
        <w:trPr>
          <w:trHeight w:hRule="exact" w:val="11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E47F1" w:rsidRDefault="009B7FDD" w:rsidP="009B7FDD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9E47F1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E47F1" w:rsidRDefault="00617A8F" w:rsidP="0078488E">
            <w:pPr>
              <w:autoSpaceDE/>
              <w:autoSpaceDN/>
              <w:adjustRightInd/>
              <w:ind w:left="132" w:right="193"/>
              <w:jc w:val="both"/>
              <w:rPr>
                <w:sz w:val="24"/>
                <w:szCs w:val="24"/>
              </w:rPr>
            </w:pPr>
            <w:r w:rsidRPr="009E47F1">
              <w:rPr>
                <w:sz w:val="24"/>
                <w:szCs w:val="24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9B7FDD" w:rsidRPr="009B7FDD" w:rsidRDefault="009B7FDD" w:rsidP="009B7FDD">
      <w:pPr>
        <w:autoSpaceDE/>
        <w:autoSpaceDN/>
        <w:adjustRightInd/>
        <w:spacing w:after="225" w:line="446" w:lineRule="exact"/>
        <w:jc w:val="center"/>
        <w:rPr>
          <w:b/>
          <w:bCs/>
          <w:spacing w:val="-1"/>
          <w:sz w:val="26"/>
          <w:szCs w:val="26"/>
          <w:lang w:eastAsia="en-US"/>
        </w:rPr>
      </w:pPr>
      <w:r w:rsidRPr="009B7FDD">
        <w:rPr>
          <w:b/>
          <w:bCs/>
          <w:spacing w:val="-1"/>
          <w:sz w:val="26"/>
          <w:szCs w:val="26"/>
          <w:lang w:eastAsia="en-US"/>
        </w:rPr>
        <w:t>«Новые возможности для каждого»</w:t>
      </w:r>
      <w:bookmarkStart w:id="0" w:name="_GoBack"/>
      <w:bookmarkEnd w:id="0"/>
    </w:p>
    <w:p w:rsidR="009B7FDD" w:rsidRPr="009B7FDD" w:rsidRDefault="009B7FDD" w:rsidP="0078488E">
      <w:pPr>
        <w:autoSpaceDE/>
        <w:autoSpaceDN/>
        <w:adjustRightInd/>
        <w:spacing w:after="120" w:line="446" w:lineRule="exact"/>
        <w:jc w:val="center"/>
        <w:rPr>
          <w:b/>
          <w:bCs/>
          <w:spacing w:val="-1"/>
          <w:sz w:val="26"/>
          <w:szCs w:val="26"/>
          <w:lang w:eastAsia="en-US"/>
        </w:rPr>
      </w:pPr>
      <w:r w:rsidRPr="009B7FDD">
        <w:rPr>
          <w:b/>
          <w:bCs/>
          <w:spacing w:val="-1"/>
          <w:sz w:val="26"/>
          <w:szCs w:val="26"/>
          <w:lang w:eastAsia="en-US"/>
        </w:rPr>
        <w:t xml:space="preserve"> </w:t>
      </w:r>
    </w:p>
    <w:p w:rsidR="009B7FDD" w:rsidRPr="00617A8F" w:rsidRDefault="009B7FDD" w:rsidP="009B7FDD">
      <w:pPr>
        <w:numPr>
          <w:ilvl w:val="0"/>
          <w:numId w:val="4"/>
        </w:numPr>
        <w:autoSpaceDE/>
        <w:autoSpaceDN/>
        <w:adjustRightInd/>
        <w:spacing w:line="240" w:lineRule="exact"/>
        <w:jc w:val="center"/>
        <w:rPr>
          <w:spacing w:val="1"/>
          <w:sz w:val="28"/>
          <w:szCs w:val="28"/>
          <w:lang w:eastAsia="en-US"/>
        </w:rPr>
      </w:pPr>
      <w:r w:rsidRPr="00617A8F">
        <w:rPr>
          <w:spacing w:val="1"/>
          <w:sz w:val="28"/>
          <w:szCs w:val="28"/>
          <w:lang w:eastAsia="en-US"/>
        </w:rPr>
        <w:t>Основные положения</w:t>
      </w:r>
    </w:p>
    <w:p w:rsidR="009B7FDD" w:rsidRDefault="009B7FDD" w:rsidP="009B7FDD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p w:rsidR="00617A8F" w:rsidRDefault="00617A8F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1040"/>
        <w:tblOverlap w:val="never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21"/>
        <w:gridCol w:w="2268"/>
        <w:gridCol w:w="1030"/>
        <w:gridCol w:w="1560"/>
        <w:gridCol w:w="850"/>
        <w:gridCol w:w="850"/>
        <w:gridCol w:w="850"/>
        <w:gridCol w:w="850"/>
        <w:gridCol w:w="854"/>
        <w:gridCol w:w="850"/>
        <w:gridCol w:w="869"/>
      </w:tblGrid>
      <w:tr w:rsidR="009B7FDD" w:rsidRPr="009B7FDD" w:rsidTr="0078488E">
        <w:trPr>
          <w:trHeight w:hRule="exact" w:val="1286"/>
        </w:trPr>
        <w:tc>
          <w:tcPr>
            <w:tcW w:w="14952" w:type="dxa"/>
            <w:gridSpan w:val="12"/>
            <w:shd w:val="clear" w:color="auto" w:fill="FFFFFF"/>
            <w:vAlign w:val="center"/>
          </w:tcPr>
          <w:p w:rsidR="009B7FDD" w:rsidRPr="009B7FDD" w:rsidRDefault="009B7FDD" w:rsidP="0078488E">
            <w:pPr>
              <w:autoSpaceDE/>
              <w:autoSpaceDN/>
              <w:adjustRightInd/>
              <w:spacing w:line="220" w:lineRule="exact"/>
              <w:ind w:left="60"/>
              <w:jc w:val="both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9B7FDD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Цель регионального проекта:</w:t>
            </w:r>
            <w:r w:rsidRPr="009B7FDD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B7FDD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создание условий для непрерывного обновления гражданами профессиональных знаний и приобретения ими новых профессиональных навыков, </w:t>
            </w:r>
            <w:r w:rsidR="0015254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доступности и вариативности программ обучения путем создания интеграционной пла</w:t>
            </w:r>
            <w:r w:rsidR="00C74719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тформы непрерывного образования, а также увеличения охвата граждан, осваивающих программы непрерывного образования в образовательных организациях высшего образования Ленинградской области до 4,056 тыс. человек к 2024 году</w:t>
            </w:r>
            <w:proofErr w:type="gramEnd"/>
          </w:p>
        </w:tc>
      </w:tr>
      <w:tr w:rsidR="009B7FDD" w:rsidRPr="009B7FDD" w:rsidTr="007F3D5D">
        <w:trPr>
          <w:trHeight w:hRule="exact" w:val="33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after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9B7FDD" w:rsidRPr="009B7FDD" w:rsidRDefault="009B7FDD" w:rsidP="009B7FDD">
            <w:pPr>
              <w:autoSpaceDE/>
              <w:autoSpaceDN/>
              <w:adjustRightInd/>
              <w:spacing w:before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521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4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Тип</w:t>
            </w:r>
          </w:p>
          <w:p w:rsidR="009B7FDD" w:rsidRPr="009B7FDD" w:rsidRDefault="009B7FDD" w:rsidP="009B7FDD">
            <w:pPr>
              <w:autoSpaceDE/>
              <w:autoSpaceDN/>
              <w:adjustRightInd/>
              <w:spacing w:before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590" w:type="dxa"/>
            <w:gridSpan w:val="2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5973" w:type="dxa"/>
            <w:gridSpan w:val="7"/>
            <w:shd w:val="clear" w:color="auto" w:fill="FFFFFF"/>
            <w:vAlign w:val="bottom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Период, год</w:t>
            </w:r>
          </w:p>
        </w:tc>
      </w:tr>
      <w:tr w:rsidR="009B7FDD" w:rsidRPr="009B7FDD" w:rsidTr="007F3D5D">
        <w:trPr>
          <w:trHeight w:hRule="exact" w:val="153"/>
        </w:trPr>
        <w:tc>
          <w:tcPr>
            <w:tcW w:w="60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90" w:type="dxa"/>
            <w:gridSpan w:val="2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2021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2023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2024</w:t>
            </w:r>
          </w:p>
        </w:tc>
      </w:tr>
      <w:tr w:rsidR="009B7FDD" w:rsidRPr="009B7FDD" w:rsidTr="007F3D5D">
        <w:trPr>
          <w:trHeight w:hRule="exact" w:val="426"/>
        </w:trPr>
        <w:tc>
          <w:tcPr>
            <w:tcW w:w="60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8C0DC4" w:rsidRPr="009B7FDD" w:rsidTr="00C74719">
        <w:trPr>
          <w:trHeight w:hRule="exact" w:val="3190"/>
        </w:trPr>
        <w:tc>
          <w:tcPr>
            <w:tcW w:w="600" w:type="dxa"/>
            <w:shd w:val="clear" w:color="auto" w:fill="FFFFFF"/>
          </w:tcPr>
          <w:p w:rsidR="008C0DC4" w:rsidRPr="009B7FDD" w:rsidRDefault="008C0DC4" w:rsidP="008C0DC4">
            <w:pPr>
              <w:autoSpaceDE/>
              <w:autoSpaceDN/>
              <w:adjustRightInd/>
              <w:spacing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521" w:type="dxa"/>
            <w:shd w:val="clear" w:color="auto" w:fill="FFFFFF"/>
          </w:tcPr>
          <w:p w:rsidR="008C0DC4" w:rsidRPr="008C0DC4" w:rsidRDefault="008C0DC4" w:rsidP="008C0DC4">
            <w:pPr>
              <w:pStyle w:val="aa"/>
              <w:ind w:left="76"/>
              <w:rPr>
                <w:sz w:val="24"/>
                <w:szCs w:val="24"/>
              </w:rPr>
            </w:pPr>
            <w:r w:rsidRPr="008C0DC4">
              <w:rPr>
                <w:sz w:val="24"/>
                <w:szCs w:val="24"/>
              </w:rPr>
              <w:t>Количество граждан Ленинградской области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</w:t>
            </w:r>
            <w:r w:rsidR="00C74719">
              <w:rPr>
                <w:sz w:val="24"/>
                <w:szCs w:val="24"/>
              </w:rPr>
              <w:t xml:space="preserve"> Ленинградской области</w:t>
            </w:r>
            <w:r w:rsidRPr="008C0DC4">
              <w:rPr>
                <w:sz w:val="24"/>
                <w:szCs w:val="24"/>
              </w:rPr>
              <w:t>, не менее, тыс. чел.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0DC4" w:rsidRPr="00C82CE9" w:rsidRDefault="008C0DC4" w:rsidP="008C0DC4">
            <w:pPr>
              <w:pStyle w:val="TableParagraph"/>
              <w:jc w:val="center"/>
              <w:rPr>
                <w:sz w:val="26"/>
                <w:szCs w:val="26"/>
              </w:rPr>
            </w:pPr>
            <w:r w:rsidRPr="00C82CE9">
              <w:rPr>
                <w:sz w:val="26"/>
                <w:szCs w:val="26"/>
              </w:rPr>
              <w:t>основной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8C0DC4" w:rsidRPr="00A75778" w:rsidRDefault="008C0DC4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 w:rsidRPr="00A75778">
              <w:rPr>
                <w:rFonts w:eastAsia="Courier New"/>
                <w:color w:val="000000"/>
                <w:sz w:val="24"/>
                <w:szCs w:val="10"/>
                <w:lang w:bidi="ru-RU"/>
              </w:rPr>
              <w:t>0,</w:t>
            </w:r>
            <w:r w:rsidR="00D63138">
              <w:rPr>
                <w:rFonts w:eastAsia="Courier New"/>
                <w:color w:val="000000"/>
                <w:sz w:val="24"/>
                <w:szCs w:val="10"/>
                <w:lang w:bidi="ru-RU"/>
              </w:rPr>
              <w:t>794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0DC4" w:rsidRPr="00A75778" w:rsidRDefault="008C0DC4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12.201</w:t>
            </w:r>
            <w:r w:rsidR="00D63138">
              <w:rPr>
                <w:rFonts w:eastAsia="Courier New"/>
                <w:color w:val="000000"/>
                <w:sz w:val="24"/>
                <w:szCs w:val="10"/>
                <w:lang w:bidi="ru-RU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DC4" w:rsidRPr="00A75778" w:rsidRDefault="00D0415C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0,794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DC4" w:rsidRPr="00A75778" w:rsidRDefault="008C0DC4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0,</w:t>
            </w:r>
            <w:r w:rsidR="00D63138">
              <w:rPr>
                <w:rFonts w:eastAsia="Courier New"/>
                <w:color w:val="000000"/>
                <w:sz w:val="24"/>
                <w:szCs w:val="10"/>
                <w:lang w:bidi="ru-RU"/>
              </w:rPr>
              <w:t>976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DC4" w:rsidRPr="00A75778" w:rsidRDefault="00D63138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1</w:t>
            </w:r>
            <w:r w:rsidR="00BA4216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DC4" w:rsidRPr="00A75778" w:rsidRDefault="00D63138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1</w:t>
            </w:r>
            <w:r w:rsidR="00BA4216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300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C0DC4" w:rsidRPr="00A75778" w:rsidRDefault="00D63138" w:rsidP="00D6313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1</w:t>
            </w:r>
            <w:r w:rsidR="00BA4216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440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DC4" w:rsidRPr="00A75778" w:rsidRDefault="00D63138" w:rsidP="008C0DC4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2</w:t>
            </w:r>
            <w:r w:rsidR="00BA4216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016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8C0DC4" w:rsidRPr="002B7941" w:rsidRDefault="00CD3164" w:rsidP="00CD3164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4</w:t>
            </w:r>
            <w:r w:rsidR="00BA4216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056</w:t>
            </w:r>
          </w:p>
        </w:tc>
      </w:tr>
    </w:tbl>
    <w:p w:rsidR="009B7FDD" w:rsidRDefault="009B7FDD" w:rsidP="009B7FDD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  <w:r w:rsidRPr="009B7FDD">
        <w:rPr>
          <w:spacing w:val="1"/>
          <w:sz w:val="22"/>
          <w:szCs w:val="22"/>
          <w:lang w:eastAsia="en-US"/>
        </w:rPr>
        <w:t>2</w:t>
      </w:r>
      <w:r w:rsidRPr="009B7FDD">
        <w:rPr>
          <w:spacing w:val="1"/>
          <w:sz w:val="24"/>
          <w:szCs w:val="24"/>
          <w:lang w:eastAsia="en-US"/>
        </w:rPr>
        <w:t>. Цель и показатели регионального проекта</w:t>
      </w:r>
    </w:p>
    <w:p w:rsidR="009B7FDD" w:rsidRP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7F3D5D" w:rsidRDefault="007F3D5D">
      <w:pPr>
        <w:widowControl/>
        <w:autoSpaceDE/>
        <w:autoSpaceDN/>
        <w:adjustRightInd/>
        <w:spacing w:after="200" w:line="276" w:lineRule="auto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br w:type="page"/>
      </w:r>
    </w:p>
    <w:p w:rsidR="00765AD4" w:rsidRPr="007F3D5D" w:rsidRDefault="00765AD4" w:rsidP="007F3D5D">
      <w:pPr>
        <w:pStyle w:val="a3"/>
        <w:numPr>
          <w:ilvl w:val="0"/>
          <w:numId w:val="4"/>
        </w:num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  <w:r w:rsidRPr="007F3D5D">
        <w:rPr>
          <w:spacing w:val="1"/>
          <w:sz w:val="24"/>
          <w:szCs w:val="24"/>
          <w:lang w:eastAsia="en-US"/>
        </w:rPr>
        <w:lastRenderedPageBreak/>
        <w:t>Задачи и результаты регионального проекта</w:t>
      </w:r>
    </w:p>
    <w:p w:rsidR="007F3D5D" w:rsidRDefault="007F3D5D" w:rsidP="007F3D5D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tbl>
      <w:tblPr>
        <w:tblpPr w:leftFromText="180" w:rightFromText="180" w:bottomFromText="200" w:vertAnchor="page" w:horzAnchor="margin" w:tblpXSpec="center" w:tblpY="2144"/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602"/>
        <w:gridCol w:w="9356"/>
      </w:tblGrid>
      <w:tr w:rsidR="007F3D5D" w:rsidRPr="00324967" w:rsidTr="009F6EA3"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D5D" w:rsidRPr="00324967" w:rsidRDefault="007F3D5D" w:rsidP="00324967">
            <w:pPr>
              <w:autoSpaceDE/>
              <w:adjustRightInd/>
              <w:spacing w:after="60" w:line="24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№</w:t>
            </w:r>
          </w:p>
          <w:p w:rsidR="007F3D5D" w:rsidRPr="00324967" w:rsidRDefault="007F3D5D" w:rsidP="00324967">
            <w:pPr>
              <w:autoSpaceDE/>
              <w:adjustRightInd/>
              <w:spacing w:before="60" w:line="24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п</w:t>
            </w:r>
            <w:proofErr w:type="gramEnd"/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D5D" w:rsidRPr="00324967" w:rsidRDefault="007F3D5D" w:rsidP="00324967">
            <w:pPr>
              <w:autoSpaceDE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Наименование задачи, результата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D5D" w:rsidRPr="00324967" w:rsidRDefault="007F3D5D" w:rsidP="00B21E51">
            <w:pPr>
              <w:autoSpaceDE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Характеристика результата</w:t>
            </w:r>
          </w:p>
        </w:tc>
      </w:tr>
      <w:tr w:rsidR="007F3D5D" w:rsidRPr="00324967" w:rsidTr="009F6EA3">
        <w:trPr>
          <w:trHeight w:hRule="exact" w:val="924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F3D5D" w:rsidRPr="00324967" w:rsidRDefault="007F3D5D" w:rsidP="00B21E51">
            <w:pPr>
              <w:autoSpaceDE/>
              <w:adjustRightInd/>
              <w:spacing w:line="24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1.</w:t>
            </w:r>
          </w:p>
        </w:tc>
        <w:tc>
          <w:tcPr>
            <w:tcW w:w="14958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7F3D5D" w:rsidRPr="00324967" w:rsidRDefault="008C0DC4" w:rsidP="00C74719">
            <w:pPr>
              <w:autoSpaceDE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sz w:val="24"/>
                <w:szCs w:val="24"/>
              </w:rPr>
              <w:t>Формирование системы непрерывного обновления работающими гражданами</w:t>
            </w:r>
            <w:r w:rsidR="0078488E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своих профессиональных знаний и приобретения ими новых профессиональных навыков, включая овладение компетенциями в области цифровой экономики </w:t>
            </w:r>
          </w:p>
        </w:tc>
      </w:tr>
      <w:tr w:rsidR="003F3071" w:rsidRPr="00324967" w:rsidTr="009F6EA3">
        <w:trPr>
          <w:trHeight w:hRule="exact" w:val="3812"/>
        </w:trPr>
        <w:tc>
          <w:tcPr>
            <w:tcW w:w="787" w:type="dxa"/>
            <w:shd w:val="clear" w:color="auto" w:fill="FFFFFF"/>
          </w:tcPr>
          <w:p w:rsidR="003F3071" w:rsidRPr="00324967" w:rsidRDefault="0078488E" w:rsidP="00B21E51">
            <w:pPr>
              <w:autoSpaceDE/>
              <w:adjustRightInd/>
              <w:spacing w:line="24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1.1</w:t>
            </w:r>
            <w:r w:rsidR="003F3071"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602" w:type="dxa"/>
            <w:shd w:val="clear" w:color="auto" w:fill="FFFFFF"/>
          </w:tcPr>
          <w:p w:rsidR="003F3071" w:rsidRPr="00324967" w:rsidRDefault="003F3071" w:rsidP="0078488E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Внедрена и реализована система </w:t>
            </w:r>
            <w:proofErr w:type="spellStart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грантовой</w:t>
            </w:r>
            <w:proofErr w:type="spellEnd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поддержки </w:t>
            </w:r>
            <w:r w:rsidR="0078488E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образовательных организаций высшего образования Ленинградской области</w:t>
            </w: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с целью формирования и внедрения современных программ непрерывного образования (дополнительных образовательных программ и программ профессионального обучения), обеспечивающих личностный рост,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</w:t>
            </w:r>
            <w:proofErr w:type="gramEnd"/>
          </w:p>
        </w:tc>
        <w:tc>
          <w:tcPr>
            <w:tcW w:w="9356" w:type="dxa"/>
            <w:shd w:val="clear" w:color="auto" w:fill="FFFFFF"/>
          </w:tcPr>
          <w:p w:rsidR="003F3071" w:rsidRPr="00324967" w:rsidRDefault="003F3071" w:rsidP="00B21E51">
            <w:pPr>
              <w:ind w:hanging="10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Грантовая</w:t>
            </w:r>
            <w:proofErr w:type="spellEnd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поддержка выделяется на конкурсной основе и предусматривает создание в </w:t>
            </w:r>
            <w:r w:rsidR="0078488E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образовательных организациях высшего образования Ленинградской области</w:t>
            </w:r>
            <w:r w:rsidR="0078488E"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стартовых условий масштабирования системы непрерывного образования с обязательствами по расширению системы после завершения </w:t>
            </w:r>
            <w:proofErr w:type="spellStart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грантовой</w:t>
            </w:r>
            <w:proofErr w:type="spellEnd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поддержки.</w:t>
            </w:r>
          </w:p>
          <w:p w:rsidR="003F3071" w:rsidRPr="00324967" w:rsidRDefault="003F3071" w:rsidP="0078488E">
            <w:pP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Размеры гранта, период реализации и условия его получения зависят от целевой аудитории привлекаемых слушателей, степени проработки содержания программ, участия в образовательном процессе квалифицированных педагогов, исследователей и специалистов-практиков, а также подтверждения востребованности направлений обучения, в том числе для экономики</w:t>
            </w:r>
            <w:r w:rsidR="0078488E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Ленинградской области</w:t>
            </w:r>
          </w:p>
        </w:tc>
      </w:tr>
      <w:tr w:rsidR="003F3071" w:rsidRPr="00324967" w:rsidTr="009F6EA3">
        <w:trPr>
          <w:trHeight w:hRule="exact" w:val="8801"/>
        </w:trPr>
        <w:tc>
          <w:tcPr>
            <w:tcW w:w="787" w:type="dxa"/>
            <w:shd w:val="clear" w:color="auto" w:fill="FFFFFF"/>
          </w:tcPr>
          <w:p w:rsidR="003F3071" w:rsidRPr="00324967" w:rsidRDefault="0078488E" w:rsidP="00B21E51">
            <w:pPr>
              <w:autoSpaceDE/>
              <w:adjustRightInd/>
              <w:spacing w:line="240" w:lineRule="exact"/>
              <w:ind w:left="240"/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lastRenderedPageBreak/>
              <w:t>1.2</w:t>
            </w:r>
            <w:r w:rsidR="003F3071"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602" w:type="dxa"/>
            <w:shd w:val="clear" w:color="auto" w:fill="FFFFFF"/>
          </w:tcPr>
          <w:p w:rsidR="003F3071" w:rsidRPr="00324967" w:rsidRDefault="0078488E" w:rsidP="00B21E51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Осуществлена</w:t>
            </w:r>
            <w:r w:rsidR="003F3071"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подготовк</w:t>
            </w:r>
            <w:r w:rsidR="001F641D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а</w:t>
            </w:r>
            <w:r w:rsidR="003F3071"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  <w:p w:rsidR="003F3071" w:rsidRPr="00324967" w:rsidRDefault="003F3071" w:rsidP="00B21E51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9356" w:type="dxa"/>
            <w:shd w:val="clear" w:color="auto" w:fill="FFFFFF"/>
          </w:tcPr>
          <w:p w:rsidR="00324967" w:rsidRPr="00324967" w:rsidRDefault="00324967" w:rsidP="00B21E51">
            <w:pPr>
              <w:pStyle w:val="TableParagraph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Для формирования системы непрерывного обновления гражданами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своих профессиональных навыков, расширения охвата граждан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качественным дополнительным образованием осуществляется повышение квалификации специалистов (научно-педагогических работников, включая организаторов системы непрерывного образования, и работников организаций-работодателей) для реализации современных программ обучения взрослых.</w:t>
            </w:r>
          </w:p>
          <w:p w:rsidR="00324967" w:rsidRPr="00324967" w:rsidRDefault="00324967" w:rsidP="00B21E51">
            <w:pPr>
              <w:pStyle w:val="TableParagraph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Для организации подготовки предусмотрен конкурсный отбор дополнительных профессиональных программ повышения квалификации научно-педагогических работников, включая организаторов системы непрерывного образования, и работников организаций-работодателей. Программы для конкурсного отбора могут представлять </w:t>
            </w:r>
            <w:r w:rsidR="001F641D">
              <w:rPr>
                <w:sz w:val="24"/>
                <w:szCs w:val="24"/>
              </w:rPr>
              <w:t>образовательные организации высшего образования Ленинградской области</w:t>
            </w:r>
            <w:r w:rsidRPr="00324967">
              <w:rPr>
                <w:sz w:val="24"/>
                <w:szCs w:val="24"/>
              </w:rPr>
              <w:t>.</w:t>
            </w:r>
          </w:p>
          <w:p w:rsidR="00324967" w:rsidRPr="00324967" w:rsidRDefault="00324967" w:rsidP="00B21E51">
            <w:pPr>
              <w:pStyle w:val="TableParagraph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Обучение научно-педагогических работников должно предусматривать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 в том числе инвалидов, а также стажировки на высокотехнологичных производствах, в организациях секторов экономики, значимых для </w:t>
            </w:r>
            <w:r w:rsidR="001F641D">
              <w:rPr>
                <w:sz w:val="24"/>
                <w:szCs w:val="24"/>
              </w:rPr>
              <w:t>Ленинградской области</w:t>
            </w:r>
            <w:r w:rsidRPr="00324967">
              <w:rPr>
                <w:sz w:val="24"/>
                <w:szCs w:val="24"/>
              </w:rPr>
              <w:t>.</w:t>
            </w:r>
          </w:p>
          <w:p w:rsidR="00324967" w:rsidRPr="00324967" w:rsidRDefault="00324967" w:rsidP="00B21E51">
            <w:pPr>
              <w:pStyle w:val="TableParagraph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Обучение работников организаций-работодателей должно быть направлено на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 в том числе инвалидов, а также на формирование компетенций наставников для молодых специалистов. </w:t>
            </w:r>
          </w:p>
          <w:p w:rsidR="00324967" w:rsidRPr="00324967" w:rsidRDefault="00324967" w:rsidP="00B21E51">
            <w:pPr>
              <w:pStyle w:val="TableParagraph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Будет предусмотрена отдельная подготовка научно-педагогических работников и работников организаций-работодателей созданию, реализации и использованию онлайн-курсов, а также реализации программ в целях овладения компетенциями в области цифровой экономики (в рамках федерального проекта «Молодые профессионалы»).</w:t>
            </w:r>
          </w:p>
          <w:p w:rsidR="003F3071" w:rsidRPr="00324967" w:rsidRDefault="00324967" w:rsidP="00B21E51">
            <w:pP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sz w:val="24"/>
                <w:szCs w:val="24"/>
              </w:rPr>
              <w:t>Подготовка научно-педагогических работников и работников организаций-работодателей к реализации современных программ непрерывного образования будет осуществляться на конкурсной основе с дальнейшим участием обученных специалистов в развитии системы непрерывного обновления гражданами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своих профессиональных навыков, в том числе для достижения результатов, предусмотренных п. 1.</w:t>
            </w:r>
            <w:r w:rsidR="001F641D">
              <w:rPr>
                <w:sz w:val="24"/>
                <w:szCs w:val="24"/>
              </w:rPr>
              <w:t>1</w:t>
            </w:r>
            <w:r w:rsidRPr="00324967">
              <w:rPr>
                <w:sz w:val="24"/>
                <w:szCs w:val="24"/>
              </w:rPr>
              <w:t>.</w:t>
            </w:r>
          </w:p>
        </w:tc>
      </w:tr>
      <w:tr w:rsidR="003F3071" w:rsidRPr="00324967" w:rsidTr="001F641D">
        <w:trPr>
          <w:trHeight w:hRule="exact" w:val="5105"/>
        </w:trPr>
        <w:tc>
          <w:tcPr>
            <w:tcW w:w="787" w:type="dxa"/>
            <w:shd w:val="clear" w:color="auto" w:fill="FFFFFF"/>
          </w:tcPr>
          <w:p w:rsidR="003F3071" w:rsidRPr="00324967" w:rsidRDefault="0076778B" w:rsidP="00B21E51">
            <w:pPr>
              <w:autoSpaceDE/>
              <w:adjustRightInd/>
              <w:spacing w:line="24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lastRenderedPageBreak/>
              <w:t>1.3</w:t>
            </w:r>
            <w:r w:rsidR="003F3071"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602" w:type="dxa"/>
            <w:shd w:val="clear" w:color="auto" w:fill="FFFFFF"/>
          </w:tcPr>
          <w:p w:rsidR="003F3071" w:rsidRPr="00324967" w:rsidRDefault="00324967" w:rsidP="00B21E51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Не менее 20 % научно-педагогических работников образовательных организаций высшего образования </w:t>
            </w:r>
            <w:r w:rsidR="001F641D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Ленинградской области </w:t>
            </w: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участвуют в реализации программ непрерывного образования (дополнительных образовательных программ и программ профессионального обучения).</w:t>
            </w:r>
          </w:p>
        </w:tc>
        <w:tc>
          <w:tcPr>
            <w:tcW w:w="9356" w:type="dxa"/>
            <w:shd w:val="clear" w:color="auto" w:fill="FFFFFF"/>
          </w:tcPr>
          <w:p w:rsidR="00324967" w:rsidRPr="00324967" w:rsidRDefault="00324967" w:rsidP="00B21E51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Увеличение доли научно-педагогических работников в реализации программ непрерывного образования (дополнительных образовательных программ и программ профессионального обучения) будет обеспечивать мероприятия по расширению охвата населения программами дополнительного образования на базе университетов.</w:t>
            </w:r>
          </w:p>
          <w:p w:rsidR="00324967" w:rsidRPr="00324967" w:rsidRDefault="00324967" w:rsidP="00B21E51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Для стимулирования научно-педагогических работников к участию в реализации программ непрерывного образования предусматривается разработка методических рекомендаций по включению этих параметров в условия трудовых договоров.</w:t>
            </w:r>
          </w:p>
          <w:p w:rsidR="00324967" w:rsidRPr="00324967" w:rsidRDefault="00324967" w:rsidP="00B21E51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Показатель участия научно-педагогических работников в реализации программ непрерывного образования также включается в показатели мониторинга деятельности образовательных организаций высшего образования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>.</w:t>
            </w:r>
          </w:p>
          <w:p w:rsidR="003F3071" w:rsidRPr="00324967" w:rsidRDefault="00324967" w:rsidP="001F641D">
            <w:pPr>
              <w:autoSpaceDE/>
              <w:adjustRightInd/>
              <w:spacing w:line="276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sz w:val="24"/>
                <w:szCs w:val="24"/>
              </w:rPr>
              <w:t xml:space="preserve">Для расширения форматов реализации системы непрерывного обновления гражданами </w:t>
            </w:r>
            <w:r w:rsidR="001F641D">
              <w:rPr>
                <w:sz w:val="24"/>
                <w:szCs w:val="24"/>
              </w:rPr>
              <w:t xml:space="preserve">Ленинградской области </w:t>
            </w:r>
            <w:r w:rsidRPr="00324967">
              <w:rPr>
                <w:sz w:val="24"/>
                <w:szCs w:val="24"/>
              </w:rPr>
              <w:t>профессиональных навыков и знаний будет сформирована организационно-правовая модель, обеспечивающая для граждан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возможность изучения в </w:t>
            </w:r>
            <w:r w:rsidR="001F641D">
              <w:rPr>
                <w:sz w:val="24"/>
                <w:szCs w:val="24"/>
              </w:rPr>
              <w:t>образовательных организациях высшего образования Ленинградской области</w:t>
            </w:r>
            <w:r w:rsidRPr="00324967">
              <w:rPr>
                <w:sz w:val="24"/>
                <w:szCs w:val="24"/>
              </w:rPr>
              <w:t xml:space="preserve"> отдельных дисциплин (модулей) с последующим прохождением аттестации.</w:t>
            </w:r>
          </w:p>
        </w:tc>
      </w:tr>
      <w:tr w:rsidR="00324967" w:rsidRPr="00324967" w:rsidTr="0076778B">
        <w:trPr>
          <w:trHeight w:hRule="exact" w:val="8932"/>
        </w:trPr>
        <w:tc>
          <w:tcPr>
            <w:tcW w:w="787" w:type="dxa"/>
            <w:shd w:val="clear" w:color="auto" w:fill="FFFFFF"/>
          </w:tcPr>
          <w:p w:rsidR="00324967" w:rsidRPr="00324967" w:rsidRDefault="0076778B" w:rsidP="00B21E51">
            <w:pPr>
              <w:autoSpaceDE/>
              <w:adjustRightInd/>
              <w:spacing w:line="240" w:lineRule="exact"/>
              <w:ind w:left="240"/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lastRenderedPageBreak/>
              <w:t>1.4</w:t>
            </w:r>
            <w:r w:rsidR="00324967" w:rsidRPr="00324967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602" w:type="dxa"/>
            <w:shd w:val="clear" w:color="auto" w:fill="FFFFFF"/>
          </w:tcPr>
          <w:p w:rsidR="00324967" w:rsidRPr="00324967" w:rsidRDefault="00324967" w:rsidP="00B21E51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Прошли </w:t>
            </w:r>
            <w:proofErr w:type="gramStart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обучение по программам</w:t>
            </w:r>
            <w:proofErr w:type="gramEnd"/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непрерывного образования в образовательных организациях высшего образования</w:t>
            </w:r>
            <w:r w:rsidR="001F641D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Ленинградской области</w:t>
            </w: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, реализующих дополнительные образовательные программы и программы профессионального обучения с достижением показателя к 2024 году не менее </w:t>
            </w:r>
            <w:r w:rsidR="00CD3164">
              <w:rPr>
                <w:rFonts w:eastAsia="Courier New"/>
                <w:color w:val="000000"/>
                <w:sz w:val="24"/>
                <w:szCs w:val="10"/>
                <w:lang w:bidi="ru-RU"/>
              </w:rPr>
              <w:t>4</w:t>
            </w:r>
            <w:r w:rsidR="00152544">
              <w:rPr>
                <w:rFonts w:eastAsia="Courier New"/>
                <w:color w:val="000000"/>
                <w:sz w:val="24"/>
                <w:szCs w:val="10"/>
                <w:lang w:bidi="ru-RU"/>
              </w:rPr>
              <w:t>,</w:t>
            </w:r>
            <w:r w:rsidR="00CD3164">
              <w:rPr>
                <w:rFonts w:eastAsia="Courier New"/>
                <w:color w:val="000000"/>
                <w:sz w:val="24"/>
                <w:szCs w:val="10"/>
                <w:lang w:bidi="ru-RU"/>
              </w:rPr>
              <w:t>056</w:t>
            </w:r>
            <w:r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тыс. человек.</w:t>
            </w:r>
          </w:p>
        </w:tc>
        <w:tc>
          <w:tcPr>
            <w:tcW w:w="9356" w:type="dxa"/>
            <w:shd w:val="clear" w:color="auto" w:fill="FFFFFF"/>
          </w:tcPr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Расширение охвата граждан</w:t>
            </w:r>
            <w:r w:rsidR="001F641D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н</w:t>
            </w:r>
            <w:r w:rsidR="0076778B">
              <w:rPr>
                <w:sz w:val="24"/>
                <w:szCs w:val="24"/>
              </w:rPr>
              <w:t>епрерывным образованием на базе</w:t>
            </w:r>
            <w:r w:rsidR="001F641D" w:rsidRPr="00324967"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образовательных организациях высшего образования</w:t>
            </w:r>
            <w:r w:rsidR="001F641D"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Ленинградской области</w:t>
            </w:r>
            <w:r w:rsidR="001F641D" w:rsidRPr="00324967">
              <w:rPr>
                <w:sz w:val="24"/>
                <w:szCs w:val="24"/>
              </w:rPr>
              <w:t xml:space="preserve"> </w:t>
            </w:r>
            <w:r w:rsidRPr="00324967">
              <w:rPr>
                <w:sz w:val="24"/>
                <w:szCs w:val="24"/>
              </w:rPr>
              <w:t xml:space="preserve"> достигается реализацией всего комплекса мероприятий </w:t>
            </w:r>
            <w:r w:rsidR="0076778B">
              <w:rPr>
                <w:sz w:val="24"/>
                <w:szCs w:val="24"/>
              </w:rPr>
              <w:t>регионального</w:t>
            </w:r>
            <w:r w:rsidRPr="00324967">
              <w:rPr>
                <w:sz w:val="24"/>
                <w:szCs w:val="24"/>
              </w:rPr>
              <w:t xml:space="preserve"> проекта. </w:t>
            </w:r>
          </w:p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Для достижения запланированного результата с 2021 года (после ввода в промышленную эксплуатацию) будет осуществляться техническая поддержка, организационное сопровождение и содержательное наполнение Платформы и набора сервисов. Сервисы Платформы будут </w:t>
            </w:r>
            <w:proofErr w:type="gramStart"/>
            <w:r w:rsidRPr="00324967">
              <w:rPr>
                <w:sz w:val="24"/>
                <w:szCs w:val="24"/>
              </w:rPr>
              <w:t>использоваться</w:t>
            </w:r>
            <w:proofErr w:type="gramEnd"/>
            <w:r w:rsidRPr="00324967">
              <w:rPr>
                <w:sz w:val="24"/>
                <w:szCs w:val="24"/>
              </w:rPr>
              <w:t xml:space="preserve"> в том числе для проведения регулярного мониторинга базовых навыков и ключевых компетенций граждан</w:t>
            </w:r>
            <w:r w:rsidR="0076778B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в целях обеспечения систематической актуализации программ непрерывного образования.</w:t>
            </w:r>
          </w:p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Предусмотрены мероприятия по популяризации среди населения и работодателей </w:t>
            </w:r>
            <w:r w:rsidR="0076778B">
              <w:rPr>
                <w:sz w:val="24"/>
                <w:szCs w:val="24"/>
              </w:rPr>
              <w:t xml:space="preserve">Ленинградской области </w:t>
            </w:r>
            <w:r w:rsidRPr="00324967">
              <w:rPr>
                <w:sz w:val="24"/>
                <w:szCs w:val="24"/>
              </w:rPr>
              <w:t xml:space="preserve">дополнительного профессионального образования и дополнительного образования взрослых, в том числе в целях овладения компетенциями в области цифровой экономики. </w:t>
            </w:r>
          </w:p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Расширение вовлеченности граждан</w:t>
            </w:r>
            <w:r w:rsidR="0076778B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в систему непрерывного образования будет осуществляться за счет разработки программ для граждан </w:t>
            </w:r>
            <w:proofErr w:type="spellStart"/>
            <w:r w:rsidRPr="00324967">
              <w:rPr>
                <w:sz w:val="24"/>
                <w:szCs w:val="24"/>
              </w:rPr>
              <w:t>предпенсионного</w:t>
            </w:r>
            <w:proofErr w:type="spellEnd"/>
            <w:r w:rsidRPr="00324967">
              <w:rPr>
                <w:sz w:val="24"/>
                <w:szCs w:val="24"/>
              </w:rPr>
              <w:t xml:space="preserve"> и пенсионного возраста, а также для трудовых мигрантов, осуществляющих свою деятельность на территории </w:t>
            </w:r>
            <w:r w:rsidR="0076778B">
              <w:rPr>
                <w:sz w:val="24"/>
                <w:szCs w:val="24"/>
              </w:rPr>
              <w:t>Ленинградской области</w:t>
            </w:r>
            <w:r w:rsidRPr="00324967">
              <w:rPr>
                <w:sz w:val="24"/>
                <w:szCs w:val="24"/>
              </w:rPr>
              <w:t>.</w:t>
            </w:r>
          </w:p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Для расширения охвата граждан</w:t>
            </w:r>
            <w:r w:rsidR="0076778B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непрерывным образованием также может быть использован сертификат на услуги в социальн</w:t>
            </w:r>
            <w:r w:rsidR="0076778B">
              <w:rPr>
                <w:sz w:val="24"/>
                <w:szCs w:val="24"/>
              </w:rPr>
              <w:t>ой сфере.</w:t>
            </w:r>
          </w:p>
          <w:p w:rsidR="00324967" w:rsidRPr="00324967" w:rsidRDefault="00324967" w:rsidP="00B21E5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 xml:space="preserve">В рамках программ и проектов </w:t>
            </w:r>
            <w:proofErr w:type="gramStart"/>
            <w:r w:rsidRPr="00324967">
              <w:rPr>
                <w:sz w:val="24"/>
                <w:szCs w:val="24"/>
              </w:rPr>
              <w:t>развития</w:t>
            </w:r>
            <w:proofErr w:type="gramEnd"/>
            <w:r w:rsidRPr="00324967">
              <w:rPr>
                <w:sz w:val="24"/>
                <w:szCs w:val="24"/>
              </w:rPr>
              <w:t xml:space="preserve"> </w:t>
            </w:r>
            <w:r w:rsidR="0076778B">
              <w:t xml:space="preserve"> </w:t>
            </w:r>
            <w:r w:rsidR="0076778B" w:rsidRPr="0076778B">
              <w:rPr>
                <w:sz w:val="24"/>
                <w:szCs w:val="24"/>
              </w:rPr>
              <w:t>образовательных организациях высшего образования Ленинградской области</w:t>
            </w:r>
            <w:r w:rsidRPr="00324967">
              <w:rPr>
                <w:sz w:val="24"/>
                <w:szCs w:val="24"/>
              </w:rPr>
              <w:t>, получающих государственную поддержку,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</w:t>
            </w:r>
            <w:r w:rsidR="0076778B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>.</w:t>
            </w:r>
          </w:p>
          <w:p w:rsidR="00324967" w:rsidRPr="00324967" w:rsidRDefault="00324967" w:rsidP="0076778B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324967">
              <w:rPr>
                <w:sz w:val="24"/>
                <w:szCs w:val="24"/>
              </w:rPr>
              <w:t>Будут предусмотрены мониторинг системы непрерывного обновления работающими гражданами</w:t>
            </w:r>
            <w:r w:rsidR="0076778B">
              <w:rPr>
                <w:sz w:val="24"/>
                <w:szCs w:val="24"/>
              </w:rPr>
              <w:t xml:space="preserve"> Ленинградской области</w:t>
            </w:r>
            <w:r w:rsidRPr="00324967">
              <w:rPr>
                <w:sz w:val="24"/>
                <w:szCs w:val="24"/>
              </w:rPr>
              <w:t xml:space="preserve"> профессиональных навыков и знаний. В мониторинг будут включены мероприятия </w:t>
            </w:r>
            <w:r w:rsidR="0076778B">
              <w:rPr>
                <w:sz w:val="24"/>
                <w:szCs w:val="24"/>
              </w:rPr>
              <w:t>региональных</w:t>
            </w:r>
            <w:r w:rsidRPr="00324967">
              <w:rPr>
                <w:sz w:val="24"/>
                <w:szCs w:val="24"/>
              </w:rPr>
              <w:t xml:space="preserve"> проектов</w:t>
            </w:r>
            <w:r w:rsidR="0076778B">
              <w:rPr>
                <w:sz w:val="24"/>
                <w:szCs w:val="24"/>
              </w:rPr>
              <w:t>,</w:t>
            </w:r>
            <w:r w:rsidRPr="00324967">
              <w:rPr>
                <w:sz w:val="24"/>
                <w:szCs w:val="24"/>
              </w:rPr>
              <w:t xml:space="preserve"> национальных проектов Образование, Наука, Здравоохранение, Цифровая экономика, Повышение производительности труда, программ, направленных на </w:t>
            </w:r>
            <w:r w:rsidR="00D56500" w:rsidRPr="00324967">
              <w:rPr>
                <w:sz w:val="24"/>
                <w:szCs w:val="24"/>
              </w:rPr>
              <w:t>обновление</w:t>
            </w:r>
            <w:r w:rsidRPr="00324967">
              <w:rPr>
                <w:sz w:val="24"/>
                <w:szCs w:val="24"/>
              </w:rPr>
              <w:t xml:space="preserve"> работающими гражданами профессиональных компетенций других национальных проектов, направленные на обучение работающих граждан.</w:t>
            </w:r>
          </w:p>
        </w:tc>
      </w:tr>
    </w:tbl>
    <w:p w:rsidR="00765AD4" w:rsidRDefault="00765AD4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F3D5D" w:rsidRDefault="007F3D5D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F3D5D" w:rsidRDefault="007F3D5D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F3D5D" w:rsidRPr="00EF4271" w:rsidRDefault="007F3D5D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7F3D5D" w:rsidRPr="00EF4271" w:rsidSect="0078488E">
          <w:pgSz w:w="16838" w:h="11909" w:orient="landscape"/>
          <w:pgMar w:top="1021" w:right="1134" w:bottom="993" w:left="1134" w:header="0" w:footer="6" w:gutter="0"/>
          <w:cols w:space="720"/>
          <w:noEndnote/>
          <w:docGrid w:linePitch="360"/>
        </w:sectPr>
      </w:pPr>
    </w:p>
    <w:p w:rsidR="00765AD4" w:rsidRPr="00F5766F" w:rsidRDefault="00765AD4" w:rsidP="00D31008">
      <w:pPr>
        <w:framePr w:w="7512" w:h="288" w:hRule="exact" w:wrap="around" w:vAnchor="page" w:hAnchor="page" w:x="5128" w:y="727"/>
        <w:autoSpaceDE/>
        <w:autoSpaceDN/>
        <w:adjustRightInd/>
        <w:spacing w:line="240" w:lineRule="exact"/>
        <w:ind w:left="20"/>
        <w:rPr>
          <w:spacing w:val="1"/>
          <w:sz w:val="24"/>
          <w:szCs w:val="24"/>
          <w:lang w:eastAsia="en-US"/>
        </w:rPr>
      </w:pPr>
      <w:r w:rsidRPr="00F5766F">
        <w:rPr>
          <w:spacing w:val="1"/>
          <w:sz w:val="24"/>
          <w:szCs w:val="24"/>
          <w:lang w:eastAsia="en-US"/>
        </w:rPr>
        <w:lastRenderedPageBreak/>
        <w:t>4. Финансовое обеспечение реализации регионального проекта</w:t>
      </w:r>
    </w:p>
    <w:tbl>
      <w:tblPr>
        <w:tblpPr w:leftFromText="180" w:rightFromText="180" w:vertAnchor="page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5102"/>
        <w:gridCol w:w="1133"/>
        <w:gridCol w:w="1138"/>
        <w:gridCol w:w="1133"/>
        <w:gridCol w:w="994"/>
        <w:gridCol w:w="989"/>
        <w:gridCol w:w="994"/>
        <w:gridCol w:w="994"/>
        <w:gridCol w:w="1286"/>
      </w:tblGrid>
      <w:tr w:rsidR="00D31008" w:rsidRPr="00EF4271" w:rsidTr="009F6EA3">
        <w:trPr>
          <w:trHeight w:hRule="exact" w:val="4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результата и источники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16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Объем финансового обеспечения по годам реализации (млн.</w:t>
            </w:r>
            <w:r w:rsid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рублей)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(млн.</w:t>
            </w:r>
            <w:proofErr w:type="gramEnd"/>
          </w:p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рублей)</w:t>
            </w:r>
          </w:p>
        </w:tc>
      </w:tr>
      <w:tr w:rsidR="00D31008" w:rsidRPr="00EF4271" w:rsidTr="009F6EA3">
        <w:trPr>
          <w:trHeight w:hRule="exact" w:val="413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2024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F5766F" w:rsidRDefault="00D31008" w:rsidP="00BC055D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31008" w:rsidRPr="00EF4271" w:rsidTr="00D56500">
        <w:trPr>
          <w:trHeight w:hRule="exact" w:val="953"/>
        </w:trPr>
        <w:tc>
          <w:tcPr>
            <w:tcW w:w="888" w:type="dxa"/>
            <w:shd w:val="clear" w:color="auto" w:fill="FFFFFF"/>
          </w:tcPr>
          <w:p w:rsidR="00D31008" w:rsidRPr="00F5766F" w:rsidRDefault="00D31008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13763" w:type="dxa"/>
            <w:gridSpan w:val="9"/>
            <w:shd w:val="clear" w:color="auto" w:fill="FFFFFF"/>
          </w:tcPr>
          <w:p w:rsidR="00D31008" w:rsidRPr="00F5766F" w:rsidRDefault="00D31008" w:rsidP="00D56500">
            <w:pPr>
              <w:autoSpaceDE/>
              <w:autoSpaceDN/>
              <w:adjustRightInd/>
              <w:spacing w:line="220" w:lineRule="exact"/>
              <w:ind w:left="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Формирование системе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</w:t>
            </w:r>
            <w:r w:rsidRPr="00F5766F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цифровой</w:t>
            </w:r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экономики всеми желающими</w:t>
            </w:r>
          </w:p>
        </w:tc>
      </w:tr>
      <w:tr w:rsidR="00C8610F" w:rsidRPr="00EF4271" w:rsidTr="00D56500">
        <w:trPr>
          <w:trHeight w:hRule="exact" w:val="993"/>
        </w:trPr>
        <w:tc>
          <w:tcPr>
            <w:tcW w:w="888" w:type="dxa"/>
            <w:shd w:val="clear" w:color="auto" w:fill="FFFFFF"/>
          </w:tcPr>
          <w:p w:rsidR="00C8610F" w:rsidRPr="00F5766F" w:rsidRDefault="00C8610F" w:rsidP="00C8610F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</w:t>
            </w:r>
          </w:p>
        </w:tc>
        <w:tc>
          <w:tcPr>
            <w:tcW w:w="5102" w:type="dxa"/>
            <w:shd w:val="clear" w:color="auto" w:fill="FFFFFF"/>
          </w:tcPr>
          <w:p w:rsidR="00C8610F" w:rsidRPr="00F5766F" w:rsidRDefault="00C8610F" w:rsidP="00C8610F">
            <w:pPr>
              <w:autoSpaceDE/>
              <w:autoSpaceDN/>
              <w:adjustRightInd/>
              <w:spacing w:line="278" w:lineRule="exact"/>
              <w:ind w:left="40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На реализацию проекта </w:t>
            </w:r>
            <w:r w:rsidRPr="00CD3164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«Новые возможности для каждого»</w:t>
            </w:r>
          </w:p>
        </w:tc>
        <w:tc>
          <w:tcPr>
            <w:tcW w:w="1133" w:type="dxa"/>
            <w:shd w:val="clear" w:color="auto" w:fill="FFFFFF"/>
          </w:tcPr>
          <w:p w:rsidR="00C8610F" w:rsidRPr="00F5766F" w:rsidRDefault="00C8610F" w:rsidP="00C8610F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1133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94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89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994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6,2</w:t>
            </w:r>
          </w:p>
        </w:tc>
        <w:tc>
          <w:tcPr>
            <w:tcW w:w="994" w:type="dxa"/>
            <w:shd w:val="clear" w:color="auto" w:fill="FFFFFF"/>
          </w:tcPr>
          <w:p w:rsidR="00C8610F" w:rsidRPr="00F5766F" w:rsidRDefault="00C8610F" w:rsidP="00C8610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6,6</w:t>
            </w:r>
          </w:p>
        </w:tc>
        <w:tc>
          <w:tcPr>
            <w:tcW w:w="1286" w:type="dxa"/>
            <w:shd w:val="clear" w:color="auto" w:fill="FFFFFF"/>
          </w:tcPr>
          <w:p w:rsidR="00C8610F" w:rsidRPr="00F5766F" w:rsidRDefault="00C8610F" w:rsidP="00C8610F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40,6</w:t>
            </w:r>
          </w:p>
        </w:tc>
      </w:tr>
      <w:tr w:rsidR="004E3847" w:rsidRPr="00EF4271" w:rsidTr="00D56500">
        <w:trPr>
          <w:trHeight w:hRule="exact" w:val="346"/>
        </w:trPr>
        <w:tc>
          <w:tcPr>
            <w:tcW w:w="88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</w:t>
            </w:r>
            <w:r w:rsidR="009F6EA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579"/>
        </w:trPr>
        <w:tc>
          <w:tcPr>
            <w:tcW w:w="88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1.1.1.</w:t>
            </w:r>
            <w:r w:rsidR="009F6EA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Из них межбюджетные трансферты бюджет</w:t>
            </w: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у(</w:t>
            </w:r>
            <w:proofErr w:type="spellStart"/>
            <w:proofErr w:type="gram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ам</w:t>
            </w:r>
            <w:proofErr w:type="spell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624"/>
        </w:trPr>
        <w:tc>
          <w:tcPr>
            <w:tcW w:w="888" w:type="dxa"/>
            <w:shd w:val="clear" w:color="auto" w:fill="FFFFFF"/>
          </w:tcPr>
          <w:p w:rsidR="004E3847" w:rsidRPr="00F5766F" w:rsidRDefault="009F6EA3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7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jc w:val="center"/>
              <w:rPr>
                <w:sz w:val="24"/>
                <w:szCs w:val="24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619"/>
        </w:trPr>
        <w:tc>
          <w:tcPr>
            <w:tcW w:w="88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  <w:r w:rsidR="009F6EA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7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C8610F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6,2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6,6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B21E51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40,6</w:t>
            </w:r>
          </w:p>
        </w:tc>
      </w:tr>
      <w:tr w:rsidR="004E3847" w:rsidRPr="00EF4271" w:rsidTr="00D56500">
        <w:trPr>
          <w:trHeight w:hRule="exact" w:val="624"/>
        </w:trPr>
        <w:tc>
          <w:tcPr>
            <w:tcW w:w="888" w:type="dxa"/>
            <w:shd w:val="clear" w:color="auto" w:fill="FFFFFF"/>
          </w:tcPr>
          <w:p w:rsidR="004E3847" w:rsidRPr="00F5766F" w:rsidRDefault="009F6EA3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</w:t>
            </w:r>
            <w:r w:rsidR="004E3847"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3.</w:t>
            </w:r>
            <w:r w:rsidR="004E3847"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7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из них межбюджетные трансферты бюджет</w:t>
            </w:r>
            <w:proofErr w:type="gramStart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у(</w:t>
            </w:r>
            <w:proofErr w:type="spellStart"/>
            <w:proofErr w:type="gramEnd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ам</w:t>
            </w:r>
            <w:proofErr w:type="spellEnd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346"/>
        </w:trPr>
        <w:tc>
          <w:tcPr>
            <w:tcW w:w="88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  <w:r w:rsidR="009F6EA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5102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B21E51" w:rsidRPr="00EF4271" w:rsidTr="00D56500">
        <w:trPr>
          <w:trHeight w:hRule="exact" w:val="346"/>
        </w:trPr>
        <w:tc>
          <w:tcPr>
            <w:tcW w:w="5990" w:type="dxa"/>
            <w:gridSpan w:val="2"/>
            <w:shd w:val="clear" w:color="auto" w:fill="FFFFFF"/>
          </w:tcPr>
          <w:p w:rsidR="00B21E51" w:rsidRPr="00F5766F" w:rsidRDefault="00B21E51" w:rsidP="00D56500">
            <w:pPr>
              <w:autoSpaceDE/>
              <w:autoSpaceDN/>
              <w:adjustRightInd/>
              <w:spacing w:line="220" w:lineRule="exact"/>
              <w:ind w:left="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 по региональному проекту, в том числе:</w:t>
            </w:r>
          </w:p>
        </w:tc>
        <w:tc>
          <w:tcPr>
            <w:tcW w:w="1133" w:type="dxa"/>
            <w:shd w:val="clear" w:color="auto" w:fill="FFFFFF"/>
          </w:tcPr>
          <w:p w:rsidR="00B21E51" w:rsidRPr="00F5766F" w:rsidRDefault="00C8610F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1133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89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6,2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6,6</w:t>
            </w:r>
          </w:p>
        </w:tc>
        <w:tc>
          <w:tcPr>
            <w:tcW w:w="1286" w:type="dxa"/>
            <w:shd w:val="clear" w:color="auto" w:fill="FFFFFF"/>
          </w:tcPr>
          <w:p w:rsidR="00B21E51" w:rsidRPr="00F5766F" w:rsidRDefault="00B21E51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40,6</w:t>
            </w:r>
          </w:p>
        </w:tc>
      </w:tr>
      <w:tr w:rsidR="004E3847" w:rsidRPr="00EF4271" w:rsidTr="00D56500">
        <w:trPr>
          <w:trHeight w:hRule="exact" w:val="346"/>
        </w:trPr>
        <w:tc>
          <w:tcPr>
            <w:tcW w:w="5990" w:type="dxa"/>
            <w:gridSpan w:val="2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20" w:lineRule="exact"/>
              <w:ind w:left="2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619"/>
        </w:trPr>
        <w:tc>
          <w:tcPr>
            <w:tcW w:w="5990" w:type="dxa"/>
            <w:gridSpan w:val="2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78" w:lineRule="exact"/>
              <w:ind w:left="2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B21E51" w:rsidRPr="00EF4271" w:rsidTr="00D56500">
        <w:trPr>
          <w:trHeight w:hRule="exact" w:val="571"/>
        </w:trPr>
        <w:tc>
          <w:tcPr>
            <w:tcW w:w="5990" w:type="dxa"/>
            <w:gridSpan w:val="2"/>
            <w:shd w:val="clear" w:color="auto" w:fill="FFFFFF"/>
          </w:tcPr>
          <w:p w:rsidR="00B21E51" w:rsidRPr="00F5766F" w:rsidRDefault="00B21E51" w:rsidP="00D56500">
            <w:pPr>
              <w:autoSpaceDE/>
              <w:autoSpaceDN/>
              <w:adjustRightInd/>
              <w:spacing w:line="283" w:lineRule="exact"/>
              <w:ind w:left="2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консолидированный бюджет Ленинградской области</w:t>
            </w:r>
          </w:p>
        </w:tc>
        <w:tc>
          <w:tcPr>
            <w:tcW w:w="1133" w:type="dxa"/>
            <w:shd w:val="clear" w:color="auto" w:fill="FFFFFF"/>
          </w:tcPr>
          <w:p w:rsidR="00B21E51" w:rsidRPr="00F5766F" w:rsidRDefault="00C8610F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1133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989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6,2</w:t>
            </w:r>
          </w:p>
        </w:tc>
        <w:tc>
          <w:tcPr>
            <w:tcW w:w="994" w:type="dxa"/>
            <w:shd w:val="clear" w:color="auto" w:fill="FFFFFF"/>
          </w:tcPr>
          <w:p w:rsidR="00B21E51" w:rsidRPr="00F5766F" w:rsidRDefault="00B21E51" w:rsidP="00D56500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6,6</w:t>
            </w:r>
          </w:p>
        </w:tc>
        <w:tc>
          <w:tcPr>
            <w:tcW w:w="1286" w:type="dxa"/>
            <w:shd w:val="clear" w:color="auto" w:fill="FFFFFF"/>
          </w:tcPr>
          <w:p w:rsidR="00B21E51" w:rsidRPr="00F5766F" w:rsidRDefault="00B21E51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40,6</w:t>
            </w:r>
          </w:p>
        </w:tc>
      </w:tr>
      <w:tr w:rsidR="004E3847" w:rsidRPr="00EF4271" w:rsidTr="00D56500">
        <w:trPr>
          <w:trHeight w:hRule="exact" w:val="787"/>
        </w:trPr>
        <w:tc>
          <w:tcPr>
            <w:tcW w:w="5990" w:type="dxa"/>
            <w:gridSpan w:val="2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83" w:lineRule="exact"/>
              <w:ind w:left="22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F5766F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E3847" w:rsidRPr="00EF4271" w:rsidTr="00D56500">
        <w:trPr>
          <w:trHeight w:hRule="exact" w:val="7"/>
        </w:trPr>
        <w:tc>
          <w:tcPr>
            <w:tcW w:w="5990" w:type="dxa"/>
            <w:gridSpan w:val="2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83" w:lineRule="exact"/>
              <w:ind w:left="22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4E3847" w:rsidRPr="00EF4271" w:rsidTr="00D56500">
        <w:trPr>
          <w:trHeight w:hRule="exact" w:val="69"/>
        </w:trPr>
        <w:tc>
          <w:tcPr>
            <w:tcW w:w="5990" w:type="dxa"/>
            <w:gridSpan w:val="2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spacing w:line="283" w:lineRule="exact"/>
              <w:ind w:left="22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4E3847" w:rsidRPr="00F5766F" w:rsidRDefault="004E3847" w:rsidP="00D565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65AD4" w:rsidRPr="00EF4271" w:rsidRDefault="00765AD4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765AD4" w:rsidRPr="00EF427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94BB3" w:rsidRPr="00AA193C" w:rsidRDefault="00094BB3" w:rsidP="00094BB3">
      <w:pPr>
        <w:pStyle w:val="a3"/>
        <w:framePr w:wrap="around" w:vAnchor="page" w:hAnchor="page" w:x="6521" w:y="887"/>
        <w:numPr>
          <w:ilvl w:val="0"/>
          <w:numId w:val="2"/>
        </w:numPr>
        <w:tabs>
          <w:tab w:val="left" w:pos="5648"/>
        </w:tabs>
        <w:autoSpaceDE/>
        <w:autoSpaceDN/>
        <w:adjustRightInd/>
        <w:spacing w:line="240" w:lineRule="exact"/>
        <w:jc w:val="both"/>
        <w:rPr>
          <w:spacing w:val="1"/>
          <w:sz w:val="24"/>
          <w:szCs w:val="24"/>
          <w:lang w:eastAsia="en-US"/>
        </w:rPr>
      </w:pPr>
      <w:r w:rsidRPr="00AA193C">
        <w:rPr>
          <w:spacing w:val="1"/>
          <w:sz w:val="24"/>
          <w:szCs w:val="24"/>
          <w:lang w:eastAsia="en-US"/>
        </w:rPr>
        <w:lastRenderedPageBreak/>
        <w:t>Участники</w:t>
      </w:r>
      <w:r w:rsidRPr="00476652">
        <w:rPr>
          <w:spacing w:val="1"/>
          <w:sz w:val="22"/>
          <w:szCs w:val="22"/>
          <w:lang w:eastAsia="en-US"/>
        </w:rPr>
        <w:t xml:space="preserve"> </w:t>
      </w:r>
      <w:r w:rsidRPr="00AA193C">
        <w:rPr>
          <w:spacing w:val="1"/>
          <w:sz w:val="24"/>
          <w:szCs w:val="24"/>
          <w:lang w:eastAsia="en-US"/>
        </w:rPr>
        <w:t>регионального проекта</w:t>
      </w:r>
    </w:p>
    <w:p w:rsidR="007F3D5D" w:rsidRDefault="007F3D5D"/>
    <w:tbl>
      <w:tblPr>
        <w:tblpPr w:leftFromText="180" w:rightFromText="180" w:vertAnchor="text" w:horzAnchor="margin" w:tblpY="239"/>
        <w:tblOverlap w:val="never"/>
        <w:tblW w:w="14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010"/>
        <w:gridCol w:w="2551"/>
        <w:gridCol w:w="4111"/>
        <w:gridCol w:w="2832"/>
        <w:gridCol w:w="1536"/>
      </w:tblGrid>
      <w:tr w:rsidR="00D31008" w:rsidRPr="007225E5" w:rsidTr="00152544">
        <w:trPr>
          <w:trHeight w:hRule="exact" w:val="9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AA193C" w:rsidRDefault="00D31008" w:rsidP="00276441">
            <w:pPr>
              <w:autoSpaceDE/>
              <w:autoSpaceDN/>
              <w:adjustRightInd/>
              <w:spacing w:after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D31008" w:rsidRPr="00AA193C" w:rsidRDefault="00D31008" w:rsidP="00276441">
            <w:pPr>
              <w:autoSpaceDE/>
              <w:autoSpaceDN/>
              <w:adjustRightInd/>
              <w:spacing w:before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AA193C" w:rsidRDefault="00D31008" w:rsidP="0027644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AA193C" w:rsidRDefault="00D31008" w:rsidP="00276441">
            <w:pPr>
              <w:autoSpaceDE/>
              <w:autoSpaceDN/>
              <w:adjustRightInd/>
              <w:spacing w:after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D31008" w:rsidRPr="00AA193C" w:rsidRDefault="00D31008" w:rsidP="00276441">
            <w:pPr>
              <w:autoSpaceDE/>
              <w:autoSpaceDN/>
              <w:adjustRightInd/>
              <w:spacing w:before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AA193C" w:rsidRDefault="00D31008" w:rsidP="0027644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AA193C" w:rsidRDefault="00D31008" w:rsidP="00276441">
            <w:pPr>
              <w:autoSpaceDE/>
              <w:autoSpaceDN/>
              <w:adjustRightInd/>
              <w:spacing w:after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Непосредственный</w:t>
            </w:r>
          </w:p>
          <w:p w:rsidR="00D31008" w:rsidRPr="00AA193C" w:rsidRDefault="00D31008" w:rsidP="00276441">
            <w:pPr>
              <w:autoSpaceDE/>
              <w:autoSpaceDN/>
              <w:adjustRightInd/>
              <w:spacing w:before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AA193C" w:rsidRDefault="00D31008" w:rsidP="00276441">
            <w:pPr>
              <w:autoSpaceDE/>
              <w:autoSpaceDN/>
              <w:adjustRightInd/>
              <w:spacing w:line="29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Занятость в проекте (процентов)</w:t>
            </w:r>
          </w:p>
        </w:tc>
      </w:tr>
      <w:tr w:rsidR="000E62C4" w:rsidRPr="007225E5" w:rsidTr="00152544">
        <w:trPr>
          <w:trHeight w:hRule="exact" w:val="178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0E62C4" w:rsidRPr="00AA193C" w:rsidRDefault="000E62C4" w:rsidP="00AE57AB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98" w:lineRule="exact"/>
              <w:ind w:left="120"/>
              <w:jc w:val="both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eastAsia="en-US" w:bidi="ru-RU"/>
              </w:rPr>
              <w:t>Руководитель регионального проекта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Тарасов С.В.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ind w:right="105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Емельянов Н.П.,  заместитель Председателя Правительства Ленинградской области</w:t>
            </w:r>
          </w:p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по социальным вопросам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0E62C4" w:rsidRPr="00AA193C" w:rsidRDefault="000E62C4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</w:tc>
      </w:tr>
      <w:tr w:rsidR="000E62C4" w:rsidRPr="007225E5" w:rsidTr="00152544">
        <w:trPr>
          <w:trHeight w:hRule="exact" w:val="2844"/>
        </w:trPr>
        <w:tc>
          <w:tcPr>
            <w:tcW w:w="686" w:type="dxa"/>
            <w:shd w:val="clear" w:color="auto" w:fill="FFFFFF"/>
          </w:tcPr>
          <w:p w:rsidR="000E62C4" w:rsidRPr="00AA193C" w:rsidRDefault="000E62C4" w:rsidP="00AE57AB">
            <w:pPr>
              <w:autoSpaceDE/>
              <w:autoSpaceDN/>
              <w:adjustRightInd/>
              <w:spacing w:line="220" w:lineRule="exact"/>
              <w:ind w:left="2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3010" w:type="dxa"/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98" w:lineRule="exact"/>
              <w:ind w:left="120"/>
              <w:jc w:val="both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 xml:space="preserve">Администратор 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регионального проекта</w:t>
            </w:r>
          </w:p>
        </w:tc>
        <w:tc>
          <w:tcPr>
            <w:tcW w:w="2551" w:type="dxa"/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Огарков А.С.</w:t>
            </w:r>
          </w:p>
        </w:tc>
        <w:tc>
          <w:tcPr>
            <w:tcW w:w="4111" w:type="dxa"/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ind w:right="105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заместитель председателя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Тарасов С.В.,</w:t>
            </w:r>
          </w:p>
          <w:p w:rsidR="000E62C4" w:rsidRDefault="000E62C4" w:rsidP="00152544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1536" w:type="dxa"/>
            <w:shd w:val="clear" w:color="auto" w:fill="FFFFFF"/>
          </w:tcPr>
          <w:p w:rsidR="000E62C4" w:rsidRPr="00AA193C" w:rsidRDefault="000E62C4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31008" w:rsidRPr="007225E5" w:rsidTr="00152544">
        <w:trPr>
          <w:trHeight w:hRule="exact" w:val="415"/>
        </w:trPr>
        <w:tc>
          <w:tcPr>
            <w:tcW w:w="14726" w:type="dxa"/>
            <w:gridSpan w:val="6"/>
            <w:shd w:val="clear" w:color="auto" w:fill="FFFFFF"/>
          </w:tcPr>
          <w:p w:rsidR="00D31008" w:rsidRPr="00AA193C" w:rsidRDefault="00D31008" w:rsidP="00152544">
            <w:pPr>
              <w:autoSpaceDE/>
              <w:autoSpaceDN/>
              <w:adjustRightInd/>
              <w:spacing w:line="220" w:lineRule="exact"/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AA193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Общие организационные мероприятия по проекту</w:t>
            </w:r>
          </w:p>
        </w:tc>
      </w:tr>
      <w:tr w:rsidR="00D31008" w:rsidRPr="007225E5" w:rsidTr="00152544">
        <w:trPr>
          <w:trHeight w:hRule="exact" w:val="2813"/>
        </w:trPr>
        <w:tc>
          <w:tcPr>
            <w:tcW w:w="686" w:type="dxa"/>
            <w:shd w:val="clear" w:color="auto" w:fill="FFFFFF"/>
          </w:tcPr>
          <w:p w:rsidR="00D31008" w:rsidRPr="007225E5" w:rsidRDefault="00D31008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7225E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3010" w:type="dxa"/>
            <w:shd w:val="clear" w:color="auto" w:fill="FFFFFF"/>
          </w:tcPr>
          <w:p w:rsidR="00D31008" w:rsidRPr="007225E5" w:rsidRDefault="00D31008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1" w:type="dxa"/>
            <w:shd w:val="clear" w:color="auto" w:fill="FFFFFF"/>
          </w:tcPr>
          <w:p w:rsidR="00D31008" w:rsidRPr="007225E5" w:rsidRDefault="00D31008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57B4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111" w:type="dxa"/>
            <w:shd w:val="clear" w:color="auto" w:fill="FFFFFF"/>
          </w:tcPr>
          <w:p w:rsidR="00D31008" w:rsidRPr="007225E5" w:rsidRDefault="00D31008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5291">
              <w:rPr>
                <w:rFonts w:eastAsia="Courier New"/>
                <w:sz w:val="24"/>
                <w:szCs w:val="24"/>
                <w:lang w:bidi="ru-RU"/>
              </w:rPr>
              <w:t>начальник отдела профес</w:t>
            </w:r>
            <w:r>
              <w:rPr>
                <w:rFonts w:eastAsia="Courier New"/>
                <w:sz w:val="24"/>
                <w:szCs w:val="24"/>
                <w:lang w:bidi="ru-RU"/>
              </w:rPr>
              <w:t>с</w:t>
            </w:r>
            <w:r w:rsidRPr="00A35291">
              <w:rPr>
                <w:rFonts w:eastAsia="Courier New"/>
                <w:sz w:val="24"/>
                <w:szCs w:val="24"/>
                <w:lang w:bidi="ru-RU"/>
              </w:rPr>
              <w:t>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D31008" w:rsidRPr="007225E5" w:rsidRDefault="00D31008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Огарков А.С., 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D31008" w:rsidRPr="007225E5" w:rsidRDefault="00D31008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76441" w:rsidRPr="007225E5" w:rsidTr="00152544">
        <w:trPr>
          <w:trHeight w:hRule="exact" w:val="22"/>
        </w:trPr>
        <w:tc>
          <w:tcPr>
            <w:tcW w:w="686" w:type="dxa"/>
            <w:shd w:val="clear" w:color="auto" w:fill="FFFFFF"/>
            <w:vAlign w:val="center"/>
          </w:tcPr>
          <w:p w:rsidR="00276441" w:rsidRPr="007225E5" w:rsidRDefault="00276441" w:rsidP="00276441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76441" w:rsidRPr="007225E5" w:rsidRDefault="0027644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441" w:rsidRPr="004657B4" w:rsidRDefault="0027644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441" w:rsidRPr="00A35291" w:rsidRDefault="00276441" w:rsidP="00152544">
            <w:pPr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276441" w:rsidRDefault="00276441" w:rsidP="00152544">
            <w:pPr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276441" w:rsidRPr="007225E5" w:rsidRDefault="0027644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3071" w:rsidRPr="007225E5" w:rsidTr="00152544">
        <w:trPr>
          <w:trHeight w:hRule="exact" w:val="1267"/>
        </w:trPr>
        <w:tc>
          <w:tcPr>
            <w:tcW w:w="14726" w:type="dxa"/>
            <w:gridSpan w:val="6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Внедрена и реализована система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грантовой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поддержки </w:t>
            </w:r>
            <w:r w:rsidR="0076778B" w:rsidRPr="00324967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образовательных организациях высшего образования</w:t>
            </w:r>
            <w:r w:rsidR="0076778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Ленинградской области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с целью формирования и внедрения современных программ непрерывного образования (дополнительных образовательных программ и программ профессионального обучения), обеспечивающих личностный рост,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</w:t>
            </w:r>
            <w:proofErr w:type="gramEnd"/>
          </w:p>
        </w:tc>
      </w:tr>
      <w:tr w:rsidR="003F3071" w:rsidRPr="007225E5" w:rsidTr="00152544">
        <w:trPr>
          <w:trHeight w:hRule="exact" w:val="1696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3010" w:type="dxa"/>
            <w:shd w:val="clear" w:color="auto" w:fill="FFFFFF"/>
          </w:tcPr>
          <w:p w:rsidR="003F3071" w:rsidRPr="007225E5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1D66A0">
              <w:rPr>
                <w:sz w:val="24"/>
                <w:szCs w:val="24"/>
              </w:rPr>
              <w:t>Ответственный</w:t>
            </w:r>
            <w:proofErr w:type="gramEnd"/>
            <w:r w:rsidRPr="001D66A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57B4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11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5291">
              <w:rPr>
                <w:rFonts w:eastAsia="Courier New"/>
                <w:sz w:val="24"/>
                <w:szCs w:val="24"/>
                <w:lang w:bidi="ru-RU"/>
              </w:rPr>
              <w:t>начальник отдела профес</w:t>
            </w:r>
            <w:r>
              <w:rPr>
                <w:rFonts w:eastAsia="Courier New"/>
                <w:sz w:val="24"/>
                <w:szCs w:val="24"/>
                <w:lang w:bidi="ru-RU"/>
              </w:rPr>
              <w:t>с</w:t>
            </w:r>
            <w:r w:rsidRPr="00A35291">
              <w:rPr>
                <w:rFonts w:eastAsia="Courier New"/>
                <w:sz w:val="24"/>
                <w:szCs w:val="24"/>
                <w:lang w:bidi="ru-RU"/>
              </w:rPr>
              <w:t>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Огарков А.С., 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</w:p>
        </w:tc>
      </w:tr>
      <w:tr w:rsidR="003F3071" w:rsidRPr="007225E5" w:rsidTr="00152544">
        <w:trPr>
          <w:trHeight w:hRule="exact" w:val="1696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7</w:t>
            </w:r>
          </w:p>
        </w:tc>
        <w:tc>
          <w:tcPr>
            <w:tcW w:w="3010" w:type="dxa"/>
            <w:shd w:val="clear" w:color="auto" w:fill="FFFFFF"/>
          </w:tcPr>
          <w:p w:rsidR="003F3071" w:rsidRPr="00AF79F1" w:rsidRDefault="00AE57AB" w:rsidP="00152544">
            <w:pPr>
              <w:autoSpaceDE/>
              <w:autoSpaceDN/>
              <w:adjustRightInd/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Еремеев С.Г.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Ковалев В.Р.</w:t>
            </w:r>
          </w:p>
        </w:tc>
        <w:tc>
          <w:tcPr>
            <w:tcW w:w="411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ЛО «Ленинградский государственный университет имени А.С. Пушкина»;</w:t>
            </w:r>
          </w:p>
          <w:p w:rsidR="003F307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АОУ ЛО «Государственный институт экономики, финансов, права и технологий»</w:t>
            </w:r>
          </w:p>
          <w:p w:rsidR="00AE57AB" w:rsidRPr="00AF79F1" w:rsidRDefault="00AE57AB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</w:p>
        </w:tc>
      </w:tr>
      <w:tr w:rsidR="003F3071" w:rsidRPr="007225E5" w:rsidTr="00152544">
        <w:trPr>
          <w:trHeight w:hRule="exact" w:val="656"/>
        </w:trPr>
        <w:tc>
          <w:tcPr>
            <w:tcW w:w="14726" w:type="dxa"/>
            <w:gridSpan w:val="6"/>
            <w:shd w:val="clear" w:color="auto" w:fill="FFFFFF"/>
          </w:tcPr>
          <w:p w:rsidR="003F3071" w:rsidRPr="008C0DC4" w:rsidRDefault="003F3071" w:rsidP="00152544">
            <w:pPr>
              <w:autoSpaceDE/>
              <w:autoSpaceDN/>
              <w:adjustRightInd/>
              <w:spacing w:line="220" w:lineRule="exac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C0DC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подготовки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  <w:p w:rsidR="003F3071" w:rsidRPr="00094BB3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F3071" w:rsidRPr="007225E5" w:rsidTr="00152544">
        <w:trPr>
          <w:trHeight w:hRule="exact" w:val="2736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8</w:t>
            </w:r>
          </w:p>
        </w:tc>
        <w:tc>
          <w:tcPr>
            <w:tcW w:w="3010" w:type="dxa"/>
            <w:shd w:val="clear" w:color="auto" w:fill="FFFFFF"/>
          </w:tcPr>
          <w:p w:rsidR="003F3071" w:rsidRPr="00AF79F1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1D66A0">
              <w:rPr>
                <w:sz w:val="24"/>
                <w:szCs w:val="24"/>
              </w:rPr>
              <w:t>Ответственный</w:t>
            </w:r>
            <w:proofErr w:type="gramEnd"/>
            <w:r w:rsidRPr="001D66A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57B4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11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5291">
              <w:rPr>
                <w:rFonts w:eastAsia="Courier New"/>
                <w:sz w:val="24"/>
                <w:szCs w:val="24"/>
                <w:lang w:bidi="ru-RU"/>
              </w:rPr>
              <w:t>начальник отдела профес</w:t>
            </w:r>
            <w:r>
              <w:rPr>
                <w:rFonts w:eastAsia="Courier New"/>
                <w:sz w:val="24"/>
                <w:szCs w:val="24"/>
                <w:lang w:bidi="ru-RU"/>
              </w:rPr>
              <w:t>с</w:t>
            </w:r>
            <w:r w:rsidRPr="00A35291">
              <w:rPr>
                <w:rFonts w:eastAsia="Courier New"/>
                <w:sz w:val="24"/>
                <w:szCs w:val="24"/>
                <w:lang w:bidi="ru-RU"/>
              </w:rPr>
              <w:t>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Огарков А.С., 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3071" w:rsidRPr="007225E5" w:rsidTr="00152544">
        <w:trPr>
          <w:trHeight w:hRule="exact" w:val="1860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9.</w:t>
            </w:r>
          </w:p>
        </w:tc>
        <w:tc>
          <w:tcPr>
            <w:tcW w:w="3010" w:type="dxa"/>
            <w:shd w:val="clear" w:color="auto" w:fill="FFFFFF"/>
          </w:tcPr>
          <w:p w:rsidR="003F3071" w:rsidRPr="00AF79F1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1D66A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Еремеев С.Г.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Ковалев В.Р.</w:t>
            </w:r>
          </w:p>
        </w:tc>
        <w:tc>
          <w:tcPr>
            <w:tcW w:w="411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ЛО «Ленинградский государственный университет имени А.С. Пушкина»;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АОУ ЛО «Государственный институт экономики, финансов, права и технологий»</w:t>
            </w:r>
          </w:p>
        </w:tc>
        <w:tc>
          <w:tcPr>
            <w:tcW w:w="2832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3071" w:rsidRPr="007225E5" w:rsidTr="00152544">
        <w:trPr>
          <w:trHeight w:hRule="exact" w:val="887"/>
        </w:trPr>
        <w:tc>
          <w:tcPr>
            <w:tcW w:w="14726" w:type="dxa"/>
            <w:gridSpan w:val="6"/>
            <w:shd w:val="clear" w:color="auto" w:fill="FFFFFF"/>
          </w:tcPr>
          <w:p w:rsidR="003F3071" w:rsidRPr="007225E5" w:rsidRDefault="00CD3164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Не менее 20 % научно-педагогических работников образовательных организаций высшего образования</w:t>
            </w:r>
            <w:r w:rsidR="0076778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Ленинградской области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участвуют в реализации программ непрерывного образования (дополнительных образовательных программ и программ профессионального обучения).</w:t>
            </w:r>
          </w:p>
        </w:tc>
      </w:tr>
      <w:tr w:rsidR="003F3071" w:rsidRPr="007225E5" w:rsidTr="00152544">
        <w:trPr>
          <w:trHeight w:hRule="exact" w:val="2850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  <w:tc>
          <w:tcPr>
            <w:tcW w:w="3010" w:type="dxa"/>
            <w:shd w:val="clear" w:color="auto" w:fill="FFFFFF"/>
          </w:tcPr>
          <w:p w:rsidR="003F3071" w:rsidRPr="007225E5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1D66A0">
              <w:rPr>
                <w:sz w:val="24"/>
                <w:szCs w:val="24"/>
              </w:rPr>
              <w:t>Ответственный</w:t>
            </w:r>
            <w:proofErr w:type="gramEnd"/>
            <w:r w:rsidRPr="001D66A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57B4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11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5291">
              <w:rPr>
                <w:rFonts w:eastAsia="Courier New"/>
                <w:sz w:val="24"/>
                <w:szCs w:val="24"/>
                <w:lang w:bidi="ru-RU"/>
              </w:rPr>
              <w:t>начальник отдела профес</w:t>
            </w:r>
            <w:r>
              <w:rPr>
                <w:rFonts w:eastAsia="Courier New"/>
                <w:sz w:val="24"/>
                <w:szCs w:val="24"/>
                <w:lang w:bidi="ru-RU"/>
              </w:rPr>
              <w:t>с</w:t>
            </w:r>
            <w:r w:rsidRPr="00A35291">
              <w:rPr>
                <w:rFonts w:eastAsia="Courier New"/>
                <w:sz w:val="24"/>
                <w:szCs w:val="24"/>
                <w:lang w:bidi="ru-RU"/>
              </w:rPr>
              <w:t>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Огарков А.С., 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3071" w:rsidRPr="007225E5" w:rsidTr="00152544">
        <w:trPr>
          <w:trHeight w:hRule="exact" w:val="1784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010" w:type="dxa"/>
            <w:shd w:val="clear" w:color="auto" w:fill="FFFFFF"/>
          </w:tcPr>
          <w:p w:rsidR="003F3071" w:rsidRPr="00AF79F1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1D66A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Еремеев С.Г.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Ковалев В.Р.</w:t>
            </w:r>
          </w:p>
        </w:tc>
        <w:tc>
          <w:tcPr>
            <w:tcW w:w="411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ЛО «Ленинградский государственный университет имени А.С. Пушкина»;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АОУ ЛО «Государственный институт экономики, финансов, права и технологий»</w:t>
            </w:r>
          </w:p>
        </w:tc>
        <w:tc>
          <w:tcPr>
            <w:tcW w:w="2832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3F3071" w:rsidRPr="007225E5" w:rsidTr="00152544">
        <w:trPr>
          <w:trHeight w:hRule="exact" w:val="1048"/>
        </w:trPr>
        <w:tc>
          <w:tcPr>
            <w:tcW w:w="14726" w:type="dxa"/>
            <w:gridSpan w:val="6"/>
            <w:shd w:val="clear" w:color="auto" w:fill="FFFFFF"/>
          </w:tcPr>
          <w:p w:rsidR="003F3071" w:rsidRPr="007225E5" w:rsidRDefault="00CD3164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Прошли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обучение по программам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непрерывного образования в образовательных организациях высшего образования</w:t>
            </w:r>
            <w:r w:rsidR="0076778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Ленинградской области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, реализующих дополнительные образовательные программы и программы профессионального обучения с достижением показателя к 2024 году не менее </w:t>
            </w:r>
            <w:r w:rsidR="0076778B">
              <w:rPr>
                <w:rFonts w:eastAsia="Courier New"/>
                <w:color w:val="000000"/>
                <w:sz w:val="24"/>
                <w:szCs w:val="10"/>
                <w:lang w:bidi="ru-RU"/>
              </w:rPr>
              <w:t>4,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056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тыс. человек.</w:t>
            </w:r>
          </w:p>
        </w:tc>
      </w:tr>
      <w:tr w:rsidR="003F3071" w:rsidRPr="007225E5" w:rsidTr="00152544">
        <w:trPr>
          <w:trHeight w:hRule="exact" w:val="2836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12</w:t>
            </w:r>
          </w:p>
        </w:tc>
        <w:tc>
          <w:tcPr>
            <w:tcW w:w="3010" w:type="dxa"/>
            <w:shd w:val="clear" w:color="auto" w:fill="FFFFFF"/>
          </w:tcPr>
          <w:p w:rsidR="003F3071" w:rsidRPr="007225E5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1D66A0">
              <w:rPr>
                <w:sz w:val="24"/>
                <w:szCs w:val="24"/>
              </w:rPr>
              <w:t>Ответственный</w:t>
            </w:r>
            <w:proofErr w:type="gramEnd"/>
            <w:r w:rsidRPr="001D66A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657B4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111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5291">
              <w:rPr>
                <w:rFonts w:eastAsia="Courier New"/>
                <w:sz w:val="24"/>
                <w:szCs w:val="24"/>
                <w:lang w:bidi="ru-RU"/>
              </w:rPr>
              <w:t>начальник отдела профес</w:t>
            </w:r>
            <w:r>
              <w:rPr>
                <w:rFonts w:eastAsia="Courier New"/>
                <w:sz w:val="24"/>
                <w:szCs w:val="24"/>
                <w:lang w:bidi="ru-RU"/>
              </w:rPr>
              <w:t>с</w:t>
            </w:r>
            <w:r w:rsidRPr="00A35291">
              <w:rPr>
                <w:rFonts w:eastAsia="Courier New"/>
                <w:sz w:val="24"/>
                <w:szCs w:val="24"/>
                <w:lang w:bidi="ru-RU"/>
              </w:rPr>
              <w:t>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Огарков А.С., 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7225E5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F3071" w:rsidRPr="007225E5" w:rsidRDefault="003F3071" w:rsidP="0015254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3071" w:rsidRPr="007225E5" w:rsidTr="00152544">
        <w:trPr>
          <w:trHeight w:hRule="exact" w:val="1857"/>
        </w:trPr>
        <w:tc>
          <w:tcPr>
            <w:tcW w:w="686" w:type="dxa"/>
            <w:shd w:val="clear" w:color="auto" w:fill="FFFFFF"/>
          </w:tcPr>
          <w:p w:rsidR="003F3071" w:rsidRPr="007225E5" w:rsidRDefault="003F3071" w:rsidP="00AE57AB">
            <w:pPr>
              <w:autoSpaceDE/>
              <w:autoSpaceDN/>
              <w:adjustRightInd/>
              <w:spacing w:line="22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</w:t>
            </w:r>
          </w:p>
        </w:tc>
        <w:tc>
          <w:tcPr>
            <w:tcW w:w="3010" w:type="dxa"/>
            <w:shd w:val="clear" w:color="auto" w:fill="FFFFFF"/>
          </w:tcPr>
          <w:p w:rsidR="003F3071" w:rsidRPr="00AF79F1" w:rsidRDefault="00AE57AB" w:rsidP="00152544">
            <w:pPr>
              <w:autoSpaceDE/>
              <w:autoSpaceDN/>
              <w:adjustRightInd/>
              <w:spacing w:line="298" w:lineRule="exact"/>
              <w:ind w:left="120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1D66A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1D66A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5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Еремеев С.Г.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Ковалев В.Р.</w:t>
            </w:r>
          </w:p>
        </w:tc>
        <w:tc>
          <w:tcPr>
            <w:tcW w:w="4111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ЛО «Ленинградский государственный университет имени А.С. Пушкина»;</w:t>
            </w:r>
          </w:p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АОУ ЛО «Государственный институт экономики, финансов, права и технологий»</w:t>
            </w:r>
          </w:p>
        </w:tc>
        <w:tc>
          <w:tcPr>
            <w:tcW w:w="2832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9F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F3071" w:rsidRPr="00AF79F1" w:rsidRDefault="003F3071" w:rsidP="00152544">
            <w:pPr>
              <w:autoSpaceDE/>
              <w:autoSpaceDN/>
              <w:adjustRightInd/>
              <w:spacing w:line="298" w:lineRule="exact"/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</w:tbl>
    <w:p w:rsidR="007225E5" w:rsidRDefault="007225E5"/>
    <w:p w:rsidR="008C0DC4" w:rsidRDefault="008C0DC4"/>
    <w:p w:rsidR="007225E5" w:rsidRDefault="007225E5"/>
    <w:p w:rsidR="007225E5" w:rsidRDefault="007225E5"/>
    <w:p w:rsidR="007225E5" w:rsidRDefault="007225E5"/>
    <w:p w:rsidR="007225E5" w:rsidRDefault="007225E5"/>
    <w:p w:rsidR="007225E5" w:rsidRDefault="007225E5"/>
    <w:p w:rsidR="007225E5" w:rsidRDefault="007225E5"/>
    <w:p w:rsidR="007225E5" w:rsidRDefault="007225E5"/>
    <w:p w:rsidR="009148C9" w:rsidRPr="009148C9" w:rsidRDefault="009148C9" w:rsidP="009148C9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  <w:sectPr w:rsidR="009148C9" w:rsidRPr="009148C9" w:rsidSect="009148C9">
          <w:pgSz w:w="16840" w:h="11909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C0DC4" w:rsidRDefault="008C0DC4" w:rsidP="00AF79F1">
      <w:pPr>
        <w:framePr w:wrap="around" w:vAnchor="page" w:hAnchor="page" w:x="5243" w:y="1475"/>
        <w:autoSpaceDE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lastRenderedPageBreak/>
        <w:t>План мероприятий по реализации регионального проекта</w:t>
      </w:r>
    </w:p>
    <w:p w:rsidR="008C0DC4" w:rsidRDefault="008C0DC4" w:rsidP="00AF79F1">
      <w:pPr>
        <w:framePr w:w="10567" w:wrap="around" w:vAnchor="page" w:hAnchor="page" w:x="3199" w:y="839"/>
        <w:autoSpaceDE/>
        <w:adjustRightInd/>
        <w:spacing w:line="322" w:lineRule="exact"/>
        <w:ind w:right="600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>ПРИЛОЖЕНИЕ № 1 к паспорту регионального проекта</w:t>
      </w:r>
      <w:r w:rsidR="00AF79F1">
        <w:rPr>
          <w:spacing w:val="1"/>
          <w:sz w:val="24"/>
          <w:szCs w:val="24"/>
          <w:lang w:eastAsia="en-US"/>
        </w:rPr>
        <w:t xml:space="preserve"> </w:t>
      </w:r>
      <w:r w:rsidR="00AF79F1" w:rsidRPr="00AF79F1">
        <w:rPr>
          <w:spacing w:val="1"/>
          <w:sz w:val="24"/>
          <w:szCs w:val="24"/>
          <w:lang w:eastAsia="en-US"/>
        </w:rPr>
        <w:t>«Новые возможности для каждого»</w:t>
      </w:r>
    </w:p>
    <w:tbl>
      <w:tblPr>
        <w:tblpPr w:leftFromText="180" w:rightFromText="180" w:vertAnchor="text" w:horzAnchor="margin" w:tblpY="1148"/>
        <w:tblW w:w="14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5247"/>
        <w:gridCol w:w="1416"/>
        <w:gridCol w:w="1421"/>
        <w:gridCol w:w="1843"/>
        <w:gridCol w:w="2894"/>
        <w:gridCol w:w="1224"/>
      </w:tblGrid>
      <w:tr w:rsidR="008C0DC4" w:rsidTr="00AF79F1">
        <w:trPr>
          <w:trHeight w:val="55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after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№</w:t>
            </w:r>
          </w:p>
          <w:p w:rsidR="008C0DC4" w:rsidRDefault="008C0DC4" w:rsidP="00AF79F1">
            <w:pPr>
              <w:autoSpaceDE/>
              <w:adjustRightInd/>
              <w:spacing w:before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п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line="29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Наименование результата, мероприятия, контрольной точки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after="120" w:line="220" w:lineRule="exact"/>
              <w:ind w:left="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Ответственный</w:t>
            </w:r>
          </w:p>
          <w:p w:rsidR="008C0DC4" w:rsidRDefault="008C0DC4" w:rsidP="00AF79F1">
            <w:pPr>
              <w:autoSpaceDE/>
              <w:adjustRightInd/>
              <w:spacing w:before="120" w:line="220" w:lineRule="exact"/>
              <w:ind w:left="2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line="302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Вид документа и характеристика результата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after="120" w:line="220" w:lineRule="exact"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Уровень</w:t>
            </w:r>
          </w:p>
          <w:p w:rsidR="008C0DC4" w:rsidRDefault="008C0DC4" w:rsidP="00AF79F1">
            <w:pPr>
              <w:autoSpaceDE/>
              <w:adjustRightInd/>
              <w:spacing w:before="120" w:line="220" w:lineRule="exact"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 w:bidi="ru-RU"/>
              </w:rPr>
              <w:t>контроля</w:t>
            </w:r>
          </w:p>
        </w:tc>
      </w:tr>
      <w:tr w:rsidR="008C0DC4" w:rsidTr="00AE57AB">
        <w:trPr>
          <w:trHeight w:hRule="exact" w:val="446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DC4" w:rsidRDefault="008C0DC4" w:rsidP="00AF79F1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DC4" w:rsidRDefault="008C0DC4" w:rsidP="00AF79F1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line="220" w:lineRule="exact"/>
              <w:ind w:left="32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Начало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DC4" w:rsidRDefault="008C0DC4" w:rsidP="00AF79F1">
            <w:pPr>
              <w:autoSpaceDE/>
              <w:adjustRightInd/>
              <w:spacing w:line="220" w:lineRule="exact"/>
              <w:ind w:left="12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DC4" w:rsidRDefault="008C0DC4" w:rsidP="00AF79F1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DC4" w:rsidRDefault="008C0DC4" w:rsidP="00AF79F1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C4" w:rsidRDefault="008C0DC4" w:rsidP="00AF79F1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3F3071" w:rsidTr="00AE57AB">
        <w:trPr>
          <w:trHeight w:hRule="exact" w:val="3528"/>
        </w:trPr>
        <w:tc>
          <w:tcPr>
            <w:tcW w:w="745" w:type="dxa"/>
            <w:tcBorders>
              <w:bottom w:val="nil"/>
            </w:tcBorders>
            <w:shd w:val="clear" w:color="auto" w:fill="FFFFFF"/>
            <w:hideMark/>
          </w:tcPr>
          <w:p w:rsidR="003F3071" w:rsidRDefault="0076778B" w:rsidP="00AE57AB">
            <w:pPr>
              <w:autoSpaceDE/>
              <w:adjustRightInd/>
              <w:spacing w:line="220" w:lineRule="exact"/>
              <w:ind w:left="24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</w:t>
            </w:r>
            <w:r w:rsidR="003F3071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247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302" w:lineRule="exact"/>
              <w:ind w:left="4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Внедрена и реализована система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грантовой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поддержки университетов с целью формирования и внедрения современных программ непрерывного образования (дополнительных образовательных программ и программ профессионального обучения), обеспечивающих личностный рост,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2020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Приказы, распоряжение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КОиПО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20" w:lineRule="exact"/>
              <w:ind w:left="30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</w:pPr>
          </w:p>
        </w:tc>
      </w:tr>
      <w:tr w:rsidR="003F3071" w:rsidTr="00AE57AB">
        <w:trPr>
          <w:trHeight w:hRule="exact" w:val="1543"/>
        </w:trPr>
        <w:tc>
          <w:tcPr>
            <w:tcW w:w="745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20" w:lineRule="exact"/>
              <w:ind w:left="240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</w:p>
        </w:tc>
        <w:tc>
          <w:tcPr>
            <w:tcW w:w="5247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302" w:lineRule="exact"/>
              <w:ind w:left="4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Организация подготовки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  <w:p w:rsidR="003F3071" w:rsidRDefault="003F3071" w:rsidP="00AE57AB">
            <w:pPr>
              <w:autoSpaceDE/>
              <w:adjustRightInd/>
              <w:spacing w:line="302" w:lineRule="exact"/>
              <w:ind w:left="4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Приказы, распоряжение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КОиПО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20" w:lineRule="exact"/>
              <w:ind w:left="30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</w:pPr>
          </w:p>
        </w:tc>
      </w:tr>
      <w:tr w:rsidR="003F3071" w:rsidTr="00AE57AB">
        <w:trPr>
          <w:trHeight w:hRule="exact" w:val="1565"/>
        </w:trPr>
        <w:tc>
          <w:tcPr>
            <w:tcW w:w="745" w:type="dxa"/>
            <w:shd w:val="clear" w:color="auto" w:fill="FFFFFF"/>
            <w:hideMark/>
          </w:tcPr>
          <w:p w:rsidR="003F3071" w:rsidRDefault="0076778B" w:rsidP="00AE57AB">
            <w:pPr>
              <w:autoSpaceDE/>
              <w:adjustRightInd/>
              <w:spacing w:line="220" w:lineRule="exact"/>
              <w:ind w:left="12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2</w:t>
            </w:r>
            <w:r w:rsidR="003F3071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247" w:type="dxa"/>
            <w:shd w:val="clear" w:color="auto" w:fill="FFFFFF"/>
            <w:hideMark/>
          </w:tcPr>
          <w:p w:rsidR="003F3071" w:rsidRDefault="00CD3164" w:rsidP="00AE57AB">
            <w:pPr>
              <w:autoSpaceDE/>
              <w:adjustRightInd/>
              <w:spacing w:line="298" w:lineRule="exact"/>
              <w:ind w:left="4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Не менее 20 % научно-педагогических работников образовательных организаций высшего образования участвуют в реализации программ непрерывного образования (дополнительных образовательных программ и программ профессионального обучения).</w:t>
            </w:r>
          </w:p>
        </w:tc>
        <w:tc>
          <w:tcPr>
            <w:tcW w:w="1416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2020</w:t>
            </w:r>
          </w:p>
        </w:tc>
        <w:tc>
          <w:tcPr>
            <w:tcW w:w="1843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Приказы, распоряжение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КОиПО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20" w:lineRule="exact"/>
              <w:ind w:left="30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</w:pPr>
          </w:p>
          <w:p w:rsidR="003F3071" w:rsidRDefault="003F3071" w:rsidP="00AE57AB">
            <w:pPr>
              <w:autoSpaceDE/>
              <w:adjustRightInd/>
              <w:spacing w:line="220" w:lineRule="exact"/>
              <w:ind w:left="300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</w:tc>
      </w:tr>
      <w:tr w:rsidR="003F3071" w:rsidTr="00AE57AB">
        <w:trPr>
          <w:trHeight w:hRule="exact" w:val="1120"/>
        </w:trPr>
        <w:tc>
          <w:tcPr>
            <w:tcW w:w="745" w:type="dxa"/>
            <w:shd w:val="clear" w:color="auto" w:fill="FFFFFF"/>
            <w:hideMark/>
          </w:tcPr>
          <w:p w:rsidR="003F3071" w:rsidRDefault="0076778B" w:rsidP="00AE57AB">
            <w:pPr>
              <w:autoSpaceDE/>
              <w:adjustRightInd/>
              <w:spacing w:line="220" w:lineRule="exact"/>
              <w:ind w:left="12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3</w:t>
            </w:r>
            <w:r w:rsidR="003F3071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247" w:type="dxa"/>
            <w:shd w:val="clear" w:color="auto" w:fill="FFFFFF"/>
            <w:hideMark/>
          </w:tcPr>
          <w:p w:rsidR="003F3071" w:rsidRDefault="00CD3164" w:rsidP="00AE57AB">
            <w:pPr>
              <w:autoSpaceDE/>
              <w:adjustRightInd/>
              <w:jc w:val="center"/>
              <w:rPr>
                <w:rFonts w:eastAsia="Courier New"/>
                <w:color w:val="000000"/>
                <w:sz w:val="10"/>
                <w:szCs w:val="10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Прошли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обучение по программам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с достижением показателя к 2024 году не менее </w:t>
            </w:r>
            <w:r>
              <w:rPr>
                <w:rFonts w:eastAsia="Courier New"/>
                <w:color w:val="000000"/>
                <w:sz w:val="24"/>
                <w:szCs w:val="10"/>
                <w:lang w:bidi="ru-RU"/>
              </w:rPr>
              <w:t>0,4056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тыс. человек.</w:t>
            </w:r>
          </w:p>
        </w:tc>
        <w:tc>
          <w:tcPr>
            <w:tcW w:w="1416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shd w:val="clear" w:color="auto" w:fill="FFFFFF"/>
            <w:hideMark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Приказы, распоряжение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КОиПО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shd w:val="clear" w:color="auto" w:fill="FFFFFF"/>
          </w:tcPr>
          <w:p w:rsidR="003F3071" w:rsidRDefault="003F3071" w:rsidP="00AE57AB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10"/>
                <w:szCs w:val="10"/>
                <w:lang w:eastAsia="en-US" w:bidi="ru-RU"/>
              </w:rPr>
            </w:pPr>
          </w:p>
        </w:tc>
      </w:tr>
    </w:tbl>
    <w:p w:rsidR="008C0DC4" w:rsidRDefault="008C0DC4" w:rsidP="009148C9">
      <w:pPr>
        <w:autoSpaceDE/>
        <w:autoSpaceDN/>
        <w:adjustRightInd/>
        <w:rPr>
          <w:noProof/>
        </w:rPr>
      </w:pPr>
    </w:p>
    <w:p w:rsidR="00CD3164" w:rsidRDefault="00CD3164" w:rsidP="00CD3164">
      <w:pPr>
        <w:pStyle w:val="1"/>
        <w:spacing w:line="360" w:lineRule="auto"/>
        <w:ind w:right="711"/>
      </w:pPr>
      <w:r>
        <w:t xml:space="preserve">ДОПОЛНИТЕЛЬНЫЕ И ОБОСНОВЫВАЮЩИЕ </w:t>
      </w:r>
      <w:r>
        <w:lastRenderedPageBreak/>
        <w:t>МАТЕРИАЛЫ</w:t>
      </w:r>
    </w:p>
    <w:p w:rsidR="00CD3164" w:rsidRDefault="00CD3164" w:rsidP="00CD3164">
      <w:pPr>
        <w:spacing w:line="360" w:lineRule="auto"/>
        <w:ind w:left="493" w:right="7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регионального проекта </w:t>
      </w:r>
    </w:p>
    <w:p w:rsidR="00CD3164" w:rsidRDefault="00CD3164" w:rsidP="00CD3164">
      <w:pPr>
        <w:spacing w:line="360" w:lineRule="auto"/>
        <w:ind w:left="493" w:right="713"/>
        <w:jc w:val="center"/>
        <w:rPr>
          <w:sz w:val="24"/>
          <w:szCs w:val="24"/>
        </w:rPr>
      </w:pPr>
      <w:r>
        <w:rPr>
          <w:sz w:val="24"/>
          <w:szCs w:val="24"/>
        </w:rPr>
        <w:t>«Новые возможности для каждого»</w:t>
      </w:r>
    </w:p>
    <w:p w:rsidR="00CD3164" w:rsidRDefault="00CD3164" w:rsidP="00CD3164">
      <w:pPr>
        <w:pStyle w:val="ab"/>
        <w:spacing w:before="1"/>
        <w:rPr>
          <w:i/>
          <w:sz w:val="24"/>
          <w:szCs w:val="24"/>
        </w:rPr>
      </w:pPr>
    </w:p>
    <w:p w:rsidR="00CD3164" w:rsidRDefault="00CD3164" w:rsidP="00CD3164">
      <w:pPr>
        <w:pStyle w:val="a3"/>
        <w:numPr>
          <w:ilvl w:val="0"/>
          <w:numId w:val="5"/>
        </w:numPr>
        <w:adjustRightInd/>
        <w:ind w:left="0" w:firstLine="3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Модель функционирования результатов и достижения показателей регионального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</w:p>
    <w:p w:rsidR="00CD3164" w:rsidRDefault="00CD3164" w:rsidP="00CD3164">
      <w:pPr>
        <w:pStyle w:val="ab"/>
        <w:spacing w:before="2"/>
        <w:ind w:firstLine="709"/>
        <w:jc w:val="both"/>
        <w:rPr>
          <w:sz w:val="26"/>
          <w:szCs w:val="26"/>
        </w:rPr>
      </w:pPr>
    </w:p>
    <w:p w:rsidR="00CD3164" w:rsidRDefault="00CD3164" w:rsidP="00CD3164">
      <w:pPr>
        <w:pStyle w:val="ab"/>
        <w:spacing w:before="2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Проект «Новые возможности для каждого» направлен на формирование у населения культуры непрерывного профессионального роста, создание инфраструктурных, содержательных, кадровых, информационных условий для «запуска» потребности граждан в постоянном обновлении профессиональных навыков. При этом проект не предусматривает прямое финансирование обучения граждан.</w:t>
      </w:r>
    </w:p>
    <w:p w:rsidR="00CD3164" w:rsidRDefault="00CD3164" w:rsidP="00CD3164">
      <w:pPr>
        <w:pStyle w:val="ab"/>
        <w:spacing w:before="2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Результаты реализации регионального проекта направлены на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 (преамбула Указа Президента Российской Федерации от 7 мая 2018 г. № 204). Реализация проекта позволит за счет вклада в наращивание человеческого капитала оказать влияние на создание условий для достижения следующих национальных целей развития (пункт 1 Указа): повышение ожидаемой продолжительности жизни, ускорение технологического развития Российской Федерации, увеличение количества организаций, осуществляющих технологические инновации; обеспечение ускоренного внедрения цифровых технологий в экономике и социальной сфере;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CD3164" w:rsidRDefault="00CD3164" w:rsidP="00CD3164">
      <w:pPr>
        <w:pStyle w:val="ab"/>
        <w:spacing w:before="2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Достижение запланированных результатов регионального проекта существенно повысит уровень капитализации образования населения, повысит доступность, качество и вариативность системы дополнительного образования.</w:t>
      </w:r>
    </w:p>
    <w:p w:rsidR="00CD3164" w:rsidRDefault="00CD3164" w:rsidP="00CD3164">
      <w:pPr>
        <w:pStyle w:val="ab"/>
        <w:spacing w:before="1"/>
        <w:rPr>
          <w:sz w:val="17"/>
        </w:rPr>
      </w:pPr>
    </w:p>
    <w:p w:rsidR="00AE57AB" w:rsidRDefault="00AE57AB" w:rsidP="00CD3164">
      <w:pPr>
        <w:pStyle w:val="ab"/>
        <w:spacing w:before="1"/>
        <w:rPr>
          <w:sz w:val="17"/>
        </w:rPr>
      </w:pPr>
    </w:p>
    <w:p w:rsidR="00AE57AB" w:rsidRDefault="00AE57AB" w:rsidP="00CD3164">
      <w:pPr>
        <w:pStyle w:val="ab"/>
        <w:spacing w:before="1"/>
        <w:rPr>
          <w:sz w:val="17"/>
        </w:rPr>
      </w:pPr>
    </w:p>
    <w:p w:rsidR="00AE57AB" w:rsidRDefault="00AE57AB" w:rsidP="00CD3164">
      <w:pPr>
        <w:pStyle w:val="ab"/>
        <w:spacing w:before="1"/>
        <w:rPr>
          <w:sz w:val="17"/>
        </w:rPr>
      </w:pPr>
    </w:p>
    <w:p w:rsidR="00CD3164" w:rsidRDefault="00CD3164" w:rsidP="00CD3164">
      <w:pPr>
        <w:pStyle w:val="a3"/>
        <w:numPr>
          <w:ilvl w:val="0"/>
          <w:numId w:val="5"/>
        </w:numPr>
        <w:tabs>
          <w:tab w:val="left" w:pos="4441"/>
        </w:tabs>
        <w:adjustRightInd/>
        <w:spacing w:before="89"/>
        <w:ind w:left="4440"/>
        <w:contextualSpacing w:val="0"/>
        <w:rPr>
          <w:sz w:val="24"/>
        </w:rPr>
      </w:pPr>
      <w:r>
        <w:rPr>
          <w:sz w:val="24"/>
        </w:rPr>
        <w:t>Методика расчета показателей регионального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</w:p>
    <w:p w:rsidR="00CD3164" w:rsidRDefault="00CD3164" w:rsidP="00CD3164">
      <w:pPr>
        <w:pStyle w:val="ab"/>
        <w:spacing w:before="6"/>
      </w:pPr>
    </w:p>
    <w:tbl>
      <w:tblPr>
        <w:tblStyle w:val="TableNormal1"/>
        <w:tblW w:w="1536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67"/>
        <w:gridCol w:w="1711"/>
        <w:gridCol w:w="1833"/>
        <w:gridCol w:w="2056"/>
        <w:gridCol w:w="1843"/>
        <w:gridCol w:w="2319"/>
        <w:gridCol w:w="2410"/>
      </w:tblGrid>
      <w:tr w:rsidR="00CD3164" w:rsidTr="00AE57AB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before="156"/>
              <w:ind w:left="76" w:right="44" w:firstLine="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64" w:rsidRDefault="00CD3164" w:rsidP="00450F25">
            <w:pPr>
              <w:pStyle w:val="TableParagraph"/>
              <w:spacing w:before="6"/>
              <w:jc w:val="center"/>
              <w:rPr>
                <w:sz w:val="24"/>
                <w:szCs w:val="24"/>
                <w:lang w:eastAsia="en-US"/>
              </w:rPr>
            </w:pPr>
          </w:p>
          <w:p w:rsidR="00CD3164" w:rsidRDefault="00CD3164" w:rsidP="00450F2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Методика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расчета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before="156"/>
              <w:ind w:right="16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before="156"/>
              <w:ind w:right="2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Источник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before="156"/>
              <w:ind w:left="77" w:right="4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сбор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Уровень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агрегирования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Временные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характеристики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4" w:rsidRDefault="00CD3164" w:rsidP="00450F25">
            <w:pPr>
              <w:pStyle w:val="TableParagraph"/>
              <w:spacing w:before="156"/>
              <w:ind w:right="5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Дополнительная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</w:tr>
      <w:tr w:rsidR="00CD3164" w:rsidTr="00AE57AB">
        <w:trPr>
          <w:trHeight w:val="853"/>
        </w:trPr>
        <w:tc>
          <w:tcPr>
            <w:tcW w:w="1536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D3164" w:rsidRPr="00CD3164" w:rsidRDefault="00CD3164" w:rsidP="00AE57AB">
            <w:pPr>
              <w:pStyle w:val="TableParagraph"/>
              <w:spacing w:line="291" w:lineRule="exact"/>
              <w:ind w:left="77"/>
              <w:rPr>
                <w:i/>
                <w:sz w:val="24"/>
                <w:szCs w:val="24"/>
                <w:lang w:val="ru-RU" w:eastAsia="en-US"/>
              </w:rPr>
            </w:pPr>
            <w:r w:rsidRPr="00CD3164">
              <w:rPr>
                <w:sz w:val="24"/>
                <w:szCs w:val="24"/>
                <w:lang w:val="ru-RU" w:eastAsia="en-US"/>
              </w:rPr>
      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не менее, тыс. чел.</w:t>
            </w:r>
          </w:p>
        </w:tc>
      </w:tr>
      <w:tr w:rsidR="00450F25" w:rsidTr="00AE57AB">
        <w:trPr>
          <w:trHeight w:val="40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Default="00450F25" w:rsidP="00AE57AB">
            <w:pPr>
              <w:pStyle w:val="TableParagraph"/>
              <w:spacing w:line="315" w:lineRule="exact"/>
              <w:ind w:left="139" w:right="1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Pr="00CD3164" w:rsidRDefault="00450F25" w:rsidP="00AE57AB">
            <w:pPr>
              <w:rPr>
                <w:i/>
                <w:sz w:val="24"/>
                <w:szCs w:val="24"/>
                <w:lang w:val="ru-RU" w:eastAsia="en-US" w:bidi="ru-RU"/>
              </w:rPr>
            </w:pPr>
            <w:r w:rsidRPr="00CD3164">
              <w:rPr>
                <w:i/>
                <w:sz w:val="24"/>
                <w:szCs w:val="24"/>
                <w:lang w:val="ru-RU" w:eastAsia="en-US"/>
              </w:rPr>
              <w:t xml:space="preserve">С = </w:t>
            </w:r>
            <w:proofErr w:type="spellStart"/>
            <w:r w:rsidRPr="00CD3164">
              <w:rPr>
                <w:i/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i/>
                <w:sz w:val="24"/>
                <w:szCs w:val="24"/>
                <w:vertAlign w:val="subscript"/>
                <w:lang w:val="ru-RU" w:eastAsia="en-US"/>
              </w:rPr>
              <w:t>пк</w:t>
            </w:r>
            <w:r w:rsidRPr="00CD3164">
              <w:rPr>
                <w:i/>
                <w:sz w:val="24"/>
                <w:szCs w:val="24"/>
                <w:lang w:val="ru-RU" w:eastAsia="en-US"/>
              </w:rPr>
              <w:t>+С</w:t>
            </w:r>
            <w:r w:rsidRPr="00CD3164">
              <w:rPr>
                <w:i/>
                <w:sz w:val="24"/>
                <w:szCs w:val="24"/>
                <w:vertAlign w:val="subscript"/>
                <w:lang w:val="ru-RU" w:eastAsia="en-US"/>
              </w:rPr>
              <w:t>пп</w:t>
            </w:r>
            <w:r w:rsidRPr="00CD3164">
              <w:rPr>
                <w:i/>
                <w:sz w:val="24"/>
                <w:szCs w:val="24"/>
                <w:lang w:val="ru-RU" w:eastAsia="en-US"/>
              </w:rPr>
              <w:t>+С</w:t>
            </w:r>
            <w:r w:rsidRPr="00CD3164">
              <w:rPr>
                <w:i/>
                <w:sz w:val="24"/>
                <w:szCs w:val="24"/>
                <w:vertAlign w:val="subscript"/>
                <w:lang w:val="ru-RU" w:eastAsia="en-US"/>
              </w:rPr>
              <w:t>пп-р</w:t>
            </w:r>
            <w:r w:rsidRPr="00CD3164">
              <w:rPr>
                <w:i/>
                <w:sz w:val="24"/>
                <w:szCs w:val="24"/>
                <w:lang w:val="ru-RU" w:eastAsia="en-US"/>
              </w:rPr>
              <w:t>с+С</w:t>
            </w:r>
            <w:r w:rsidRPr="00CD3164">
              <w:rPr>
                <w:i/>
                <w:sz w:val="24"/>
                <w:szCs w:val="24"/>
                <w:vertAlign w:val="subscript"/>
                <w:lang w:val="ru-RU" w:eastAsia="en-US"/>
              </w:rPr>
              <w:t>пеп-р</w:t>
            </w:r>
            <w:r w:rsidRPr="00CD3164">
              <w:rPr>
                <w:i/>
                <w:sz w:val="24"/>
                <w:szCs w:val="24"/>
                <w:lang w:val="ru-RU" w:eastAsia="en-US"/>
              </w:rPr>
              <w:t>с+С</w:t>
            </w:r>
            <w:r w:rsidRPr="00CD3164">
              <w:rPr>
                <w:i/>
                <w:sz w:val="24"/>
                <w:szCs w:val="24"/>
                <w:vertAlign w:val="subscript"/>
                <w:lang w:val="ru-RU" w:eastAsia="en-US"/>
              </w:rPr>
              <w:t>пк-рс</w:t>
            </w:r>
            <w:proofErr w:type="spellEnd"/>
          </w:p>
          <w:p w:rsidR="00450F25" w:rsidRPr="00CD3164" w:rsidRDefault="00450F25" w:rsidP="00AE57AB">
            <w:pPr>
              <w:rPr>
                <w:i/>
                <w:sz w:val="24"/>
                <w:szCs w:val="24"/>
                <w:lang w:val="ru-RU" w:eastAsia="en-US"/>
              </w:rPr>
            </w:pPr>
            <w:r w:rsidRPr="00CD3164">
              <w:rPr>
                <w:i/>
                <w:sz w:val="24"/>
                <w:szCs w:val="24"/>
                <w:lang w:val="ru-RU" w:eastAsia="en-US"/>
              </w:rPr>
              <w:lastRenderedPageBreak/>
              <w:t>где</w:t>
            </w:r>
          </w:p>
          <w:p w:rsidR="00450F25" w:rsidRPr="00CD3164" w:rsidRDefault="00450F25" w:rsidP="00AE57AB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CD3164">
              <w:rPr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пк</w:t>
            </w:r>
            <w:proofErr w:type="spellEnd"/>
            <w:r w:rsidRPr="00CD3164">
              <w:rPr>
                <w:sz w:val="24"/>
                <w:szCs w:val="24"/>
                <w:lang w:val="ru-RU" w:eastAsia="en-US"/>
              </w:rPr>
              <w:t xml:space="preserve"> – число слушателей всего, обученных по программам повышения квалификации;</w:t>
            </w:r>
          </w:p>
          <w:p w:rsidR="00450F25" w:rsidRPr="00CD3164" w:rsidRDefault="00450F25" w:rsidP="00AE57AB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CD3164">
              <w:rPr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пп</w:t>
            </w:r>
            <w:proofErr w:type="spellEnd"/>
            <w:r w:rsidRPr="00CD3164">
              <w:rPr>
                <w:sz w:val="24"/>
                <w:szCs w:val="24"/>
                <w:lang w:val="ru-RU" w:eastAsia="en-US"/>
              </w:rPr>
              <w:t xml:space="preserve"> – число слушателей обученных по программам профессиональной переподготовки;</w:t>
            </w:r>
          </w:p>
          <w:p w:rsidR="00450F25" w:rsidRPr="00CD3164" w:rsidRDefault="00450F25" w:rsidP="00AE57AB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CD3164">
              <w:rPr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пп-р</w:t>
            </w:r>
            <w:proofErr w:type="gramStart"/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с</w:t>
            </w:r>
            <w:proofErr w:type="spellEnd"/>
            <w:r w:rsidRPr="00CD3164">
              <w:rPr>
                <w:sz w:val="24"/>
                <w:szCs w:val="24"/>
                <w:lang w:val="ru-RU" w:eastAsia="en-US"/>
              </w:rPr>
              <w:t>–</w:t>
            </w:r>
            <w:proofErr w:type="gramEnd"/>
            <w:r w:rsidRPr="00CD3164">
              <w:rPr>
                <w:sz w:val="24"/>
                <w:szCs w:val="24"/>
                <w:lang w:val="ru-RU" w:eastAsia="en-US"/>
              </w:rPr>
              <w:t xml:space="preserve"> число слушателей, обученных по программам профессиональной подготовки по профессиям рабочих, служащих;</w:t>
            </w:r>
          </w:p>
          <w:p w:rsidR="00450F25" w:rsidRPr="00CD3164" w:rsidRDefault="00450F25" w:rsidP="00AE57AB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CD3164">
              <w:rPr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пеп-р</w:t>
            </w:r>
            <w:proofErr w:type="gramStart"/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с</w:t>
            </w:r>
            <w:proofErr w:type="spellEnd"/>
            <w:r w:rsidRPr="00CD3164">
              <w:rPr>
                <w:sz w:val="24"/>
                <w:szCs w:val="24"/>
                <w:lang w:val="ru-RU" w:eastAsia="en-US"/>
              </w:rPr>
              <w:t>–</w:t>
            </w:r>
            <w:proofErr w:type="gramEnd"/>
            <w:r w:rsidRPr="00CD3164">
              <w:rPr>
                <w:sz w:val="24"/>
                <w:szCs w:val="24"/>
                <w:lang w:val="ru-RU" w:eastAsia="en-US"/>
              </w:rPr>
              <w:t xml:space="preserve"> число слушателей, обученных по программам переподготовки рабочих, служащих;</w:t>
            </w:r>
          </w:p>
          <w:p w:rsidR="00450F25" w:rsidRPr="00CD3164" w:rsidRDefault="00450F25" w:rsidP="00AE57AB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proofErr w:type="spellStart"/>
            <w:r w:rsidRPr="00CD3164">
              <w:rPr>
                <w:sz w:val="24"/>
                <w:szCs w:val="24"/>
                <w:lang w:val="ru-RU" w:eastAsia="en-US"/>
              </w:rPr>
              <w:t>С</w:t>
            </w:r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пк-р</w:t>
            </w:r>
            <w:proofErr w:type="gramStart"/>
            <w:r w:rsidRPr="00CD3164">
              <w:rPr>
                <w:sz w:val="24"/>
                <w:szCs w:val="24"/>
                <w:vertAlign w:val="subscript"/>
                <w:lang w:val="ru-RU" w:eastAsia="en-US"/>
              </w:rPr>
              <w:t>с</w:t>
            </w:r>
            <w:proofErr w:type="spellEnd"/>
            <w:r w:rsidRPr="00CD3164">
              <w:rPr>
                <w:sz w:val="24"/>
                <w:szCs w:val="24"/>
                <w:lang w:val="ru-RU" w:eastAsia="en-US"/>
              </w:rPr>
              <w:t>–</w:t>
            </w:r>
            <w:proofErr w:type="gramEnd"/>
            <w:r w:rsidRPr="00CD3164">
              <w:rPr>
                <w:sz w:val="24"/>
                <w:szCs w:val="24"/>
                <w:lang w:val="ru-RU" w:eastAsia="en-US"/>
              </w:rPr>
              <w:t xml:space="preserve"> число слушателей, обученных по программам повышения квалификации рабочих, служащих.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Default="00450F25" w:rsidP="00AE57AB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1,8</w:t>
            </w:r>
          </w:p>
          <w:p w:rsidR="00450F25" w:rsidRDefault="00450F25" w:rsidP="00AE57AB">
            <w:pPr>
              <w:pStyle w:val="TableParagrap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31 </w:t>
            </w:r>
            <w:proofErr w:type="spellStart"/>
            <w:r>
              <w:rPr>
                <w:sz w:val="24"/>
                <w:szCs w:val="24"/>
                <w:lang w:eastAsia="en-US"/>
              </w:rPr>
              <w:t>декабря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2017 г.)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Pr="00CD3164" w:rsidRDefault="00450F25" w:rsidP="00AE57AB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CD3164">
              <w:rPr>
                <w:sz w:val="24"/>
                <w:szCs w:val="24"/>
                <w:lang w:val="ru-RU" w:eastAsia="en-US"/>
              </w:rPr>
              <w:lastRenderedPageBreak/>
              <w:t xml:space="preserve">Формы федерального </w:t>
            </w:r>
            <w:r w:rsidRPr="00CD3164">
              <w:rPr>
                <w:sz w:val="24"/>
                <w:szCs w:val="24"/>
                <w:lang w:val="ru-RU" w:eastAsia="en-US"/>
              </w:rPr>
              <w:lastRenderedPageBreak/>
              <w:t xml:space="preserve">статистического наблюдения № 1-ПК, № </w:t>
            </w:r>
            <w:proofErr w:type="gramStart"/>
            <w:r w:rsidRPr="00CD3164"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Pr="00BA4216" w:rsidRDefault="00450F25" w:rsidP="00AE57AB">
            <w:pPr>
              <w:autoSpaceDE/>
              <w:adjustRightInd/>
              <w:rPr>
                <w:rFonts w:eastAsia="Courier New"/>
                <w:sz w:val="24"/>
                <w:szCs w:val="24"/>
                <w:lang w:val="ru-RU" w:eastAsia="en-US" w:bidi="ru-RU"/>
              </w:rPr>
            </w:pPr>
            <w:r w:rsidRPr="00BA4216">
              <w:rPr>
                <w:rFonts w:eastAsia="Courier New"/>
                <w:sz w:val="24"/>
                <w:szCs w:val="24"/>
                <w:lang w:val="ru-RU" w:eastAsia="en-US" w:bidi="ru-RU"/>
              </w:rPr>
              <w:lastRenderedPageBreak/>
              <w:t>Тарасов С.В.,</w:t>
            </w:r>
          </w:p>
          <w:p w:rsidR="00450F25" w:rsidRPr="00BA4216" w:rsidRDefault="00450F25" w:rsidP="00AE57AB">
            <w:pPr>
              <w:rPr>
                <w:sz w:val="24"/>
                <w:szCs w:val="24"/>
                <w:lang w:val="ru-RU"/>
              </w:rPr>
            </w:pPr>
            <w:r w:rsidRPr="00BA4216">
              <w:rPr>
                <w:rFonts w:eastAsia="Courier New"/>
                <w:sz w:val="24"/>
                <w:szCs w:val="24"/>
                <w:lang w:val="ru-RU" w:eastAsia="en-US" w:bidi="ru-RU"/>
              </w:rPr>
              <w:t xml:space="preserve">председатель </w:t>
            </w:r>
            <w:r w:rsidRPr="00BA4216">
              <w:rPr>
                <w:rFonts w:eastAsia="Courier New"/>
                <w:sz w:val="24"/>
                <w:szCs w:val="24"/>
                <w:lang w:val="ru-RU" w:eastAsia="en-US" w:bidi="ru-RU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Default="00450F25" w:rsidP="00AE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450F25" w:rsidRPr="00CD3164" w:rsidRDefault="00450F25" w:rsidP="00AE57AB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CD3164">
              <w:rPr>
                <w:sz w:val="24"/>
                <w:szCs w:val="24"/>
                <w:lang w:val="ru-RU" w:eastAsia="en-US"/>
              </w:rPr>
              <w:lastRenderedPageBreak/>
              <w:t xml:space="preserve">Данные по форме № 1-ПК </w:t>
            </w:r>
            <w:r w:rsidRPr="00CD3164">
              <w:rPr>
                <w:sz w:val="24"/>
                <w:szCs w:val="24"/>
                <w:lang w:val="ru-RU" w:eastAsia="en-US"/>
              </w:rPr>
              <w:lastRenderedPageBreak/>
              <w:t>предоставляются 10 марта после отчетного периода</w:t>
            </w:r>
          </w:p>
          <w:p w:rsidR="00450F25" w:rsidRPr="00CD3164" w:rsidRDefault="00450F25" w:rsidP="00AE57AB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CD3164">
              <w:rPr>
                <w:sz w:val="24"/>
                <w:szCs w:val="24"/>
                <w:lang w:val="ru-RU" w:eastAsia="en-US"/>
              </w:rPr>
              <w:t xml:space="preserve">Данные по форме № </w:t>
            </w:r>
            <w:proofErr w:type="gramStart"/>
            <w:r w:rsidRPr="00CD3164"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  <w:r w:rsidRPr="00CD3164">
              <w:rPr>
                <w:sz w:val="24"/>
                <w:szCs w:val="24"/>
                <w:lang w:val="ru-RU" w:eastAsia="en-US"/>
              </w:rPr>
              <w:t xml:space="preserve"> предоставляются 5 февраля после отчетного периода</w:t>
            </w:r>
          </w:p>
          <w:p w:rsidR="00450F25" w:rsidRDefault="00450F25" w:rsidP="00AE57AB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Ежегодно</w:t>
            </w:r>
            <w:proofErr w:type="spellEnd"/>
          </w:p>
          <w:p w:rsidR="00450F25" w:rsidRDefault="00450F25" w:rsidP="00AE57A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F25" w:rsidRPr="00CD3164" w:rsidRDefault="00450F25" w:rsidP="00AE57AB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CD3164">
              <w:rPr>
                <w:sz w:val="24"/>
                <w:szCs w:val="24"/>
                <w:lang w:val="ru-RU" w:eastAsia="en-US"/>
              </w:rPr>
              <w:lastRenderedPageBreak/>
              <w:t xml:space="preserve">Программы непрерывного </w:t>
            </w:r>
            <w:r w:rsidRPr="00CD3164">
              <w:rPr>
                <w:sz w:val="24"/>
                <w:szCs w:val="24"/>
                <w:lang w:val="ru-RU" w:eastAsia="en-US"/>
              </w:rPr>
              <w:lastRenderedPageBreak/>
              <w:t>образования – образовательные программы дополнительного профессионального образования, включая программы повышения квалификации и программы профессиональной переподготовки; программы профессионального обучения</w:t>
            </w:r>
          </w:p>
        </w:tc>
      </w:tr>
    </w:tbl>
    <w:p w:rsidR="00CD3164" w:rsidRDefault="00CD3164" w:rsidP="009148C9">
      <w:pPr>
        <w:autoSpaceDE/>
        <w:autoSpaceDN/>
        <w:adjustRightInd/>
        <w:rPr>
          <w:noProof/>
        </w:rPr>
      </w:pPr>
    </w:p>
    <w:p w:rsidR="009148C9" w:rsidRPr="0044673E" w:rsidRDefault="009148C9" w:rsidP="009148C9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sectPr w:rsidR="009148C9" w:rsidRPr="0044673E" w:rsidSect="00AE57AB">
      <w:pgSz w:w="16840" w:h="11909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0F" w:rsidRDefault="001F080F" w:rsidP="00094BB3">
      <w:r>
        <w:separator/>
      </w:r>
    </w:p>
  </w:endnote>
  <w:endnote w:type="continuationSeparator" w:id="0">
    <w:p w:rsidR="001F080F" w:rsidRDefault="001F080F" w:rsidP="000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0F" w:rsidRDefault="001F080F" w:rsidP="00094BB3">
      <w:r>
        <w:separator/>
      </w:r>
    </w:p>
  </w:footnote>
  <w:footnote w:type="continuationSeparator" w:id="0">
    <w:p w:rsidR="001F080F" w:rsidRDefault="001F080F" w:rsidP="000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54"/>
    <w:multiLevelType w:val="hybridMultilevel"/>
    <w:tmpl w:val="B05A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B4576"/>
    <w:multiLevelType w:val="hybridMultilevel"/>
    <w:tmpl w:val="2AF8B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59B4"/>
    <w:multiLevelType w:val="hybridMultilevel"/>
    <w:tmpl w:val="FBF45148"/>
    <w:lvl w:ilvl="0" w:tplc="C9B011B2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abstractNum w:abstractNumId="4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4"/>
    <w:rsid w:val="000504E3"/>
    <w:rsid w:val="000875D4"/>
    <w:rsid w:val="00094BB3"/>
    <w:rsid w:val="000E62C4"/>
    <w:rsid w:val="00145B9D"/>
    <w:rsid w:val="00152544"/>
    <w:rsid w:val="0016655D"/>
    <w:rsid w:val="0019226F"/>
    <w:rsid w:val="001B0815"/>
    <w:rsid w:val="001F080F"/>
    <w:rsid w:val="001F641D"/>
    <w:rsid w:val="00212D69"/>
    <w:rsid w:val="00276441"/>
    <w:rsid w:val="00324967"/>
    <w:rsid w:val="00346BB0"/>
    <w:rsid w:val="003835C4"/>
    <w:rsid w:val="003A270E"/>
    <w:rsid w:val="003E0C1F"/>
    <w:rsid w:val="003F3071"/>
    <w:rsid w:val="0044673E"/>
    <w:rsid w:val="00450F25"/>
    <w:rsid w:val="004657B4"/>
    <w:rsid w:val="00476652"/>
    <w:rsid w:val="004E3847"/>
    <w:rsid w:val="004F27C3"/>
    <w:rsid w:val="004F7288"/>
    <w:rsid w:val="00550001"/>
    <w:rsid w:val="0057196C"/>
    <w:rsid w:val="005D3B3C"/>
    <w:rsid w:val="0060010E"/>
    <w:rsid w:val="00617A8F"/>
    <w:rsid w:val="006D6D17"/>
    <w:rsid w:val="006F54DA"/>
    <w:rsid w:val="007225E5"/>
    <w:rsid w:val="0075149A"/>
    <w:rsid w:val="00765AD4"/>
    <w:rsid w:val="0076778B"/>
    <w:rsid w:val="0078488E"/>
    <w:rsid w:val="007F3D5D"/>
    <w:rsid w:val="00873FA8"/>
    <w:rsid w:val="008C0DC4"/>
    <w:rsid w:val="009148C9"/>
    <w:rsid w:val="009B7FDD"/>
    <w:rsid w:val="009E47F1"/>
    <w:rsid w:val="009F6EA3"/>
    <w:rsid w:val="00A06888"/>
    <w:rsid w:val="00AA193C"/>
    <w:rsid w:val="00AE57AB"/>
    <w:rsid w:val="00AF79F1"/>
    <w:rsid w:val="00B02703"/>
    <w:rsid w:val="00B16ADB"/>
    <w:rsid w:val="00B21E51"/>
    <w:rsid w:val="00B6778A"/>
    <w:rsid w:val="00BA40CC"/>
    <w:rsid w:val="00BA4216"/>
    <w:rsid w:val="00BA7648"/>
    <w:rsid w:val="00BB1942"/>
    <w:rsid w:val="00BC055D"/>
    <w:rsid w:val="00C60B07"/>
    <w:rsid w:val="00C678CB"/>
    <w:rsid w:val="00C74719"/>
    <w:rsid w:val="00C77782"/>
    <w:rsid w:val="00C8610F"/>
    <w:rsid w:val="00C97FA9"/>
    <w:rsid w:val="00CD3164"/>
    <w:rsid w:val="00CE4240"/>
    <w:rsid w:val="00CE4D31"/>
    <w:rsid w:val="00CE77BD"/>
    <w:rsid w:val="00D0415C"/>
    <w:rsid w:val="00D31008"/>
    <w:rsid w:val="00D56500"/>
    <w:rsid w:val="00D63138"/>
    <w:rsid w:val="00DD5575"/>
    <w:rsid w:val="00DF7FD7"/>
    <w:rsid w:val="00E35AD8"/>
    <w:rsid w:val="00EA1E95"/>
    <w:rsid w:val="00EF1BF0"/>
    <w:rsid w:val="00F5766F"/>
    <w:rsid w:val="00F80D71"/>
    <w:rsid w:val="00F8642A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D3164"/>
    <w:pPr>
      <w:adjustRightInd/>
      <w:spacing w:before="89"/>
      <w:ind w:left="493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95732"/>
    <w:pPr>
      <w:adjustRightInd/>
    </w:pPr>
    <w:rPr>
      <w:sz w:val="22"/>
      <w:szCs w:val="22"/>
      <w:lang w:bidi="ru-RU"/>
    </w:rPr>
  </w:style>
  <w:style w:type="paragraph" w:styleId="aa">
    <w:name w:val="No Spacing"/>
    <w:uiPriority w:val="1"/>
    <w:qFormat/>
    <w:rsid w:val="00F95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D316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semiHidden/>
    <w:unhideWhenUsed/>
    <w:qFormat/>
    <w:rsid w:val="00CD3164"/>
    <w:pPr>
      <w:adjustRightInd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CD31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CD3164"/>
    <w:rPr>
      <w:vertAlign w:val="superscript"/>
    </w:rPr>
  </w:style>
  <w:style w:type="table" w:customStyle="1" w:styleId="TableNormal1">
    <w:name w:val="Table Normal1"/>
    <w:uiPriority w:val="2"/>
    <w:qFormat/>
    <w:rsid w:val="00CD31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D3164"/>
    <w:pPr>
      <w:adjustRightInd/>
      <w:spacing w:before="89"/>
      <w:ind w:left="493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95732"/>
    <w:pPr>
      <w:adjustRightInd/>
    </w:pPr>
    <w:rPr>
      <w:sz w:val="22"/>
      <w:szCs w:val="22"/>
      <w:lang w:bidi="ru-RU"/>
    </w:rPr>
  </w:style>
  <w:style w:type="paragraph" w:styleId="aa">
    <w:name w:val="No Spacing"/>
    <w:uiPriority w:val="1"/>
    <w:qFormat/>
    <w:rsid w:val="00F95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D316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ody Text"/>
    <w:basedOn w:val="a"/>
    <w:link w:val="ac"/>
    <w:uiPriority w:val="1"/>
    <w:semiHidden/>
    <w:unhideWhenUsed/>
    <w:qFormat/>
    <w:rsid w:val="00CD3164"/>
    <w:pPr>
      <w:adjustRightInd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CD31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CD3164"/>
    <w:rPr>
      <w:vertAlign w:val="superscript"/>
    </w:rPr>
  </w:style>
  <w:style w:type="table" w:customStyle="1" w:styleId="TableNormal1">
    <w:name w:val="Table Normal1"/>
    <w:uiPriority w:val="2"/>
    <w:qFormat/>
    <w:rsid w:val="00CD31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A286-2353-4541-983B-C4998061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Марина Ивановна Орлова</cp:lastModifiedBy>
  <cp:revision>8</cp:revision>
  <cp:lastPrinted>2018-12-10T11:17:00Z</cp:lastPrinted>
  <dcterms:created xsi:type="dcterms:W3CDTF">2018-12-03T11:47:00Z</dcterms:created>
  <dcterms:modified xsi:type="dcterms:W3CDTF">2019-01-16T08:46:00Z</dcterms:modified>
</cp:coreProperties>
</file>