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E" w:rsidRPr="005C131E" w:rsidRDefault="005C131E" w:rsidP="005C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131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регионального </w:t>
      </w:r>
      <w:r w:rsidRPr="005C131E">
        <w:rPr>
          <w:rFonts w:ascii="Times New Roman" w:hAnsi="Times New Roman" w:cs="Times New Roman"/>
          <w:b/>
          <w:sz w:val="28"/>
          <w:szCs w:val="28"/>
        </w:rPr>
        <w:t>мониторинга доступности качественного дополнительного образования детей</w:t>
      </w:r>
    </w:p>
    <w:bookmarkEnd w:id="0"/>
    <w:p w:rsidR="009029FC" w:rsidRPr="008027DC" w:rsidRDefault="005C131E" w:rsidP="00902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2018 году было проведено мониторинговое исследование доступности качественного дополнительного образования в Ленинградской области.</w:t>
      </w:r>
      <w:r w:rsidRPr="008027DC">
        <w:rPr>
          <w:rFonts w:ascii="Times New Roman" w:eastAsia="Times New Roman" w:hAnsi="Times New Roman" w:cs="Times New Roman"/>
          <w:color w:val="404040"/>
          <w:kern w:val="24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Цель исследования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</w:t>
      </w: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выявление и анализ условий обеспечения доступности качественного образования для всех категорий детей, проживающих на территории Ленинградской области. 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При подготовке программы, выбора инструментария исследования, его ключевые понятия – доступность, качество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характеризовались</w:t>
      </w: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контексте приоритетов государственной образовательной политики, адресованных системе дополнительного образования детей.  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Концептуальные, нормативные правовые документы, раскрывающие направления современной государственной образовательной политики в</w:t>
      </w:r>
      <w:r w:rsidRPr="008027DC">
        <w:rPr>
          <w:rFonts w:ascii="Times New Roman" w:eastAsia="Times New Roman" w:hAnsi="Times New Roman" w:cs="Times New Roman"/>
          <w:color w:val="404040"/>
          <w:kern w:val="24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отношении дополнительного образования детей, – рассматривались как вызов системе, на который она должна адекватно ответить.</w:t>
      </w:r>
    </w:p>
    <w:p w:rsidR="009029FC" w:rsidRPr="008027DC" w:rsidRDefault="009029FC" w:rsidP="009029FC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взрослых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вызовов времени, прежде всего, нового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ст. 75],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и государственных программах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стратегию его развития, в федеральной Концепции развития дополнительного образования детей, рассматривается как «…системный интегратор открытого вариативного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3  ,с.2].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развития дополнительного образования предполагает, что в ближайшем будущем образ дополнительного образования существенно изменится. Столь серьёзная миссия дополнительного образования потребует качественного преобразования его содержания, технологий, организационных форм. Становление дополнительного образования «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модернизационного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формата», как об этом говорит текст Межведомственной программы развития дополнительного образования, потребует серьёзного пересмотра позиций педагогического сообщества, и прежде всего, педагогов, руководителей системы дополнительного образования.  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Вызов системе дополнительного образования детей сформирован и в национальном проекте «Образование», в его проекте - «Успех каждого ребенка». Развитие способностей всех детей и каждого в отдельности через выбор приоритетных направлений – основная его задача. Особая ставка сделана на развитие способностей одаренных детей, в частности детей, проявляющих свои способности в научно – техническом творчестве. </w:t>
      </w:r>
    </w:p>
    <w:p w:rsidR="009029FC" w:rsidRPr="008027DC" w:rsidRDefault="009029FC" w:rsidP="009029FC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идеи государственной образовательной политики были реализованы на всех уровнях образовательных систем – региональной, муниципальной, локальной, - требуется конкретизация и выработка механизмов их реализации на этих уровнях. Региональная Концепция развития дополнительного образования детей, как и прежде, работает «на опережение»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[3]. Её идеи и механизмы реализации созвучны направлениям, изложенным в федеральной Концепции развития дополнительного образования детей до 2020 года.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развития дополнительного образования в регионе сопряжена с решением амбициозн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сформулированн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федеральном уровне: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дополнительное образование детей способно будет включиться в процессы перехода от «обеспечения доступности и обязательности общего «массового» образования к задаче проектирования пространства персонального образования для самореализации личности»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[6];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насколько реален вклад дополнительного образования детей в проектирование «…персональных программ, которые реализуются с учётом личных мотивов, способностей и потребностей человека на каждом этапе его развития», как об этом сказано в манифесте «Гуманистическая педагогика 21 века», разработанном рядом ведущих учёных и практиков - приверженцев педагогики сотрудничества.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эти вопросы предполагает получить целеполагание региональной Концепции. Оно направляет усилия педагогического сообщества, и, прежде всего, управленческих кадров, властных структур на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создание условий и механизм</w:t>
      </w:r>
      <w:r w:rsidRPr="008027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ов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устойчивого развития</w:t>
      </w:r>
      <w:r w:rsidRPr="008027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системы дополнительного образования для обеспечения прав ребёнка на развитие, личностное самоопределение и самореализацию за счёт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обеспечени</w:t>
      </w:r>
      <w:r w:rsidRPr="008027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я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его современного качества,</w:t>
      </w:r>
      <w:r w:rsidRPr="008027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вариативности, доступности и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эффективности.</w:t>
      </w:r>
    </w:p>
    <w:p w:rsidR="009029FC" w:rsidRPr="008027DC" w:rsidRDefault="009029FC" w:rsidP="009029FC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содержание мониторингового исследования предусматривало получение ответов на вопросы реализации образовательными организациями дополнительного образования детей, а также подразделениями дополнительного образования школ основных задач и направлений развития Концепции, в их числе: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спектра дополнительных общеобразовательных программ;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разработки содержания дополнительных общеобразовательных программ;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дополнительных общеобразовательных программ; 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управления качеством реализации дополнительных общеобразовательных программ;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кадровый потенциал системы ДОД;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финансово-экономические и материально-технические механизмы развития ДОД;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негосударственного сектора в реализации программ ДОД, освоение механизмов государственно-частного партнерства;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инфраструктуры ДОД; 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неформального 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информального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получения информации по вышеназванным направлениям развития дополнительного образования стало анкетирование. Оно проводилось на основе трёх разработанных онлайн-анкет для администрации учреждений, реализующих программы дополнительного образования муниципальных районов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родителей. Таким образом, в проведение мониторинга были включены основные субъекты образовательных отношений, а это - руководители 100 образовательных организаций - генеральная выборка, 3316 родителей, 2632 обучающихся.</w:t>
      </w:r>
    </w:p>
    <w:p w:rsidR="009029F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свидетельствуют данные, полученные по результатам обработки анкет руководителей 100 образовательных организаций дополнительного образования детей из 18 муниципальных районов Ленинградской области и городского округа.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данных приводится в соответствии с вопросами анкеты.</w:t>
      </w:r>
    </w:p>
    <w:p w:rsidR="009029F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ответов по районам распределилось следующим образом (таблица 1): </w:t>
      </w:r>
    </w:p>
    <w:p w:rsidR="009029F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9029FC" w:rsidRPr="008027DC" w:rsidTr="00FE5BEC">
        <w:tc>
          <w:tcPr>
            <w:tcW w:w="5778" w:type="dxa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808" w:type="dxa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ответов, %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31341514"/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Сосновый Бор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9FC" w:rsidRPr="008027DC" w:rsidTr="00FE5BEC">
        <w:tc>
          <w:tcPr>
            <w:tcW w:w="577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</w:p>
        </w:tc>
        <w:tc>
          <w:tcPr>
            <w:tcW w:w="1985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  <w:vAlign w:val="center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bookmarkEnd w:id="1"/>
      <w:tr w:rsidR="009029FC" w:rsidRPr="008027DC" w:rsidTr="00FE5BEC">
        <w:tc>
          <w:tcPr>
            <w:tcW w:w="5778" w:type="dxa"/>
          </w:tcPr>
          <w:p w:rsidR="009029FC" w:rsidRPr="008027DC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029FC" w:rsidRPr="0065481A" w:rsidRDefault="009029FC" w:rsidP="009029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548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Таблица 1.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участников по районам</w:t>
      </w:r>
    </w:p>
    <w:p w:rsidR="009029FC" w:rsidRPr="008027DC" w:rsidRDefault="009029FC" w:rsidP="009029FC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3221602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анкетировании приняли участие руководители </w:t>
      </w:r>
      <w:r w:rsidRPr="00D9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организаций, реализующих дополнительные образовательные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</w:t>
      </w:r>
      <w:r w:rsidRPr="00D9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D9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(диаграмма 1): </w:t>
      </w:r>
    </w:p>
    <w:p w:rsidR="009029FC" w:rsidRPr="008027DC" w:rsidRDefault="009029FC" w:rsidP="009029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802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организаций (%)</w:t>
      </w:r>
    </w:p>
    <w:p w:rsidR="009029FC" w:rsidRPr="008027DC" w:rsidRDefault="009029FC" w:rsidP="009029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56A4F" wp14:editId="415C2161">
            <wp:extent cx="5619750" cy="3571875"/>
            <wp:effectExtent l="0" t="0" r="0" b="0"/>
            <wp:docPr id="264" name="Диаграмма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29FC" w:rsidRPr="00532540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1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наличию площадок (филиалов) в сельской местности образовательные учреждения распределились следующим образом (диаграмма 2):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679676D" wp14:editId="7A816443">
            <wp:extent cx="5514975" cy="3252083"/>
            <wp:effectExtent l="0" t="0" r="0" b="0"/>
            <wp:docPr id="263" name="Диаграмма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3" w:name="_Hlk531599356"/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Рисунок \* ARABIC </w:instrText>
      </w: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Pr="0053254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</w:p>
    <w:bookmarkEnd w:id="3"/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диаграммы, </w:t>
      </w:r>
      <w:bookmarkStart w:id="4" w:name="_Hlk53221616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образовательных учреждений, реализующих дополнительные образовательные программы, свои филиалы или площадки в сельской местности отсутствуют (67%). Один филиал есть у 18% учреждений, два – у 4%, три – у 2%, четыре – у 3%. Дворец детского творчества Выборгского района и детско-юношеские спортивные школы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Ломоносовского районов (3%) имеют по десять площадок в сельской местности. У ЦИТ Ломоносовского района (1%) – двенадцать площадок, у Центра детского творчества Ломоносовского района (1%) – двадцать одна, у ДДЮТ Всеволожского района (1%) – двадцать четыре.</w:t>
      </w:r>
    </w:p>
    <w:bookmarkEnd w:id="4"/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</w:t>
      </w:r>
      <w:r w:rsidRPr="00FE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«Как организована система статистического учёта </w:t>
      </w:r>
      <w:proofErr w:type="spellStart"/>
      <w:r w:rsidRPr="00FE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вовлечённости</w:t>
      </w:r>
      <w:proofErr w:type="spellEnd"/>
      <w:r w:rsidRPr="00FE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в дополнительное образование в учреждении?»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дал следующие результаты: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57% образовательных учреждений, реализующих дополнительные образовательные программы, разработана электронная база данных статистического учета, в 16% организаций она эффективно функционирует, в 28% такая база не разработана.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Отражается ли в электронной базе данных статистического учета движение и сохранность контингента обучающихся в течение учебного года?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ответы распределились почти поровну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56% респондентов ответили – «да», 44% - «нет».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Существует ли практика реализации индивидуальных образовательных маршрутов (траекторий) обучающихся в учреждении?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ответы распределились следующим образом (диаграмма 5):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F049DC" wp14:editId="2D4E6FF0">
            <wp:extent cx="5553075" cy="2657475"/>
            <wp:effectExtent l="0" t="0" r="0" b="0"/>
            <wp:docPr id="260" name="Диаграмма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2017 годом в учреждениях, реализующих дополнительные образовательные программы, увеличилось количество индивидуальных образовательных маршрутов для одаренных детей с 39,7% до 49% и для детей с ОВЗ и детей-инвалидов с 9% до 19%.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Вовлечены ли специалисты психолого-педагогической службы учреждения в процесс сопровождения обучающихся, занимающихся по индивидуальным образовательным маршрутам (траекториям)?»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35% респондентов ответили «да», 65% – «нет, психолого-педагогическая служба в учреждении отсутствует»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ущественно увеличилось количество учреждений, в которых появилась психолого-педагогическая служба – с 6,4% до 35%.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дополнительного образования детей и структурных подразделениях школ, принявших участие в анкетировании,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2524 дополнительных общеобразовательных программы. По сравнению с прошлым годом количество реализуемых программ сократилось на 288 (с 2812 до 2524).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показано процентное соотношение распределения дополнительных общеобразовательных программ в целом по Ленинградской области в соответствии с шестью направленностями: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291D0F" wp14:editId="054C9E3F">
            <wp:extent cx="5438775" cy="2472855"/>
            <wp:effectExtent l="0" t="0" r="0" b="0"/>
            <wp:docPr id="258" name="Диаграмма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5" w:name="_Hlk531603765"/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32216461"/>
      <w:bookmarkEnd w:id="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количеству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еализуемых программ в учреждениях дополнительного образования Ленинградской области преобладают программы художественной направленности – 43,9% (хотя их количество несколько уменьшилось по сравнению с 2017 годом – с 47,4%). Далее следуют программы социально-педагогической (15,9%) и физкультурно-спортивной направленностей (15,2%). Наименьшее количество программ, как и в 2017 году, реализуется по туристско-краеведческой направленности – 4,1%.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внебюджетной основе в организациях реализуется не более 7% программ от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по направленностям </w:t>
      </w:r>
      <w:bookmarkEnd w:id="6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75F8989" wp14:editId="572C44E1">
            <wp:extent cx="5229225" cy="3029447"/>
            <wp:effectExtent l="0" t="0" r="0" b="0"/>
            <wp:docPr id="257" name="Диаграмма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3221654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 опрос, наибольшее количество программ на внебюджетной основе реализуется по социально-педагогической и художественной направленностям (по 7% и 6,7% соответственно от общего количества программ по направленностям). </w:t>
      </w:r>
    </w:p>
    <w:bookmarkEnd w:id="7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программ по типам (общеразвивающие и предпрофессиональные) в учреждениях дополнительного образования Ленинградской области представлено 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85B4C18" wp14:editId="41832530">
            <wp:extent cx="5229225" cy="2800350"/>
            <wp:effectExtent l="0" t="0" r="0" b="0"/>
            <wp:docPr id="256" name="Диаграмма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отличие от общеразвивающих программ, преобладающих в системе дополнительного образования Ленинградской области, предпрофессиональные программы по видам спорта и в области искусства составляют лишь 2,5 и 2,7% соответственно. При этом количество предпрофессиональных программ по видам спорта сократилось на 2,2% по сравнению с 2017 годом.</w:t>
      </w:r>
    </w:p>
    <w:p w:rsidR="009029FC" w:rsidRPr="00532540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программ, реализуемых в учреждениях Ленинградской области, предназначена для организации дополнительного образования – 84,8%, меньшая – для внеурочной деятельности (15,2%)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программ по видам (примерные, модифицированные, авторские) в учреждениях дополнительного образования Ленинградской области: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66E90" wp14:editId="463C7922">
            <wp:extent cx="5267325" cy="2219325"/>
            <wp:effectExtent l="0" t="0" r="0" b="0"/>
            <wp:docPr id="254" name="Диаграмма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диаграммы, в учреждениях преобладают модифицированные программы (84,9%), в то время как примерные и авторские программы встречаются достаточно редко (11,3% и 3,8%). По сравнению с 2017 годом количество примерных программ увеличилось на 8%.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53221675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учреждениях, принявших участие в анкетировании, реализуются программы 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особых категорий детей</w:t>
      </w:r>
      <w:bookmarkEnd w:id="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показано 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8FFD9A2" wp14:editId="2A4CCBE2">
            <wp:extent cx="5495925" cy="2371725"/>
            <wp:effectExtent l="0" t="0" r="0" b="0"/>
            <wp:docPr id="253" name="Диаграмма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таких программ пока невелик </w:t>
      </w:r>
      <w:bookmarkStart w:id="9" w:name="_Hlk53221679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представлен не во всех муниципальных районах. Для одаренных детей в учреждениях дополнительного образования Ленинградской области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реализуется 15,2% программ от общего количества, для детей с ОВЗ и детей инвалидов – 7,1%. При этом количество программ для последней категории детей увеличилось почти в два раза по сравнению с 2017 годом (с 3,8% до 7,1%). Наибольшее количество программ для детей с ОВЗ представлено во Всеволожском (53 программы),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Кингисеппском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(38 программ), Гатчинском (34) 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Сланцевском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(11) районах. Программы для одаренных детей наиболее широко представлены в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Кингисеппском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(107), Всеволожском (78), Гатчинском (57) районах. Количество этих программ выросло в указанных районах в 2,5-3 раза по сравнению с 2017 годом. </w:t>
      </w:r>
    </w:p>
    <w:bookmarkEnd w:id="9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показано распределение дополнительных общеразвивающих программ по возрастному критерию: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F366123" wp14:editId="443952DB">
            <wp:extent cx="5657850" cy="3114675"/>
            <wp:effectExtent l="0" t="0" r="0" b="0"/>
            <wp:docPr id="252" name="Диаграмма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29FC" w:rsidRPr="00532540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2017 году, наиболее широко в организациях представлены дополнительные общеобразовательные программы для учащихся основной школы (38%) и для учащихся начальной школы (36,4%). В меньшей степени представлены программы для дошкольников – 10,3% и старшеклассников –15,5%. При этом количество программ для дошкольников увеличилось почти на 2%, а для старшеклассников уменьшилось на 3% по сравнению с 2017 годом.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программ по срокам их реализации в учреждениях дополнительного образования Ленинградской области представлено на диаграмме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62C7EE9" wp14:editId="540DAB4D">
            <wp:extent cx="5524500" cy="2600077"/>
            <wp:effectExtent l="0" t="0" r="0" b="0"/>
            <wp:docPr id="251" name="Диаграмма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29FC" w:rsidRPr="00EA2EE2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A2EE2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показано на диаграмме, </w:t>
      </w:r>
      <w:bookmarkStart w:id="10" w:name="_Hlk53221685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программ реализуется на протяжении одного года 44,7% (41,4%), меньшая часть программ (8,4%) – в течение четырех лет. Количество этих программ по сравнению с 2017 годом увеличилось на 3,3% и 2,3% соответственно.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полученным данным, 89,1% дополнительных общеобразовательных программ спроектировано в логике целеполагания достижени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образовательных результатов (личностных,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что на 13,2% превышает показатели прошлого года. </w:t>
      </w:r>
    </w:p>
    <w:bookmarkEnd w:id="10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программ по характеру организации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дополнительного образования Ленинградской области: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19013" wp14:editId="3EB10058">
            <wp:extent cx="5743575" cy="2297927"/>
            <wp:effectExtent l="0" t="0" r="0" b="0"/>
            <wp:docPr id="250" name="Диаграмма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29FC" w:rsidRPr="006B103A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03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диаграммы видно, что </w:t>
      </w:r>
      <w:bookmarkStart w:id="11" w:name="_Hlk53221689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равное количество программ – 42,7% и 42,3% являются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реализуются в сетевом формате. Модульными </w:t>
      </w:r>
      <w:proofErr w:type="gram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названы</w:t>
      </w:r>
      <w:proofErr w:type="gram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15%.программ.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полученным данным, на базах общеобразовательных школ реализуется более 40% дополнительных общеразвивающих программ, этот показатель почти на 8% вырос по сравнению с прошлым годом.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</w:t>
      </w:r>
      <w:r w:rsidRPr="006B1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Каким образовательным технологиям отдают предпочтение педагоги для реализации дополнительных общеобразовательных программ в Вашей организации?»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97% респондентов ответили, что «продуктивным»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подход предполагает широкое использование исследовательских и поисковых методов.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532216925"/>
      <w:bookmarkEnd w:id="1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 педагогов, применяющих продуктивные образовательные технологии, значительно вырос по сравнению с 2017 годом (с 73,5% до 97%) и приблизился к 100%.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 опрос, при реализации программ в основном используется очная форма обучения и реже очно-заочная (9%). При этом дистанционные образовательные технологии, в частности платформа MOODLE, активно применяется в 30% организаций – цифра значительно выросла по сравнению с 2017 годом (с 4,9%). </w:t>
      </w:r>
      <w:bookmarkEnd w:id="1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IT-технологий, к которым обращаются педагоги, представлено на диаграмме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76708D6" wp14:editId="36CABD8E">
            <wp:extent cx="5695950" cy="3482671"/>
            <wp:effectExtent l="0" t="0" r="0" b="0"/>
            <wp:docPr id="248" name="Диаграмма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29FC" w:rsidRPr="00F6423D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13" w:name="_Hlk531618215"/>
      <w:r w:rsidRPr="00F6423D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6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bookmarkEnd w:id="13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диаграммы, </w:t>
      </w:r>
      <w:bookmarkStart w:id="14" w:name="_Hlk53221694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успешно педагоги учреждений дополнительного образования работают в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гугл-севисах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(51%), над созданием сайтов (41%), с облачными технологиями (40%). Эти цифры значительно выросли по сравнению с 2017 годом, что свидетельствует о повышении цифровой (электронной) компетентности педагогов. </w:t>
      </w:r>
      <w:bookmarkEnd w:id="14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электронных образовательных ресурсов педагогами при реализации дополнительных общеобразовательных программ представлено на диаграмме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AD6B2D3" wp14:editId="39971202">
            <wp:extent cx="5991225" cy="3705225"/>
            <wp:effectExtent l="0" t="0" r="0" b="0"/>
            <wp:docPr id="247" name="Диаграмма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29FC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9FC" w:rsidRPr="00F6423D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532217016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практике большинство педагогов учреждений дополнительного образования в основном используют такие электронные образовательные ресурсы, как компьютерные пособия (84%) и компьютерные тестирующие системы (40%).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полученным данным, в составе учебно-методических комплексов разработано 63,2% программ.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наиболее востребованных дополнительных общеобразовательных программ для особых категорий детей (для детей с ОВЗ, детей-инвалидов, одаренных детей), которые реализуются в учреждениях в течение 2018-2019 года, были названы в основном программы художественной направленности (изобразительное искусство, фортепиано, гитара, вокал, хореография, театр, дизайн), физкультурно-спортивной направленности (художественная и спортивная гимнастика, тхэквондо, футбол, настольные теннис, </w:t>
      </w:r>
      <w:bookmarkStart w:id="16" w:name="_Hlk531615416"/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ояма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</w:t>
      </w:r>
      <w:bookmarkEnd w:id="16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шахматы), технической направленности (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судомоделирование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программирование, робототехника, 3D-моделирование 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29FC" w:rsidRPr="008027DC" w:rsidRDefault="009029FC" w:rsidP="009029F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инновационных проектов, реализуемых в 2018/2019 учебном году, были названы разные продукты, в том числе разработанные в рамках региональных и муниципальных инновационных площадок:</w:t>
      </w:r>
    </w:p>
    <w:bookmarkEnd w:id="15"/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муниципальной олимпиады по английскому языку в формате международных экзаменов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Cambridge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4-7 классов (муниципальная инновационная площадка). 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инновационное объединение «Олимпиадный лифт» (подготовка обучающихся к участию в олимпиаде школьников) (муниципальная инновационная площадка).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подготовки компетенции «Инженерный дизайн» как ресурс профессионального самоопределения обучающихся в системе дополнительного образования. 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Региональная инновационная площадка в рамках реализации инновационной программы «Инженеры будущего: 3D технологии в образовании» на территории Ленинградской области».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центра развития компетенции «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Мехатроника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STEAM-школа: от предметно-фундаментального образования к STEAM-образованию.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инновационная площадка по организации сетевого взаимодействия между МБОУ ДО «Бокситогорский центр дополнительного образования» и «Центром образования «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Кудрово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реализации экспериментального проекта «Школа будущего инженера», лаборатория технического творчества «ТЕХНОЛАБ». 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современной социокультурной информационно- образовательной среды Ленинградской области на основе внедрения современных образовательных технологий: электронного обучения, дистанционных образовательных технологий, технологий смешанного и мобильного обучения.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53161692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и развитие Регионального Ресурсного Центра развития образования Ленинградской области как "Школа-технопарк". </w:t>
      </w:r>
      <w:bookmarkEnd w:id="1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интеллектуальный проект "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ПоЛЭТелИ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нами". </w:t>
      </w:r>
    </w:p>
    <w:p w:rsidR="009029FC" w:rsidRPr="008027DC" w:rsidRDefault="009029FC" w:rsidP="009029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инновационная площадка по двум центрам подготовки по компетенциям "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JuniorSkills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(«Интернет вещей», «Мобильная Робототехника»). </w:t>
      </w:r>
    </w:p>
    <w:p w:rsidR="009029FC" w:rsidRPr="008027DC" w:rsidRDefault="009029FC" w:rsidP="009029F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«Каким организационным формам и образовательным технологиям отдается предпочтение в учреждении при проектировании и реализации совместных образовательных программ с организациями профессионального образования, в том числе высшего профессионального образования?»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распределились следующим образом (диаграмма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39AA9E5" wp14:editId="0F74A7DC">
            <wp:extent cx="5553075" cy="2257425"/>
            <wp:effectExtent l="0" t="0" r="0" b="0"/>
            <wp:docPr id="246" name="Диаграмма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29FC" w:rsidRPr="00FF541A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41A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bookmarkStart w:id="18" w:name="_Hlk532217045"/>
      <w:r w:rsidRPr="00FF5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педагоги уделяют участию учащихся в конкурсах, конференциях (64%). По сравнению с данными 2017 года, почти в два с половиной раза снизился процент учреждений отдающих предпочтение мастер-классам и творческим мастерским представителей профессионального образования (с 48,7% до 20%).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532217092"/>
      <w:bookmarkStart w:id="20" w:name="_Hlk532217099"/>
      <w:bookmarkEnd w:id="1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2017 году, большая часть учреждений дополнительного образования Ленинградской области (68%) не осуществляет сотрудничество с общественно-государственными организациями в условиях реализации программ технических и военно-прикладных видов спорта. Оставшиеся 32% учреждений ДО (в 2017 году – 33,3%) </w:t>
      </w:r>
      <w:bookmarkEnd w:id="1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назвали следующие организации, с которыми ведут сотрудничество: 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спортивные организации и Федерации: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Аэроклуб "Взлет", Федерация судомодельного спорта России, Общероссийская Федерация рукопашного боя, Всероссийская Федерация парусного спорта, Детско-юношеский спортивный клуб самбо "Бастион", Центр школьного спорта Администрации Всеволожского Муниципального района, Федерация дзюдо;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военно-патриотические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центр военно-патриотического воспитания </w:t>
      </w:r>
      <w:bookmarkStart w:id="21" w:name="_Hlk53185530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End w:id="2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Патриот", военно-патриотический клуб "Карельский мост", клуб "Юный пограничник", военно-патриотический клуб "Форпост", </w:t>
      </w:r>
      <w:bookmarkStart w:id="22" w:name="_Hlk53185637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военно-патриотический клуб </w:t>
      </w:r>
      <w:bookmarkEnd w:id="2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"Ладога"; военно-патриотический клуб "Армеец", военно-спортивный союз им. Калашникова;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союзы, советы, общества, объединения, общественные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ветеранов, общественная организация воинов-интернационалистов, Российский союз спасателей; Общественная организация «Центр студенческих инициатив «Северо-Запад», Ленинградская областная молодежная общественная организация содействия развитию и становлению молодёжи «Центр молодежных инициатив», Общественное объединение "Отчий край";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и технические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"Лаборатория Интеллектуальных Технологий ЛИНТЕХ" (резидент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ООО "Кибернетические технологии", НИЦ “Курчатовский институт;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колледжи и высшие учебные заведения: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 ГУГА Авиационного и космического приборостроения,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СПбГЭТУ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“ЛЭТИ”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9FC" w:rsidRPr="008027DC" w:rsidRDefault="009029FC" w:rsidP="009029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сельских поселений, войсковые части №49719-2, №28036, № 90450, Застава г. Светогорска, авиационно</w:t>
      </w:r>
      <w:bookmarkStart w:id="23" w:name="_Hlk53185715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End w:id="23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ремонтный завод, городские военные комиссариаты, МЧС, Отдел в г. Ивангород службы в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г.Сосновый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пограничного управления ФСБ России по Санкт-Петербургу и Ленинградской области, Благотворительный фонд Олимпийской чемпионки Натальи Воробьевой.</w:t>
      </w:r>
    </w:p>
    <w:bookmarkEnd w:id="20"/>
    <w:p w:rsidR="009029FC" w:rsidRPr="008027DC" w:rsidRDefault="009029FC" w:rsidP="009029F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анкетирования, в 47% учреждений (показатель снизился по сравнению с 2017 годом на 6,8% - с 53,8%) обеспечивается практика реализации модулей дополнительных (общеразвивающих, предпрофессиональных) программ на реальных производствах, в организациях социальной сферы, организациях культуры и спорта, среди которых в числе прочих были названы:</w:t>
      </w: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Кингисеппский колледж технологии и сервиса, НИЦ “Курчатовский институт ПИЯФ”,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СПбГЭТУ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“ЛЭТИ”,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Кировского политехнического техникума, СПбГУ факультет физики, РГПУ им. А. И. Герцена, Гатчинский педагогический колледж, НГУ им. Лесгафта;</w:t>
      </w: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Санкт-Петербургская Капелла, ДК г. Гатчины Кингисеппский краеведческий музей, МБУК "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Гончаровский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культурно-информационный центр "Гармония", Центральный военно-морской музей, музей "Дорога жизни", МКУ "Центр культуры, досуга и творчества" г. Коммунар, МБУК "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Кингисеппская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библиотека";</w:t>
      </w: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шахматный клуб "Вертикаль", школа олимпийского резерва "НИКА", МУ ФОК "Сосновский", Киноконцертный зал "Приозерск", музей-крепость "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Корела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", Академия "Зенит"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организации: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поддержки предпринимательства, Северо-Западное лесничество, Гатчинское лесничество, МУП "Водоканал".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5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FF54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проводите исследование социального заказа на содержание и формы реализации дополнительных общеобразовательных программ в муниципальном районе (посёлке, городе)?»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распределились следующим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онлайн-анкетированию отдали предпочтение 28% респондентов, социологическому опросу – 91 %. Как видим, ряд организаций сочетают эти два способа исследования социального заказа.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 каких формах Вы изучаете мнение участников образовательного процесса (детей и их родителей) о качестве и результативности реализации дополнительных общеобразовательных (общеразвивающих и предпрофессиональных) программ?»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распределились следующим образом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9586B88" wp14:editId="2021F442">
            <wp:extent cx="5429250" cy="3069204"/>
            <wp:effectExtent l="0" t="0" r="0" b="0"/>
            <wp:docPr id="244" name="Диаграмма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29FC" w:rsidRPr="00FF541A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«Проводится ли в учреждении независимый аудит качества образования с привлечением сторонних экспертов (организаций)?»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ответили 63% респондентов (в 2017 году эта цифра была на уровне 48,7%):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показало анкетирование, в 2018 году среди педагогических работников учреждений, реализующих программы дополнительного образования, прошли повышение квалификации в форме очных курсов: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ЛОИРО – 40%; </w:t>
      </w:r>
    </w:p>
    <w:p w:rsidR="009029FC" w:rsidRPr="00FF541A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образовательных организациях Ленинградской области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FF541A">
        <w:rPr>
          <w:rFonts w:ascii="Times New Roman" w:eastAsia="Times New Roman" w:hAnsi="Times New Roman" w:cs="Times New Roman"/>
          <w:sz w:val="24"/>
          <w:szCs w:val="24"/>
          <w:lang w:eastAsia="ru-RU"/>
        </w:rPr>
        <w:t>17%;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других городов РФ – 5 %.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учреждений Ленинградской области и других регионов, где педагоги проходили повышение квалификации в форме очных курсов, были названы: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дополнительного профессионального образования: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"Московский учебно-спортивный центр МОСКОМ СПОРТА" (г. Москва), Институт развития образования 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высшие учебные заведения: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государственный университет им. А.С Пушкина, Российский государственный педагогический университет им. А.И. Герцена, Санкт-Петербургский государственный университет культуры и искусств, Санкт-Петербургский институт бизнеса и инноваций, ФГБОУВО «БГТУ «ВОЕНМЕХ» им Д.Ф. Устинова, ЦДО </w:t>
      </w:r>
      <w:bookmarkStart w:id="24" w:name="_Hlk531860181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End w:id="24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Духовная академия", ФГБОУ ВО "Волгоградская академия ФК" (г. Волгоград);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ГБУК ЛО «Дом народного творчества» (г. Санкт-Петербург), Дом народного творчества (г. Екатеринбург»), Учебно-методический центр культуры и искусства Комитета по культуре Ленинградской области (г. Санкт-Петербург);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автономные некоммерческие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ДПО "Московская академия профессиональных компетенций", АНО ДПО </w:t>
      </w:r>
      <w:bookmarkStart w:id="25" w:name="_Hlk531860604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End w:id="25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Аничков мост";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коммерческие образовательные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"Прогресс" (г. Ханты-Мансийск), ООО "Высшая школа делового администрирования" г. Екатеринбург, ООО "Гуманитарные проекты-XXI век", (г. Великий Новгород)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году среди педагогических работников учреждений, реализующих программы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повышение квалификации в форме </w:t>
      </w: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стажировки: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ЛОИРО – 15%; </w:t>
      </w:r>
    </w:p>
    <w:p w:rsidR="009029FC" w:rsidRPr="00FF541A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образовательных организациях Ленинградской области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FF541A">
        <w:rPr>
          <w:rFonts w:ascii="Times New Roman" w:eastAsia="Times New Roman" w:hAnsi="Times New Roman" w:cs="Times New Roman"/>
          <w:sz w:val="24"/>
          <w:szCs w:val="24"/>
          <w:lang w:eastAsia="ru-RU"/>
        </w:rPr>
        <w:t>14%;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других городов РФ – 3%.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учреждений Ленинградской области и других регионов, где педагоги проходили повышение квалификации в форме стажировки, были названы: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высшие учебные заведения: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государственный университет им. А.С Пушкина;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учебные заведения: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Новгородский областной колледж искусств им. С. Рахманинова, Санкт-Петербургское музыкальное училище им. Н. А. Римского-Корсакова;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дополнительного образования: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образовательный центр "Сириус" (г. Сочи), </w:t>
      </w:r>
      <w:bookmarkStart w:id="26" w:name="_Hlk531861956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ГБНОУ "Спортивный интернат "Чертаново"(г. Москва)</w:t>
      </w:r>
    </w:p>
    <w:bookmarkEnd w:id="26"/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ГБУК ЛО «Дом народного творчества» (г. Санкт-Петербург)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"Центр непрерывного образования и инноваций",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53221744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среди педагогических работников учреждений дополнительного образования прошли повышение квалификации в форме дистанционного обучения, в том числе: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ЛОИРО – 14%;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образовательных организациях Ленинградской области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10%;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других городов РФ – 7%.</w:t>
      </w:r>
    </w:p>
    <w:bookmarkEnd w:id="27"/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учреждений Ленинградской области и других регионов, где педагоги проходили повышение квалификации в форме </w:t>
      </w: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дистанционного обучения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названы: </w:t>
      </w:r>
    </w:p>
    <w:p w:rsidR="009029FC" w:rsidRPr="00222417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высшие учебные заведения: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"Нижегородский государственный педагогический университет имени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Минина", г. Нижний Новгород, Ленинградский государственный университет им. А.С. Пушкина, АНО ВО "Московский институт современного академического образования";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автономные некоммерческие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"Санкт-Петербургский центр дополнительного профессионального образования"; АНОДНО "ОЦ Каменный город" (г. Пермь), АНО ДПО «Инновационный образовательный центр ПК и переподготовки «Мой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Pr="00970481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частное образовательное учреждение дополнительного профессионального образования "Образовательный центр Открытое образования" (г. Волгоград), ООО "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ООО "Центр развития педагогики", (г. СПб), ООО "Центр онлайн-обучения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нетология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-групп", (г. Москва), ООО ДОПО «Международные Образовательные проекты» ООО УЦ «Профессионал», ООО "Прогресс" г. Ханты-Мансийск, ООО Учебный центр "Профессионал", Москва, ООО "Центр непрерывного образования и инноваций", Санкт-Петербург, ООО "Столичный учебный центр" (г. Москва), ООО "Издательство "Учитель" (г. Волгоград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</w:t>
      </w:r>
      <w:r w:rsidRPr="00970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 "Центр образовательных услуг" (г. Санкт-Петербург);</w:t>
      </w:r>
    </w:p>
    <w:p w:rsidR="009029FC" w:rsidRPr="00222417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организации: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онлайн-обучения "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Фоксворд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Информационно-образовательный центр повышения квалификации и переподготовки «Мой университет», (г. Москва). </w:t>
      </w:r>
    </w:p>
    <w:p w:rsidR="009029FC" w:rsidRPr="00222417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проведенному мониторинговому исследованию, 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конкурсе методической продукции в 2018 году и областном Форуме педагогических идей и инновационных практик принимали участие педагоги из 30% учре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ждений дополнительного образования Ленинградской области. Среди наиболее интересных проектов были названы следующие: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для детей с ОВЗ, авторская дополнительная 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общеразвивающая программа "Математические основы алгоритмизации и программирования", проект «Культура вепсов», дополнительная общеразвивающая программа "Летний профильный языковой лагерь", инновационный проект «От эскиза к готовой детали», "Районный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мультфестиваль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"Веснушки" как форма представления мультимедийного творчества детей и 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, "Поддержка детской инициативы на музыкальных занятиях", "Развитие речевого творчества младших школьников: игры и украшения".</w:t>
      </w:r>
    </w:p>
    <w:p w:rsidR="009029FC" w:rsidRPr="00222417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532217538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наиболее социально востребованных проектов в 2017/2018 учебном году, с которыми педагоги учреждения принимали участие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педагогического мастерства, в том числе в конкурсе «Сердце отдаю детям», были названы: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Многогранный мир туризма", "Малая Родина", "Программно-методический комплекс реализации дополнительной общеразвивающей программы "3D-моделирование", Фестиваль клубов инициативы "Код-Класс".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механизмов, которые позволяют закрепить молодые (начинающие) кадры  в учреждениях, были отнесены: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 и социальные пособия, эффективный контракт, высокий уровень заработной платы, стабильно растущая зарплата, материальная поддержка инновационных проектов, включение в дополнительную работу на внебюджетной основе;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муниципального (служебного) жилья, психолого-педагогическая и социальная поддержка, наставничество и методическая поддержка; перспективы профессионального и карьерного роста, возможность обучения и переподготовки за счет учреждения, создание благоприятной атмосферы в коллективе, комфортные условия труда (в том числе материально-техническое оснащение кабинетов);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командную проектную деятельность учреждения.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перечисленных механизмов значительно вырос по сравнению с прошлым годом (за счет введения эффективного контракта в учреждениях, командной и наставнической работы, поддержки инновационных проектов и др.). Однако, как показал опрос, в 9% учреждений таких механизмов нет.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Предусмотрен ли в муниципальном задании для Вашей организации самостоятельный раздел на реализацию дополнительных общеразвивающих программ?»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40% респондентов (показатель ниже прошлогодних 73,1%) дали положительный ответ</w:t>
      </w:r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9" w:name="_Hlk53221760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 опрос, во многих организациях дополнительного образования (87%) введен 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эффективный контракт</w:t>
      </w:r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532217637"/>
      <w:r w:rsidRPr="00710E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2667" distL="114300" distR="114300" simplePos="0" relativeHeight="251659264" behindDoc="0" locked="0" layoutInCell="1" allowOverlap="1" wp14:anchorId="51A45620" wp14:editId="2888F4C6">
            <wp:simplePos x="0" y="0"/>
            <wp:positionH relativeFrom="column">
              <wp:posOffset>-86360</wp:posOffset>
            </wp:positionH>
            <wp:positionV relativeFrom="paragraph">
              <wp:posOffset>694055</wp:posOffset>
            </wp:positionV>
            <wp:extent cx="5991225" cy="3569970"/>
            <wp:effectExtent l="0" t="0" r="0" b="0"/>
            <wp:wrapSquare wrapText="bothSides"/>
            <wp:docPr id="265" name="Диаграмма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V relativeFrom="margin">
              <wp14:pctHeight>0</wp14:pctHeight>
            </wp14:sizeRelV>
          </wp:anchor>
        </w:drawing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дополнительных общеобразовательных программ с учётом потребностей различных групп детей осуществляется в 49% организаций,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осуществляется – в 51%.</w:t>
      </w:r>
    </w:p>
    <w:bookmarkEnd w:id="30"/>
    <w:p w:rsidR="009029FC" w:rsidRPr="00710ED6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highlight w:val="yellow"/>
          <w:lang w:eastAsia="ru-RU"/>
        </w:rPr>
      </w:pPr>
      <w:r w:rsidRPr="00710ED6"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t>16</w:t>
      </w:r>
    </w:p>
    <w:p w:rsidR="009029F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532217663"/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сетевых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партнёров, которых администрация учреждений привлекает к реализации дополнительных общеобразовательных программ в учреждении, были названы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высшего и среднего профессионального образования, организации культуры, спорта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18% организаций, принявших участие в анкетировании, социальные партнеры не привлекаются (по сравнению с 2017 годом этот показатель увеличился на 10 пунктов). </w:t>
      </w:r>
    </w:p>
    <w:p w:rsidR="009029FC" w:rsidRPr="00222417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сетевых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партнёров в реализации дополнительных общеобразовательных программ, были названы: 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помещений и оборудования (договоры аренды и сетевого взаимодействия),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 конференции, мастер-классы, конкурсы, творческие смены, дни открытых дверей, тренинги, дебаты, лекции, консультации, экскурсии, выставки, совместные праздники, проектная деятельность, клубная деятельность, занятия в профильных группах, совместные культурно-просветительские мероприятия, акции, рабочие и творческие встречи, учебно-тренировочные занятия, соревнования, зарницы, интеллектуальные игры, профессиональные пробы, лабораторные исследования на базе</w:t>
      </w:r>
      <w:r w:rsidRPr="002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университетов,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образовательные кластеры, </w:t>
      </w:r>
      <w:proofErr w:type="spellStart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хакатотны</w:t>
      </w:r>
      <w:proofErr w:type="spellEnd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сравнению с 2017 годом перечень перечисленных форм расширился.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532217681"/>
      <w:bookmarkEnd w:id="31"/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проблем материально-технического обеспечения учреждения, которые затрудняют достижение высоких результатов в реализации дополнительных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программ, были названы почти те же самые, что и в 2017 году: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для обновления материально-технической базы;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современного оборудования, в том числе для занятий техническим и художественным творчеством, естественнонаучной направленности (нет лабораторий);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компьютеры и программное обеспечение;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спортивного инвентаря и расходных материалов для занятий ДПИ;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собственных помещений и тренировочных площадок для занятий;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где находится учреждение, нуждается в ремонте.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29% организаций, согласно опросу, не испытывают материально-технических проблем. </w:t>
      </w:r>
    </w:p>
    <w:bookmarkEnd w:id="32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«Какие инновационные формы получили распространение в Вашем учреждении?»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распределились</w:t>
      </w:r>
      <w:r w:rsidRP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образом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9232008" wp14:editId="43908D0D">
            <wp:extent cx="5829300" cy="2638425"/>
            <wp:effectExtent l="0" t="0" r="0" b="0"/>
            <wp:docPr id="240" name="Диаграмма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29FC" w:rsidRPr="00FA21A2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53221771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инновационных форм широкое распространение за последний год получили студии робототехники, 3D-моделирования 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лаборатории и творческие мастерские. В ЦО «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Кудрово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открыт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эксплораториум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Лишь в 15% учреждений инновационные формы не представлены.</w:t>
      </w:r>
    </w:p>
    <w:bookmarkEnd w:id="33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«Какие сервисы </w:t>
      </w:r>
      <w:proofErr w:type="spellStart"/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информального</w:t>
      </w:r>
      <w:proofErr w:type="spellEnd"/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 предоставляет учреждение?»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распределились следующим образом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8027DC" w:rsidRDefault="009029FC" w:rsidP="009029F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B8003C4" wp14:editId="191D3A17">
            <wp:extent cx="5772150" cy="2066925"/>
            <wp:effectExtent l="0" t="0" r="0" b="0"/>
            <wp:docPr id="239" name="Диаграмма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29FC" w:rsidRPr="00FA21A2" w:rsidRDefault="009029FC" w:rsidP="009029F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обучение и образовательные онлайн-ресурсы в 2018 году получают развитие почти в каждом третьем учреждении, где реализуются дополнительные общеобразовательные программы.  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29FC" w:rsidRPr="00FA21A2" w:rsidRDefault="009029FC" w:rsidP="009029F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4" w:name="_Hlk532217791"/>
      <w:r w:rsidRPr="00FA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родителей</w:t>
      </w:r>
    </w:p>
    <w:bookmarkEnd w:id="34"/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анкетировании приняли участие 3316 родителей (законных представителя) </w:t>
      </w:r>
      <w:bookmarkStart w:id="35" w:name="_Hlk53221791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учреждениях дополнительного образования </w:t>
      </w:r>
      <w:bookmarkEnd w:id="3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18 муниципальных районов Ленинградской области.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bookmarkStart w:id="36" w:name="_Hlk53221794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/ поселке городского типа проживают 2815 (84,9%) человек, в селе / деревне – 501(15,1%). </w:t>
      </w:r>
    </w:p>
    <w:bookmarkEnd w:id="36"/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1197 респондентов (36,1%) указали, что в их семье 1 ребенок, у 1654 человек (49,9%) – 2 ребенка, у 381 (11,5%) – 3 ребенка, у 84 (2,5%) – 4 и более.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детей респондентов распределился следующим образом: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504 (15,2%);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лет – 1595 (48%);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11-15 лет – 1691 (51%);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16-18 лет – 391 (11,8%). </w:t>
      </w:r>
    </w:p>
    <w:p w:rsidR="009029FC" w:rsidRPr="008027DC" w:rsidRDefault="009029FC" w:rsidP="009029FC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«Занятия по каким направленностям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учреждениях дополнительного образования посещает (ют) Ваш (и) ребенок (дети)?»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распределились следующим образом (диаграмма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FA21A2" w:rsidRDefault="009029FC" w:rsidP="009029FC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A4D90" wp14:editId="6A8E528B">
            <wp:extent cx="5591175" cy="3204375"/>
            <wp:effectExtent l="0" t="0" r="0" b="0"/>
            <wp:docPr id="238" name="Диаграмма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Start w:id="37" w:name="_Hlk532203475"/>
      <w:r w:rsidRPr="00FA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532218080"/>
      <w:bookmarkEnd w:id="3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детей посещают дополнительные занятия физкультурно-спортивной (54,9%) и художественной (45,1%) направленностей. Затем идут занятия по технической (15,7%), социально-педагогической (12,4%), естественнонаучной (10,3%), туристско-краеведческой направленности (3,6%)</w:t>
      </w:r>
    </w:p>
    <w:bookmarkEnd w:id="38"/>
    <w:p w:rsidR="009029FC" w:rsidRPr="00222417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детские объединения (кружки)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посещаемые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регулярной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распределились следующим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Pr="008027DC" w:rsidRDefault="009029FC" w:rsidP="00902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19867" wp14:editId="65409590">
            <wp:extent cx="5734050" cy="2124075"/>
            <wp:effectExtent l="0" t="0" r="0" b="0"/>
            <wp:docPr id="237" name="Диаграмма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29FC" w:rsidRPr="00FA59B8" w:rsidRDefault="009029FC" w:rsidP="009029FC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Hlk53221812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чем одно детское объединение посещают 63,4% детей. При этом более 48% родителей оплачивают часть дополнительных занятий своих детей. </w:t>
      </w:r>
    </w:p>
    <w:p w:rsidR="009029FC" w:rsidRPr="008027DC" w:rsidRDefault="009029FC" w:rsidP="009029FC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Hlk532205143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FA5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«Где Ваш(и) ребенок (дети) посещает(ют) бесплатные детские объединения (кружки, секции)?»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распределились следующим образом: </w:t>
      </w:r>
    </w:p>
    <w:bookmarkEnd w:id="40"/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029FC" w:rsidRPr="008027DC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68FBF" wp14:editId="6BB59BCE">
            <wp:extent cx="5534025" cy="3371353"/>
            <wp:effectExtent l="0" t="0" r="0" b="0"/>
            <wp:docPr id="236" name="Диаграмма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029FC" w:rsidRPr="00FA59B8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A5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29FC" w:rsidRPr="00FA59B8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диаграммы видно, что </w:t>
      </w:r>
      <w:bookmarkStart w:id="41" w:name="_Hlk53221813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бесплатные детские объединения дети посещают в основном в организации предпрофессионального образования (музыкальная школа, спортивная школа, школа олимпийского резерва и т.д.) – 38,8%, в школе и дворце (доме) творчества </w:t>
      </w:r>
      <w:bookmarkStart w:id="42" w:name="_Hlk53220614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4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34,6% и 26,3% соответственно, реже всего – в вузе или колледже (0,5%) и на предприятии (0,1%).</w:t>
      </w:r>
    </w:p>
    <w:bookmarkEnd w:id="41"/>
    <w:p w:rsidR="009029FC" w:rsidRPr="008027DC" w:rsidRDefault="009029FC" w:rsidP="009029FC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«Где Ваш(и) ребенок (дети) посещает(ют) платные детские объединения (кружки, секции)?»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распределились следующим образом: </w:t>
      </w:r>
    </w:p>
    <w:p w:rsidR="009029FC" w:rsidRDefault="009029FC" w:rsidP="00902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270CC5" wp14:editId="4221C0CD">
            <wp:extent cx="5705475" cy="3745064"/>
            <wp:effectExtent l="0" t="0" r="0" b="0"/>
            <wp:docPr id="235" name="Диаграмма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029FC" w:rsidRPr="00A73284" w:rsidRDefault="009029FC" w:rsidP="00902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22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Hlk53221817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51% детей не посещает платные детские объединения (кружки). Из тех, кто посещает, – 19,4% приходится на организации предпрофессионального образования.</w:t>
      </w:r>
    </w:p>
    <w:bookmarkEnd w:id="43"/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трехбалльной шкале </w:t>
      </w:r>
      <w:r w:rsidRPr="00D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предоставляемых услуг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дополнительного образования по месту проживания был оценен родителями (законными представителями), следующим образом: </w:t>
      </w: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7"/>
        <w:gridCol w:w="1561"/>
        <w:gridCol w:w="1845"/>
        <w:gridCol w:w="1810"/>
      </w:tblGrid>
      <w:tr w:rsidR="009029FC" w:rsidRPr="008027DC" w:rsidTr="00FE5BEC">
        <w:trPr>
          <w:trHeight w:val="384"/>
        </w:trPr>
        <w:tc>
          <w:tcPr>
            <w:tcW w:w="4367" w:type="dxa"/>
          </w:tcPr>
          <w:p w:rsidR="009029FC" w:rsidRPr="008027DC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9029FC" w:rsidRPr="008027DC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совершенно недоволен</w:t>
            </w:r>
          </w:p>
        </w:tc>
        <w:tc>
          <w:tcPr>
            <w:tcW w:w="1845" w:type="dxa"/>
          </w:tcPr>
          <w:p w:rsidR="009029FC" w:rsidRPr="008027DC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 доволен</w:t>
            </w:r>
          </w:p>
        </w:tc>
        <w:tc>
          <w:tcPr>
            <w:tcW w:w="1810" w:type="dxa"/>
          </w:tcPr>
          <w:p w:rsidR="009029FC" w:rsidRPr="008027DC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абсолютно доволен</w:t>
            </w:r>
          </w:p>
        </w:tc>
      </w:tr>
      <w:tr w:rsidR="009029FC" w:rsidRPr="008027DC" w:rsidTr="00FE5BEC">
        <w:trPr>
          <w:trHeight w:val="363"/>
        </w:trPr>
        <w:tc>
          <w:tcPr>
            <w:tcW w:w="4367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_Hlk532208027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количество бесплатных кружков, в которые можно записаться</w:t>
            </w:r>
          </w:p>
        </w:tc>
        <w:tc>
          <w:tcPr>
            <w:tcW w:w="1561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  <w:bookmarkStart w:id="45" w:name="_Hlk532208298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  <w:bookmarkEnd w:id="45"/>
          </w:p>
        </w:tc>
        <w:tc>
          <w:tcPr>
            <w:tcW w:w="1845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38,0%</w:t>
            </w:r>
          </w:p>
        </w:tc>
        <w:tc>
          <w:tcPr>
            <w:tcW w:w="1810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48,6%</w:t>
            </w:r>
          </w:p>
        </w:tc>
      </w:tr>
      <w:tr w:rsidR="009029FC" w:rsidRPr="008027DC" w:rsidTr="00FE5BEC">
        <w:trPr>
          <w:trHeight w:val="352"/>
        </w:trPr>
        <w:tc>
          <w:tcPr>
            <w:tcW w:w="4367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" w:name="_Hlk532208096"/>
            <w:bookmarkEnd w:id="44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разнообразие программ и направлений подготовки</w:t>
            </w:r>
          </w:p>
        </w:tc>
        <w:tc>
          <w:tcPr>
            <w:tcW w:w="1561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5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029FC" w:rsidRPr="008027DC" w:rsidTr="00FE5BEC">
        <w:trPr>
          <w:trHeight w:val="363"/>
        </w:trPr>
        <w:tc>
          <w:tcPr>
            <w:tcW w:w="4367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_Hlk532208135"/>
            <w:bookmarkEnd w:id="46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уровень материальной базы</w:t>
            </w:r>
          </w:p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5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029FC" w:rsidRPr="008027DC" w:rsidTr="00FE5BEC">
        <w:trPr>
          <w:trHeight w:val="435"/>
        </w:trPr>
        <w:tc>
          <w:tcPr>
            <w:tcW w:w="4367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_Hlk532208188"/>
            <w:bookmarkEnd w:id="47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педагогический состав</w:t>
            </w:r>
          </w:p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5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029FC" w:rsidRPr="008027DC" w:rsidTr="00FE5BEC">
        <w:trPr>
          <w:trHeight w:val="715"/>
        </w:trPr>
        <w:tc>
          <w:tcPr>
            <w:tcW w:w="4367" w:type="dxa"/>
          </w:tcPr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9" w:name="_Hlk532218322"/>
            <w:bookmarkStart w:id="50" w:name="_Hlk532208230"/>
            <w:bookmarkEnd w:id="48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возможность участия в значимых соревнованиях, конкурсах (подтверждение достигнутого уровня)</w:t>
            </w:r>
          </w:p>
          <w:bookmarkEnd w:id="49"/>
          <w:p w:rsidR="009029FC" w:rsidRPr="00531CF5" w:rsidRDefault="009029FC" w:rsidP="00FE5B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5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bookmarkEnd w:id="50"/>
    <w:p w:rsidR="009029FC" w:rsidRPr="00A73284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9029FC" w:rsidRPr="008027DC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bookmarkStart w:id="51" w:name="_Hlk532206583"/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Считаете ли Вы приемлемым оплачивать внешкольные и дополнительные занятия с ребенком, в том числе кружки, секции, клубы по интересам?</w:t>
      </w:r>
      <w:bookmarkEnd w:id="5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предлагаемые варианты ответа распределились так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29FC" w:rsidRPr="008027DC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FC" w:rsidRPr="008027DC" w:rsidRDefault="009029FC" w:rsidP="009029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3EE4D25" wp14:editId="081241A9">
            <wp:extent cx="5943600" cy="4126727"/>
            <wp:effectExtent l="0" t="0" r="0" b="0"/>
            <wp:docPr id="234" name="Диаграмма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29FC" w:rsidRPr="00A73284" w:rsidRDefault="009029FC" w:rsidP="009029FC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Hlk5322184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41% родителей (законных представителей) ответили утвердительно, но при этом отметили, что считают приемлемой только оплату материально-технической базы и расходных материалов (инструменты, одежда для танцев, бумага, краски и т.д.). 29,8% респондентов однозначно ответили, что дополнительное образование должно полностью оплачиваться государством. Лишь 16% родителей готовы оплачивать дополнительное образование своего ребенка. </w:t>
      </w:r>
    </w:p>
    <w:bookmarkEnd w:id="52"/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основных требований, которые предъявляют родители (законные представители) к занятиям детей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дополнительного образования, представлены на диаграмме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6DB33B" wp14:editId="6E81B92B">
            <wp:extent cx="5743575" cy="4953000"/>
            <wp:effectExtent l="0" t="0" r="0" b="0"/>
            <wp:docPr id="233" name="Диаграмма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29FC" w:rsidRPr="00A73284" w:rsidRDefault="009029FC" w:rsidP="00902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9029FC" w:rsidRPr="008027DC" w:rsidRDefault="009029FC" w:rsidP="009029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_Hlk532208907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диаграммы видно, что </w:t>
      </w:r>
      <w:bookmarkStart w:id="54" w:name="_Hlk53221854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27,6% респондентов считают, что </w:t>
      </w:r>
      <w:bookmarkStart w:id="55" w:name="_Hlk532208924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посещения учреждения у ребенка должны возникать чувства удовлетворения, радости, прекрасные воспоминания</w:t>
      </w:r>
      <w:bookmarkEnd w:id="5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; 26,3% указали, что на занятиях должен быть обеспечен образовательный результат (освоение новых знаний, умений, практического опыта деятельности).</w:t>
      </w:r>
      <w:bookmarkEnd w:id="54"/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Hlk532218564"/>
      <w:bookmarkEnd w:id="53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бесплатных занятий, организуемых волонтерами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(учеными, представителями культуры, спорта, искусства, образования, политики и т.д.) и которые были бы интересны детям, по мнению родителей, были перечислены в основном занятия физкультурно-спортивной направленности и технической направленности, а также иностранные языки и краеведение. 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_Hlk532218586"/>
      <w:bookmarkEnd w:id="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«Чего вы ждете от дополнительного образования, получаемого ребенком (детьми), в первую очередь?»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следующие ответы: 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максимального развития способностей ребенка (художественных, интеллектуальных, познавательных и т.д.) </w:t>
      </w:r>
      <w:bookmarkStart w:id="58" w:name="_Hlk53221060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5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40,5%;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ребенка попробовать себя в разных сферах – 20%;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ребенка – 14,5%;</w:t>
      </w:r>
    </w:p>
    <w:bookmarkEnd w:id="57"/>
    <w:p w:rsidR="009029FC" w:rsidRPr="008027DC" w:rsidRDefault="009029FC" w:rsidP="009029FC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навыков жизни в современном мире – уроки финансовой грамотности, основы выбора профессий и т.д. – 8,4%;</w:t>
      </w:r>
    </w:p>
    <w:p w:rsidR="009029FC" w:rsidRPr="008027DC" w:rsidRDefault="009029FC" w:rsidP="009029FC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 навыков – программирование, дизайн, обучение работе на современном оборудовании и т.д. – 6,4%;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 подготовки по школьным предметам, подготовки к поступлению в вуз или техникум – 4,4%;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пространства общения для ребенка – 3,5%;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гражданственности – 1,3%.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«Можете ли Вы сказать, </w:t>
      </w:r>
      <w:bookmarkStart w:id="59" w:name="_Hlk532219462"/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благодаря занятиям в кружках, секциях, студиях Ваш ребенок</w:t>
      </w:r>
      <w:bookmarkEnd w:id="59"/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…»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ответы распределились следующим образом (таблица 3):</w:t>
      </w:r>
    </w:p>
    <w:p w:rsidR="009029FC" w:rsidRPr="008027DC" w:rsidRDefault="009029FC" w:rsidP="00902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417"/>
        <w:gridCol w:w="1134"/>
        <w:gridCol w:w="1250"/>
        <w:gridCol w:w="1409"/>
      </w:tblGrid>
      <w:tr w:rsidR="009029FC" w:rsidRPr="008027DC" w:rsidTr="00FE5BEC">
        <w:tc>
          <w:tcPr>
            <w:tcW w:w="4361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безусловно могу</w:t>
            </w:r>
          </w:p>
        </w:tc>
        <w:tc>
          <w:tcPr>
            <w:tcW w:w="1134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могу</w:t>
            </w:r>
          </w:p>
        </w:tc>
        <w:tc>
          <w:tcPr>
            <w:tcW w:w="1250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не могу</w:t>
            </w:r>
          </w:p>
        </w:tc>
        <w:tc>
          <w:tcPr>
            <w:tcW w:w="1409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безусловно не могу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_Hlk532219508"/>
            <w:bookmarkStart w:id="61" w:name="_Hlk532218805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занят, находился под присмотром</w:t>
            </w:r>
          </w:p>
          <w:bookmarkEnd w:id="60"/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_Hlk532219634"/>
            <w:bookmarkStart w:id="63" w:name="_Hlk532218928"/>
            <w:bookmarkEnd w:id="61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приобрел важные для жизни знания, умения, практические навыки, которым не учат в школе</w:t>
            </w:r>
            <w:bookmarkEnd w:id="62"/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_Hlk532219539"/>
            <w:bookmarkStart w:id="65" w:name="_Hlk532218978"/>
            <w:bookmarkEnd w:id="63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нашел занятие по душе, увлечение, хобби </w:t>
            </w:r>
            <w:bookmarkEnd w:id="64"/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_Hlk532219575"/>
            <w:bookmarkStart w:id="67" w:name="_Hlk532219050"/>
            <w:bookmarkEnd w:id="65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проявить и развить свой талант, способности</w:t>
            </w:r>
            <w:bookmarkEnd w:id="66"/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Hlk532219671"/>
            <w:bookmarkStart w:id="69" w:name="_Hlk532219114"/>
            <w:bookmarkEnd w:id="67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более уверен в себе, поверил в свои силы, перестал стесняться</w:t>
            </w:r>
            <w:bookmarkEnd w:id="68"/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_Hlk532219604"/>
            <w:bookmarkStart w:id="71" w:name="_Hlk532219181"/>
            <w:bookmarkEnd w:id="69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общаться с другими людьми, стал более общительным, нашел друзей</w:t>
            </w:r>
            <w:bookmarkEnd w:id="70"/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_Hlk532219254"/>
            <w:bookmarkEnd w:id="71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понял, какая профессия ему подходит, освоил важные для профессиональной деятельности навыки</w:t>
            </w:r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_Hlk532219302"/>
            <w:bookmarkEnd w:id="72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улучшить свои знания по школьной программе</w:t>
            </w:r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029FC" w:rsidRPr="008027DC" w:rsidTr="00FE5BEC">
        <w:tc>
          <w:tcPr>
            <w:tcW w:w="436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_Hlk532219347"/>
            <w:bookmarkEnd w:id="73"/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лучше учиться в школе</w:t>
            </w:r>
          </w:p>
          <w:p w:rsidR="009029FC" w:rsidRPr="00531CF5" w:rsidRDefault="009029FC" w:rsidP="00FE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 ч. успешно сдать ОГЭ или ЕГЭ)</w:t>
            </w:r>
          </w:p>
        </w:tc>
        <w:tc>
          <w:tcPr>
            <w:tcW w:w="1417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250" w:type="dxa"/>
            <w:vAlign w:val="bottom"/>
          </w:tcPr>
          <w:p w:rsidR="009029FC" w:rsidRPr="00531CF5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409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bookmarkEnd w:id="74"/>
    </w:tbl>
    <w:p w:rsidR="009029F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FC" w:rsidRPr="00531CF5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организации дополнительного образования родители (законные представители) используют разные источники, в том числе: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A9A58E" wp14:editId="6440E0AC">
            <wp:extent cx="5886450" cy="6172200"/>
            <wp:effectExtent l="0" t="0" r="0" b="0"/>
            <wp:docPr id="232" name="Диаграмма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029FC" w:rsidRPr="00A73284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5" w:name="_Hlk532222510"/>
      <w:bookmarkStart w:id="76" w:name="_Hlk532210994"/>
      <w:r w:rsidRPr="00A7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bookmarkEnd w:id="75"/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_Hlk53221970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источник информации при выборе родителями организации дополнительного образования </w:t>
      </w:r>
      <w:bookmarkStart w:id="78" w:name="_Hlk53221213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7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друзьями и знакомыми, чьи дети занимаются в этой организации, или их детьми </w:t>
      </w:r>
      <w:bookmarkEnd w:id="76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(40,7%). </w:t>
      </w:r>
    </w:p>
    <w:bookmarkEnd w:id="77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«Как Вы получаете </w:t>
      </w:r>
      <w:bookmarkStart w:id="79" w:name="_Hlk532219890"/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 о том, что происходит в организации дополнительного образования, где учится Ваш ребенок?</w:t>
      </w:r>
      <w:bookmarkEnd w:id="7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были получены следующие ответы (диаграмма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9029FC" w:rsidRPr="008027DC" w:rsidRDefault="009029FC" w:rsidP="009029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F80725" wp14:editId="7136E184">
            <wp:extent cx="5829300" cy="3324225"/>
            <wp:effectExtent l="0" t="0" r="0" b="0"/>
            <wp:docPr id="231" name="Диаграмма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029FC" w:rsidRPr="00A73284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9029FC" w:rsidRPr="008027DC" w:rsidRDefault="009029FC" w:rsidP="009029FC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«Каким образом интересовались сотрудники образовательной организации Вашим мнением о предоставляемых образовательных услугах и их качестве?»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распределились так: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встречи и индивидуальные беседы с педагогами/руководителями этой организации (48,6%);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 (анкетирование) в образовательной организации (33,2%);</w:t>
      </w:r>
    </w:p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на родительском собрании (26,4%);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интересовались 580 (17,5%);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на сайте образовательной организации (15,2%);</w:t>
      </w:r>
    </w:p>
    <w:p w:rsidR="009029FC" w:rsidRPr="008027DC" w:rsidRDefault="009029FC" w:rsidP="009029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«На ваш взгляд, как </w:t>
      </w:r>
      <w:bookmarkStart w:id="80" w:name="_Hlk532219968"/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изменилась ситуация в сфере дополнительного образования детей за последние 2–3 года</w:t>
      </w:r>
      <w:bookmarkEnd w:id="80"/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?»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ответы распределились следующим образом (таблица 4):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1842"/>
        <w:gridCol w:w="1701"/>
        <w:gridCol w:w="1527"/>
      </w:tblGrid>
      <w:tr w:rsidR="009029FC" w:rsidRPr="008027DC" w:rsidTr="00FE5BEC">
        <w:tc>
          <w:tcPr>
            <w:tcW w:w="4501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 улучшилась</w:t>
            </w:r>
          </w:p>
        </w:tc>
        <w:tc>
          <w:tcPr>
            <w:tcW w:w="1701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 не изменилась</w:t>
            </w:r>
          </w:p>
        </w:tc>
        <w:tc>
          <w:tcPr>
            <w:tcW w:w="1527" w:type="dxa"/>
          </w:tcPr>
          <w:p w:rsidR="009029FC" w:rsidRPr="008027DC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 ухудшилась</w:t>
            </w:r>
          </w:p>
        </w:tc>
      </w:tr>
      <w:tr w:rsidR="009029FC" w:rsidRPr="008027DC" w:rsidTr="00FE5BEC">
        <w:tc>
          <w:tcPr>
            <w:tcW w:w="450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1" w:name="_Hlk532220365"/>
            <w:bookmarkStart w:id="82" w:name="_Hlk532220061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наличие разнообразных занятий дополнительным образованием (организаций, кружков, секций и т. д.)</w:t>
            </w:r>
            <w:bookmarkEnd w:id="81"/>
          </w:p>
        </w:tc>
        <w:tc>
          <w:tcPr>
            <w:tcW w:w="1842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701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27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9029FC" w:rsidRPr="008027DC" w:rsidTr="00FE5BEC">
        <w:tc>
          <w:tcPr>
            <w:tcW w:w="450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3" w:name="_Hlk532220404"/>
            <w:bookmarkStart w:id="84" w:name="_Hlk532220114"/>
            <w:bookmarkEnd w:id="82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доброжелательное и внимательное отношение работников организаций дополнительного образования к детям и родителям</w:t>
            </w:r>
            <w:bookmarkEnd w:id="83"/>
          </w:p>
        </w:tc>
        <w:tc>
          <w:tcPr>
            <w:tcW w:w="1842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_Hlk532220590"/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  <w:bookmarkEnd w:id="85"/>
          </w:p>
        </w:tc>
        <w:tc>
          <w:tcPr>
            <w:tcW w:w="1701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527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9029FC" w:rsidRPr="008027DC" w:rsidTr="00FE5BEC">
        <w:tc>
          <w:tcPr>
            <w:tcW w:w="450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6" w:name="_Hlk532220158"/>
            <w:bookmarkEnd w:id="84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обучения, преподавания </w:t>
            </w:r>
          </w:p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01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27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9029FC" w:rsidRPr="008027DC" w:rsidTr="00FE5BEC">
        <w:tc>
          <w:tcPr>
            <w:tcW w:w="450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7" w:name="_Hlk532220228"/>
            <w:bookmarkEnd w:id="86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материальная база, обеспечивающая занятия детей дополнительным образованием</w:t>
            </w:r>
          </w:p>
        </w:tc>
        <w:tc>
          <w:tcPr>
            <w:tcW w:w="1842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701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527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9029FC" w:rsidRPr="008027DC" w:rsidTr="00FE5BEC">
        <w:tc>
          <w:tcPr>
            <w:tcW w:w="4501" w:type="dxa"/>
          </w:tcPr>
          <w:p w:rsidR="009029FC" w:rsidRPr="00531CF5" w:rsidRDefault="009029FC" w:rsidP="00FE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8" w:name="_Hlk532220291"/>
            <w:bookmarkEnd w:id="87"/>
            <w:r w:rsidRPr="00531CF5">
              <w:rPr>
                <w:rFonts w:ascii="Times New Roman" w:eastAsia="Times New Roman" w:hAnsi="Times New Roman" w:cs="Times New Roman"/>
                <w:lang w:eastAsia="ru-RU"/>
              </w:rPr>
              <w:t>доступность занятий дополнительным образованием с финансовой точки зрения</w:t>
            </w:r>
          </w:p>
        </w:tc>
        <w:tc>
          <w:tcPr>
            <w:tcW w:w="1842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27" w:type="dxa"/>
            <w:vAlign w:val="bottom"/>
          </w:tcPr>
          <w:p w:rsidR="009029FC" w:rsidRPr="008027DC" w:rsidRDefault="009029FC" w:rsidP="00FE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</w:tbl>
    <w:bookmarkEnd w:id="88"/>
    <w:p w:rsidR="009029FC" w:rsidRPr="009B1012" w:rsidRDefault="009029FC" w:rsidP="00902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9029FC" w:rsidRPr="009B1012" w:rsidRDefault="009029FC" w:rsidP="009029F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9" w:name="_Hlk532220704"/>
      <w:r w:rsidRPr="009B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учащихся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анкетировании приняли участие 2632 учащихся (58,2% девочек и 41,8% мальчиков) в организациях дополнительного образования из 18 муниципальных районов Ленинградской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 и городского округа. При этом 41,7% респондентов учится в 8-9 классах, 38,6% – в 6-7 классах, 19,7% – в 10-11 классах.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«Какие детские объединения дополнительного образования ты посещаешь?»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распределились так: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объединения в учреждении дополнительного образования (52,9%);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объединения в общеобразовательной школе (28%);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 в спортивной школе (26,9%);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музыкальную школу (13,6%).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посещаемых детских объединений дополнительного образования, которые посещают учащиес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представлено на диаграмме.  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6854E" wp14:editId="1AE4E106">
            <wp:extent cx="5686425" cy="2228850"/>
            <wp:effectExtent l="0" t="0" r="0" b="0"/>
            <wp:docPr id="230" name="Диаграмма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29FC" w:rsidRPr="00BD46A9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9029F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учащихся по направленностям программ дополнительного образования представлено на диаграмме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954EE" wp14:editId="6A5C1FAD">
            <wp:extent cx="5695950" cy="2581275"/>
            <wp:effectExtent l="0" t="0" r="0" b="0"/>
            <wp:docPr id="229" name="Диаграмма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29FC" w:rsidRPr="008027DC" w:rsidRDefault="009029FC" w:rsidP="0090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BD46A9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диаграммы видно, что самыми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востребованными учащимися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(40,4%) и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(36%) направленности.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«Что являлось главной причиной выбора детского объединения в учреждении дополнительного образования?»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юные респонденты ответили, что «хорошие педагоги» (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32,6%) и «высокий уровень преподавания» (23,6%), а также «удобство расположения, близость к месту проживания» (12,7%), детские объединения посещают знакомые (одноклассники) (9%); только в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учреждении есть это детское объединение (секция) (7,9%); хорошая репутация (6,8%); не смогли попасть в другое детское объединение учреждения дополнительного образования (0,8%)</w:t>
      </w:r>
    </w:p>
    <w:p w:rsidR="009029FC" w:rsidRPr="008C0BB4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уровню интереса к программам дополнительного образования ответы распределились следующим образом: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 удовольствием посещаю занятия (80,2%);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временами интерес к занятиям снижается (16,5%);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часто уговаривают меня посещать занятия (1,9%);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другое (1,4%).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вопрос </w:t>
      </w:r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«Как, по твоему мнению, влияет посещение детского объединения на твою успеваемость в школе?»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получены следующие ответы: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 влияет (повышает школьную успеваемость) (38,8%);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скорее позитивно, чем негативно (34,3%);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не влияет (20,4%);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(4,4%);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скорее негативно, чем позитивно (1,1%);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 влияет (снижает школьную успеваемость) (1,1%).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Ответы на вопрос </w:t>
      </w:r>
      <w:r w:rsidRPr="00802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«Какие, на твой взгляд, черты личности развивают занятия по программам дополнительного образования»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распределились следующим образом: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полезных навыков и умений (30,2%);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(дисциплина, внимательность, аккуратность и т.п.) (18,7%);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(сила, ловкость, координация и т.п.) (18,7%);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 повышение эрудированности (9,7%);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 (четкость мышления, способность делать выводы и т.п.) (9,7%);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общения 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(2,9%);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культурного уровня (развитие речи, вежливость) (2,3%);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учебной деятельности (2%);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из перечисленного (0,6%);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(3%).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предложений, которые сделали учащиеся-респонденты для внесения изменений в организацию дополнительного образования, были высказаны, например, такие: обновление оснащения классов,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материальной базы,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бесплатное дополнительное образование (уменьшение финансовых затрат родителей), бесплатное питание, бесплатные поездки на соревнования, повышение статуса дополнительного образования, постоянные помещения для занятий, увеличение количества занятий, согласованность расписания дополнительных занятий с основными в школе. </w:t>
      </w:r>
    </w:p>
    <w:bookmarkEnd w:id="89"/>
    <w:p w:rsidR="009029FC" w:rsidRPr="002A0BE0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в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опросы анкет для всех участников исследования можно сгруппировать по основным процессам, протекающим в образовательной организации. Большая их часть направлена на получение информации о состоянии образовательных процессов, раскрывающих спектр программ, тенденции их развития, качественные характеристики. При этом было важно получить информацию, позволяющую сделать вывод о качестве </w:t>
      </w:r>
      <w:r w:rsidRPr="008027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обеспечения вариативности дополнительного образования за счёт расширения спектра общеобразовательных и досуговых программ. 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Актуальность приобретает решение задач выбора из определённого </w:t>
      </w:r>
      <w:r w:rsidRPr="008027DC">
        <w:rPr>
          <w:rFonts w:ascii="sans-serif" w:eastAsia="Times New Roman" w:hAnsi="sans-serif" w:cs="Tahoma" w:hint="eastAsia"/>
          <w:color w:val="000000"/>
          <w:sz w:val="24"/>
          <w:szCs w:val="24"/>
          <w:lang w:eastAsia="ru-RU"/>
        </w:rPr>
        <w:t>«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>меню</w:t>
      </w:r>
      <w:r w:rsidRPr="008027DC">
        <w:rPr>
          <w:rFonts w:ascii="sans-serif" w:eastAsia="Times New Roman" w:hAnsi="sans-serif" w:cs="Tahoma" w:hint="eastAsia"/>
          <w:color w:val="000000"/>
          <w:sz w:val="24"/>
          <w:szCs w:val="24"/>
          <w:lang w:eastAsia="ru-RU"/>
        </w:rPr>
        <w:t>»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программ, разной направленности и разного уровня сложности, разнообразных форм их представления.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lastRenderedPageBreak/>
        <w:t>Какие выводы можно сделать, ответи</w:t>
      </w:r>
      <w:r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>в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на главный вопрос исследования: как решает сегодня задачи своего развития система дополнительного образования, что об этом говорят данные мониторинга?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Hlk53221637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Всего, по данным руководителей образовательных организаций, в учреждениях реализуется 2524 дополнительные общеобразовательные программы. По сравнению с прошлым годом количество реализуемых программ сократилось на 288 (с 2812 до 2524). </w:t>
      </w:r>
    </w:p>
    <w:bookmarkEnd w:id="90"/>
    <w:p w:rsidR="009029FC" w:rsidRPr="008027DC" w:rsidRDefault="009029FC" w:rsidP="00902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программ лидируют программы художественной направленности – 43,9% (хотя их количество несколько уменьшилось по сравнению с 2017 годом – с 47,4%). Далее следуют программы социально-педагогической (15,9%) и физкультурно-спортивной направленностей (15,2%). Примерно одинаковое соотношение программ естественно –научной (10,2 %) и научно-технической (10,7 %) направленностей. Наименьшее количество программ, как и в 2017 году, реализуется по туристско-краеведческой направленности – 4,1%.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_Hlk53221659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общеразвивающих программ, преобладающих в системе дополнительного образования Ленинградской области, предпрофессиональные программы по видам спорта и в области искусства составляют лишь 2,5 и 2,7% соответственно. При этом количество предпрофессиональных программ по видам спорта сократилось на 2,2% по сравнению с 2017 годом.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программ, реализуемых в учреждениях Ленинградской области, предназначена для организации дополнительного образования – 84,8%, меньшая – для внеурочной деятельности (15,2%)</w:t>
      </w:r>
      <w:bookmarkEnd w:id="9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bookmarkStart w:id="92" w:name="_Hlk53221662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преобладают модифицированные программы (84,9%), в то время как примерные и авторские программы встречаются достаточно редко (11,3% и 3,8%). По сравнению с 2017 годом количество примерных программ увеличилось на 8%.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_Hlk53221682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2017 году, наиболее широко в организациях представлены дополнительные общеобразовательные программы для учащихся основной школы (38%) и для учащихся начальной школы (36,4%). В меньшей степени представлены программы для дошкольников – 10,3% и старшеклассников –15,5%. При этом количество программ для дошкольников увеличилось почти на 2%, а для старшеклассников уменьшилось на 3% по сравнению с 2017 годом.</w:t>
      </w:r>
    </w:p>
    <w:bookmarkEnd w:id="93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программ реализуется на протяжении одного года 44,7% (41,4%), меньшая часть программ (8,4%) – в течение четырех лет. Количество этих программ по сравнению с 2017 годом увеличилось на 3,3% и 2,3% соответственно.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полученным данным, 89,1% дополнительных общеобразовательных программ спроектировано в логике целеполагания на достижение новых образовательных результатов (личностных,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что на 13,2% превышает показатели прошлого года.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равное количество программ – 42,7% и 42,3% являются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реализуются в сетевом формате. Модульными названы 15% программ.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Характеризуя спектр дополнительных общеобразовательных программ, следует отметить, что персональное образование в современной образовательной парадигме характеризуется, прежде всего, как возможность выбора обучающимся своего индивидуального образовательного маршрута и траектории, совместного с педагогами проектирования, как содержания, так и технологий образовательного процесса, форм его реализации.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_Hlk53221631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2017 годом в учреждениях, реализующих дополнительные образовательные программы, увеличилось количество индивидуальных образовательных маршрутов для одаренных детей с 39,7% до 49%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детей с ОВЗ и детей-инвалидов с 9% </w:t>
      </w:r>
      <w:proofErr w:type="gram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19%. </w:t>
      </w:r>
    </w:p>
    <w:bookmarkEnd w:id="92"/>
    <w:bookmarkEnd w:id="94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Рост индивидуальных образовательных маршрутов для особых групп детей не может не обнадёживать, однако ответы респондентов – руководителей организаций о программах для таких детей позволяют говорить, что процент таких программ пока невелик и представлен не во всех муниципальных районах. Для одаренных детей в учреждениях дополнительного образования Ленинградской области реализуется 15,2% программ от их общего количества, для детей с ОВЗ и детей инвалидов – 7,1%. При этом количество программ для последней категории детей увеличилось почти в два раза по сравнению с 2017 годом (с 3,8% до 7,1%).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>Как видно из анализа 2 групп данных (индивидуальные образовательные маршруты и программы) для особых групп детей, они не коррелируют друг с другом.  Это свидетельствует о непонимании респондентами сущности понятия «индивидуальный образовательный маршрут» как индивидуальной образовательной программы, учитывающей особенности содержания программы исходя из целеполагания ребенка, а также порядка, времени её освоения. Предположительно, маршрут рассматривается как модульная программа, реализуемая разными организациями в сетевом формате, а наличие индивидуальной программы связывается со способом её реализации в учреждении за счет выделенного для этого дополнительного времени на работу с одним ребенком. Учитывая, что такая возможность имеется не у всех организаций, то тогда объяснима возникшая ситуация - 49% маршрутов против 15% программ.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 развитием практики реализации индивидуальных стратегий обучения особых групп детей связано создание службы сопровождения. В ответ вопрос «Вовлечены ли специалисты психолого-педагогической службы учреждения в процесс сопровождения обучающихся, занимающихся по индивидуальным образовательным маршрутам (траекториям)?»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35% респондентов ответили «да», 65% – «нет, психолого-педагогическая служба в учреждении отсутствует». В то же время следует отметить, что в области существенно увеличилось количество учреждений, в которых появилась психолого-педагогическая служба – с 6,4% до 35%.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Как видно из анализа программного обеспечения организаций дополнительного образования детей, в последние годы отмечается сокращение количества программ, реализуемых как дополнительные общеобразовательные за счет появления программ внеурочной деятельности. В ряде школ одногодичные программы дополнительного образования переходят в ранг программ внеурочной деятельности и это не требует особых усилий, поскольку, как показывает анализ целеполагания дополнительных общеобразовательных программ, оно выстроено в логике новых требований к обеспечению качества подготовки обучающихся (89,1 %).  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Отрадно, что в организациях дополнительного образования детей наблюдается перераспределение направленностей программ. В частности, получают развитие программы научно–технического творчества.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Эти выводы подтверждает и вторая группа вопросов анкеты, раскрывающая условия реализации программ, характеризующая обеспечивающие процессы.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>В качестве ведущих условий, позволяющих выйти на достижение оптимальных результатов подготовки обучающихся, по – прежнему, названы сетевые ресурсы организаций общего и профессионального образования, музеев, театров, филармонии, общественных организаций, воинских частей, предприятий.</w:t>
      </w:r>
      <w:bookmarkStart w:id="95" w:name="_Hlk53221730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анкетирования, в 47% учреждений (хотя и показатель снизился по сравнению с 2017 годом на 6,8% 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53,8%) обеспечивается практика реализации модулей дополнительных (общеразвивающих, предпрофессиональных) программ на реальных производствах, в организациях социальной сферы, организациях культуры и спорта</w:t>
      </w:r>
      <w:bookmarkEnd w:id="95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9F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форм, при помощи которых в учреждениях осуществляется участие социальных партнёров в реализации дополнительных общеобразовательных программ, были названы: предоставление помещений и оборудования (договоры аренды и сетевого взаимодействия),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коворкинг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круглые столы, конференции, мастер-классы, конкурсы, творческие смены, дни открытых дверей, тренинги, дебаты, лекции, консультации, экскурсии, выставки, совместные праздники, проектная деятельность, клубная деятельность, занятия в профильных группах, совместные культурно-просветительские мероприятия, акции, рабочие и творческие встречи, учебно-тренировочные занятия, соревнования, зарницы, интеллектуальные игры, профессиональные пробы, лабораторные исследования на базе университетов,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образовательные кластеры,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хакатотны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2017 годом перечень форм существенно расширился.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стали активно использоваться информационные ресурсы. В своей практике большинство педагогов учреждений дополнительного образования в основном используют такие электронные образовательные ресурсы, как компьютерные пособия (84%) и компьютерные тестирующие системы (40%).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учреждений дополнительного образования работают в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гугл-севисах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(51%), над созданием сайтов (41%), с облачными технологиями (40%). Эти цифры значительно выросли по сравнению с 2017 годом, что свидетельствует о повышении цифровой (электронной) компетентности педагогов.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Кадры – главный ресурс системных преобразований. Отмечается последовательная работа по повышению квалификации управленческих и педагогических кадров системы дополнительного образования.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_Hlk53221737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показало анкетирование, в 2018 году среди педагогических работников учреждений, реализующих программы дополнительного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преимущественный выбор отдан курсам на базе ЛОИРО -40%, другие организации -22 %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7" w:name="_Hlk532217432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развиваться и такая форма повышения квалификации как стажировка. Её активно используют педагоги, повышая свою квалификацию по предметной составляющей профессиональной деятельности. Как правило, здесь используются ресурсы профильных ВУЗов. В частности, на базе ЛОИРО этот показатель составил 15%; в других образовательных организациях Ленинградской области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8C0BB4">
        <w:rPr>
          <w:rFonts w:ascii="Times New Roman" w:eastAsia="Times New Roman" w:hAnsi="Times New Roman" w:cs="Times New Roman"/>
          <w:sz w:val="24"/>
          <w:szCs w:val="24"/>
          <w:lang w:eastAsia="ru-RU"/>
        </w:rPr>
        <w:t>14%;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других городов РФ – 3%.</w:t>
      </w:r>
    </w:p>
    <w:bookmarkEnd w:id="96"/>
    <w:bookmarkEnd w:id="97"/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включаются в инновационную работу. Среди инновационных проектов, реализуемых в 2018/2019 учебном году, были названы разные продукты, в том числе разработанные в рамках региональных и муниципальных инновационных площадок.</w:t>
      </w:r>
      <w:bookmarkStart w:id="98" w:name="_Hlk53221748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 повышения квалификации работает и такая форма как участие в конкурсах. Согласно проведенному мониторинговому исследованию, в региональном конкурсе методической продукции в 2018 году и областном Форуме педагогических идей и инновационных практик принимали участие педагоги из 30% учреждений дополнительного образования Ленинградской области.</w:t>
      </w:r>
      <w:bookmarkStart w:id="99" w:name="_Hlk532217730"/>
      <w:bookmarkEnd w:id="98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и возможности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информального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Сетевое обучение и образовательные онлайн-ресурсы в 2018 году получают развитие почти в каждом третьем учреждении, где реализуются дополнительные общеобразовательные программы.  </w:t>
      </w:r>
    </w:p>
    <w:bookmarkEnd w:id="99"/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Проблемным остается вопрос материально – технических ресурсов для реализации дополнительных общеобразовательных программ. Хотя 29 % руководителей и утверждают, что в организации созданы все необходимые условия для их реализации, все же 70 % характеризуют состояние материально – технической базы своего учреждения как недостаточное для качественной реализации имеющихся программ, тем более для введения современных направленностей программ, созвучных требованиям времени.   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 xml:space="preserve">Для характеристики управленческих процессов в процессе мониторинга тоже был предусмотрен ряд вопросов анкеты. Они были направлены на определение способов увеличения </w:t>
      </w: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lastRenderedPageBreak/>
        <w:t>охвата детей на основе изучения социального заказа на образовательные услуги, оценки результативности освоения программ, привлечения различных дополнительных ресурсов.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sans-serif" w:eastAsia="Times New Roman" w:hAnsi="sans-serif" w:cs="Tahoma"/>
          <w:color w:val="000000"/>
          <w:sz w:val="24"/>
          <w:szCs w:val="24"/>
          <w:lang w:eastAsia="ru-RU"/>
        </w:rPr>
        <w:t>Как показал мониторинг,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увеличения охвата детей услугами дополнительного образования, по – прежнему, существует практика осуществления дополнительных общеобразовательных программ на базе школ. Однако у большинства образовательных учреждений (67%) филиалы либо площадки в сельской местности отсутствуют. Один филиал есть у 18% учреждений, два – у 4%, три – у 2%, четыре – у 3%. Дворец детского творчества Выборгского района и детско-юношеские спортивные школы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Ломоносовского районов (3%) имеют по десять площадок в сельской местности. У ЦИТ Ломоносовского района (1%) </w:t>
      </w:r>
      <w:bookmarkStart w:id="100" w:name="_Hlk53160052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100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двенадцать площадок, у Центра детского творчества Ломоносовского района (1%) – двадцать одна, у ДДЮТ Всеволожского района (1%) – двадцать четыре.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 «Как организована система статистического учёта </w:t>
      </w:r>
      <w:proofErr w:type="spellStart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дополнительное образование в учреждении?»</w:t>
      </w:r>
      <w:r w:rsidRPr="00802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распределились следующим образом: в 57% образовательных организациях, реализующих дополнительные образовательные программы, разработана электронная база данных статистического учета, в 16% организаций она эффективно функционирует, в </w:t>
      </w:r>
      <w:bookmarkStart w:id="101" w:name="_Hlk53221624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28% такая база пока не </w:t>
      </w:r>
      <w:bookmarkEnd w:id="10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создана. При этом только у 56% организаций в ней отражается реальный учет движения и сохранности контингента обучающихся в течение учебного года. </w:t>
      </w:r>
    </w:p>
    <w:p w:rsidR="009029FC" w:rsidRPr="008027DC" w:rsidRDefault="009029FC" w:rsidP="009029FC">
      <w:pPr>
        <w:tabs>
          <w:tab w:val="left" w:pos="207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форм получения социального заказа на содержание и формы реализации дополнительных общеобразовательных программ в муниципальном районе (посёлке, городе) показало, что наиболее распространена такая форма как социологический опрос – 91%, однако в ряде организаций используется и онлайн –анкетирование – 28 %.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работы организации дополнительного образования детей используются различные формы. К сожалению, независимый внешний аудит с привлечением сторонних экспертов (организаций) в большинстве организаций не практикуется. 63% респондентов дали отрицательный ответ. Для сравнения в 2017 году эта цифра была на уровне 48,7%.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реализации дополнительных общеобразовательных программ используется такая форма как изучение мнения участников образовательных отношений (детей и их родителей). </w:t>
      </w:r>
      <w:bookmarkStart w:id="102" w:name="_Hlk532217351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руководителей образовательных организаций, 95% родителей (законных представителей) и 94% обучающихся положительно отзываются о качестве и результативности общеобразовательных программ дополнительного образования в учреждениях. Эти показатели выросли по сравнению с 2017 годом на 4 пункта.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важно было услышать и мнение родителей, а также самих обучающихся в отношении качества образовательных услуг, предоставляемых организациями дополнительного образования детей. Ответы 3316 родителей (законных представителей), в целом, подтвердили мнение руководителей организаций.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родителей отметили, что их дети посещают более чем одно детское объединение. При этом более 48% родителей оплачивают часть дополнительных занятий своих детей. Более 51% детей не посещает платные детские объединения (кружки). Из тех, кто посещает, </w:t>
      </w:r>
      <w:bookmarkStart w:id="103" w:name="_Hlk532218443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103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19,4% приходится на организации предпрофессионального образования.</w:t>
      </w:r>
    </w:p>
    <w:p w:rsidR="009029FC" w:rsidRPr="008027DC" w:rsidRDefault="009029FC" w:rsidP="009029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анкетным данным, большая часть родителей (законных представителей) абсолютно довольна педагогическим составом учреждений (66%) и возможностью участия своих детей в значимых соревнованиях, конкурсах (55%). При этом 14,2% респондентов абсолютно </w:t>
      </w:r>
      <w:r w:rsidRPr="008C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недовольны уровнем материальной базы, 13, 4% – количеством бесплатных кружков.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27,6% респондентов считают, что от посещения учреждения у ребенка должны возникать чувства удовлетворения,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радости, прекрасные воспоминания; 26,3% указали, что на занятиях должен быть обеспечен образовательный результат (освоение новых знаний, умений, практического опыта деятельности).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«Чего вы ждете от дополнительного образования, получаемого ребенком (детьми), в первую очередь?» 40,5% родителей (законных представителей) выбрали вариант «максимального развития способностей ребенка (художественных, интеллектуальных, познавательных и т.д.)», 20% – «возможности ребенка попробовать себя в разных сферах», 14,5% –«физического развития ребенка». Для большинства родителей (законных представителей) важно, чтобы 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 занятиям в кружках,</w:t>
      </w:r>
      <w:r w:rsidRPr="00802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секциях, студиях их ребенок был занят, находился под присмотром (74%); нашел занятие по душе, увлечение, хобби (65,5%); смог проявить и развить свой талант, способности (57,5%); научился общаться с другими людьми, стал более общительным, нашел друзей (56,8%); приобрел важные для жизни знания, умения, практические навыки, которым не учат в школе (54,9%); стал более уверен в себе, поверил в свои силы, перестал стесняться (54,2%).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источник информации при выборе родителями организации дополнительного образования – общение с друзьями и знакомыми, чьи дети занимаются в этой организации, или их детьми (40,7%). 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анкетированию, рассказы ребенка (70,5%), общение с педагогами (65,4%) и родительские собрания (40%) – лучшие показатели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происходит в организации дополнительного образования, где учится ребенок.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большинства родителей, (законных представителей), 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последние 2–3 года ситуация в сфере дополнительного образования детей изменилась в лучшую сторону с точки зрения: 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разнообразных занятий дополнительным образованием (организаций, кружков, секций и т. д.) – 64,1%;</w:t>
      </w: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доброжелательного и внимательного отношения работников организаций дополнительного образования к детям и родителям – 62,2%;</w:t>
      </w:r>
    </w:p>
    <w:p w:rsidR="009029FC" w:rsidRPr="008027DC" w:rsidRDefault="009029FC" w:rsidP="009029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обучения, преподавания – 61,5%.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принявших участие в анкетировании 2632 учащихся (58,2% девочек и 41,8% мальчиков) в организациях дополнительного образования 41,7% относятся к 8-9 классам, 38,6% – к 6-7 классам, 19,7% </w:t>
      </w:r>
      <w:bookmarkStart w:id="104" w:name="_Hlk532221009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104"/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10-11 классам.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полученным данным, больше половины детей посещает детские объединения в учреждении дополнительного образования (52,9%), детские объединения в общеобразовательной школе (28%), секции в спортивной школе (26,9%), музыкальную школу (13,6%). При этом 55,8% учащихся посещают только одно объединение (кружок), 29,9% – по два и лишь 5,4% – четыре и более.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посещаемыми занятиями учащимися, принявшими участие в анкетировании, являются занятия по физкультурно-спортивной (40,4%) и художественной (36%) направленностям. </w:t>
      </w:r>
    </w:p>
    <w:p w:rsidR="009029FC" w:rsidRPr="008027DC" w:rsidRDefault="009029FC" w:rsidP="009029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вопрос «Что являлось главной причиной выбора детского объединения в учреждении дополнительного образования?» юные респонденты ответили, что «хорошие педагоги» (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32,6%) и «высокий уровень преподавания» (23,6%), а также: «удобство расположения, близость к месту проживания» (12,7%).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уровню интереса к программам дополнительного образования большинство учащихся ответило, что всегда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посещают занятия (80,2%) и только временами интерес к занятиям снижается (16,5%).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вопрос «Как, по твоему мнению, влияет посещение детского объединения на твою успеваемость в школе?» 38,8% респондентов ответили, что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 влияет (повышает школьную успеваемость), 34,3% считают, что влияет скорее позитивно, чем негативно. 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Почти каждый третий респондент при ответе на вопрос «Какие, на твой взгляд, черты личности развивают занятия по программам дополнительного образования» предположил, что </w:t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полезные навыки и умения (30,2%); по 18,7% учащихся назвали два других варианта: развитие личностных качеств (дисциплина, внимательность, аккуратность и т.п.) и развитие физических качеств (сила, ловкость, координация и т.п.).</w:t>
      </w:r>
    </w:p>
    <w:p w:rsidR="009029FC" w:rsidRPr="008027DC" w:rsidRDefault="009029FC" w:rsidP="009029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предложений,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 отметить, большая их часть созвучна высказываниям родителей и руководителей образовательных организаций,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внесения возможных и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зменений в организацию дополнительного образования, были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названы</w:t>
      </w:r>
      <w:r w:rsidRPr="00802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улучшение материальной базы, бесплатное дополнительное образование (уменьшение финансовых затрат родителей), повышение статуса дополнительного образования, увеличение количества занятий, согласованность расписания дополнительных занятий с основными в школе. </w:t>
      </w:r>
    </w:p>
    <w:p w:rsidR="009029F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выводы о доступности качественного дополнительного образования, сделанные на основе анализа анкет руководителей образовательных организаций, подтверждаются данными, полученными по результатам анкетирования детей и их родителей. И эти выводы свидетельствуют о том, что в региональной системе дополнительного образования постепенно происходят позитивные изменения, связанные с её модернизацией согласно вызовам времени, адресованным этой системе значимого и актуального для развития ребенка типа образования.  </w:t>
      </w:r>
    </w:p>
    <w:p w:rsidR="009029F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FC" w:rsidRPr="008027DC" w:rsidRDefault="009029FC" w:rsidP="009029F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2"/>
    <w:p w:rsidR="009029FC" w:rsidRPr="008027DC" w:rsidRDefault="009029FC" w:rsidP="009029FC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9029FC" w:rsidRPr="008027DC" w:rsidRDefault="009029FC" w:rsidP="009029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Жуковицкая Н.Н., Царёва Н.П., </w:t>
      </w:r>
      <w:proofErr w:type="spellStart"/>
      <w:r w:rsidRPr="008027DC">
        <w:rPr>
          <w:rFonts w:ascii="Times New Roman" w:eastAsia="Times New Roman" w:hAnsi="Times New Roman" w:cs="Times New Roman"/>
          <w:color w:val="000000"/>
          <w:sz w:val="24"/>
          <w:szCs w:val="24"/>
        </w:rPr>
        <w:t>Дикун</w:t>
      </w:r>
      <w:proofErr w:type="spellEnd"/>
      <w:r w:rsidRPr="0080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 Малыхина Л.Б. Концепция развития дополнительного образования детей Ленинградской области// Дополнительное образование и воспитание. – 2006. -№11.- С.8-16.</w:t>
      </w:r>
    </w:p>
    <w:p w:rsidR="009029FC" w:rsidRPr="008027DC" w:rsidRDefault="009029FC" w:rsidP="009029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«Об образовании в Российской Федерации» от 29.12.2012 г. № 273-ФЗ. – М.: ТЦ Сфера, 2013. </w:t>
      </w:r>
    </w:p>
    <w:p w:rsidR="009029FC" w:rsidRPr="008027DC" w:rsidRDefault="009029FC" w:rsidP="009029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до 2020 года (утверждена распоряжением Правительства Российской Федерации от 4 сентября 2014 года № 1726-р)</w:t>
      </w:r>
    </w:p>
    <w:p w:rsidR="009029FC" w:rsidRPr="008027DC" w:rsidRDefault="009029FC" w:rsidP="00902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9029FC" w:rsidRPr="008027DC" w:rsidSect="005C1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CDD3748"/>
    <w:multiLevelType w:val="hybridMultilevel"/>
    <w:tmpl w:val="E716F0EE"/>
    <w:lvl w:ilvl="0" w:tplc="7244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915D9"/>
    <w:multiLevelType w:val="hybridMultilevel"/>
    <w:tmpl w:val="9440048E"/>
    <w:lvl w:ilvl="0" w:tplc="7244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1270"/>
    <w:multiLevelType w:val="multilevel"/>
    <w:tmpl w:val="99528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1D3F30"/>
    <w:multiLevelType w:val="multilevel"/>
    <w:tmpl w:val="B2B8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37"/>
    <w:rsid w:val="005C131E"/>
    <w:rsid w:val="00651561"/>
    <w:rsid w:val="006F435F"/>
    <w:rsid w:val="009029FC"/>
    <w:rsid w:val="00C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029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29F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29F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9F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29F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029FC"/>
    <w:rPr>
      <w:rFonts w:ascii="Arial" w:eastAsia="Calibri" w:hAnsi="Arial" w:cs="Arial"/>
      <w:b/>
      <w:b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9029FC"/>
  </w:style>
  <w:style w:type="character" w:styleId="a3">
    <w:name w:val="Hyperlink"/>
    <w:uiPriority w:val="99"/>
    <w:rsid w:val="009029FC"/>
    <w:rPr>
      <w:rFonts w:cs="Times New Roman"/>
      <w:color w:val="0563C1"/>
      <w:u w:val="single"/>
    </w:rPr>
  </w:style>
  <w:style w:type="paragraph" w:customStyle="1" w:styleId="12">
    <w:name w:val="Без интервала1"/>
    <w:rsid w:val="009029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029F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029FC"/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unhideWhenUsed/>
    <w:rsid w:val="009029FC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029F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9029FC"/>
    <w:rPr>
      <w:vertAlign w:val="superscript"/>
    </w:rPr>
  </w:style>
  <w:style w:type="paragraph" w:styleId="a9">
    <w:name w:val="Document Map"/>
    <w:basedOn w:val="a"/>
    <w:link w:val="aa"/>
    <w:semiHidden/>
    <w:rsid w:val="009029F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9029FC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3">
    <w:name w:val="Абзац списка1"/>
    <w:basedOn w:val="a"/>
    <w:rsid w:val="009029FC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6">
    <w:name w:val="Основной шрифт абзаца6"/>
    <w:rsid w:val="009029FC"/>
  </w:style>
  <w:style w:type="paragraph" w:customStyle="1" w:styleId="c0">
    <w:name w:val="c0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902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02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rsid w:val="009029FC"/>
    <w:rPr>
      <w:color w:val="800080"/>
      <w:u w:val="single"/>
    </w:rPr>
  </w:style>
  <w:style w:type="table" w:styleId="ad">
    <w:name w:val="Table Grid"/>
    <w:basedOn w:val="a1"/>
    <w:uiPriority w:val="39"/>
    <w:rsid w:val="00902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9029FC"/>
  </w:style>
  <w:style w:type="paragraph" w:styleId="ae">
    <w:name w:val="Balloon Text"/>
    <w:basedOn w:val="a"/>
    <w:link w:val="af"/>
    <w:uiPriority w:val="99"/>
    <w:unhideWhenUsed/>
    <w:rsid w:val="009029F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9029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z-toc-section">
    <w:name w:val="ez-toc-section"/>
    <w:basedOn w:val="a0"/>
    <w:rsid w:val="009029FC"/>
  </w:style>
  <w:style w:type="paragraph" w:styleId="af0">
    <w:name w:val="List Paragraph"/>
    <w:aliases w:val="ITL List Paragraph"/>
    <w:basedOn w:val="a"/>
    <w:uiPriority w:val="1"/>
    <w:qFormat/>
    <w:rsid w:val="009029FC"/>
    <w:pPr>
      <w:ind w:left="720"/>
      <w:contextualSpacing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9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029FC"/>
  </w:style>
  <w:style w:type="paragraph" w:customStyle="1" w:styleId="Standard">
    <w:name w:val="Standard"/>
    <w:rsid w:val="009029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freebirdanalyticsviewquestiontitle">
    <w:name w:val="freebirdanalyticsviewquestiontitle"/>
    <w:basedOn w:val="a0"/>
    <w:rsid w:val="009029FC"/>
  </w:style>
  <w:style w:type="character" w:customStyle="1" w:styleId="freebirdanalyticsviewquestionresponsescount">
    <w:name w:val="freebirdanalyticsviewquestionresponsescount"/>
    <w:basedOn w:val="a0"/>
    <w:rsid w:val="009029FC"/>
  </w:style>
  <w:style w:type="paragraph" w:styleId="af3">
    <w:name w:val="No Spacing"/>
    <w:link w:val="af4"/>
    <w:uiPriority w:val="1"/>
    <w:qFormat/>
    <w:rsid w:val="00902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02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029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029FC"/>
  </w:style>
  <w:style w:type="paragraph" w:customStyle="1" w:styleId="normaltable">
    <w:name w:val="normaltable"/>
    <w:basedOn w:val="a"/>
    <w:rsid w:val="009029F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9029F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9029F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6">
    <w:name w:val="fontstyle6"/>
    <w:basedOn w:val="a"/>
    <w:rsid w:val="009029F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9029FC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9029FC"/>
    <w:pPr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902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029FC"/>
    <w:rPr>
      <w:rFonts w:ascii="Sylfaen" w:hAnsi="Sylfae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029FC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9029FC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9029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81">
    <w:name w:val="fontstyle81"/>
    <w:basedOn w:val="a0"/>
    <w:rsid w:val="009029FC"/>
    <w:rPr>
      <w:rFonts w:ascii="Times" w:hAnsi="Time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9029FC"/>
    <w:rPr>
      <w:rFonts w:ascii="Times" w:hAnsi="Times" w:hint="default"/>
      <w:b/>
      <w:bCs/>
      <w:i w:val="0"/>
      <w:iCs w:val="0"/>
      <w:color w:val="000000"/>
      <w:sz w:val="28"/>
      <w:szCs w:val="28"/>
    </w:rPr>
  </w:style>
  <w:style w:type="paragraph" w:styleId="22">
    <w:name w:val="Body Text 2"/>
    <w:basedOn w:val="a"/>
    <w:link w:val="23"/>
    <w:semiHidden/>
    <w:rsid w:val="009029FC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3">
    <w:name w:val="Основной текст 2 Знак"/>
    <w:basedOn w:val="a0"/>
    <w:link w:val="22"/>
    <w:semiHidden/>
    <w:rsid w:val="009029FC"/>
    <w:rPr>
      <w:rFonts w:ascii="Calibri" w:eastAsia="Calibri" w:hAnsi="Calibri" w:cs="Times New Roman"/>
      <w:szCs w:val="20"/>
    </w:rPr>
  </w:style>
  <w:style w:type="paragraph" w:styleId="af5">
    <w:name w:val="Body Text Indent"/>
    <w:basedOn w:val="a"/>
    <w:link w:val="af6"/>
    <w:rsid w:val="009029FC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029FC"/>
    <w:rPr>
      <w:rFonts w:ascii="Calibri" w:eastAsia="Calibri" w:hAnsi="Calibri" w:cs="Times New Roman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9029FC"/>
    <w:rPr>
      <w:rFonts w:ascii="Times New Roman" w:hAnsi="Times New Roman"/>
      <w:sz w:val="20"/>
      <w:u w:val="none"/>
      <w:effect w:val="none"/>
    </w:rPr>
  </w:style>
  <w:style w:type="paragraph" w:styleId="af7">
    <w:name w:val="Body Text"/>
    <w:basedOn w:val="a"/>
    <w:link w:val="af8"/>
    <w:uiPriority w:val="1"/>
    <w:qFormat/>
    <w:rsid w:val="009029FC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9029F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9029FC"/>
    <w:rPr>
      <w:rFonts w:eastAsia="Times New Roman" w:cs="Times New Roman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029FC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styleId="afa">
    <w:name w:val="page number"/>
    <w:basedOn w:val="a0"/>
    <w:uiPriority w:val="99"/>
    <w:rsid w:val="009029FC"/>
    <w:rPr>
      <w:rFonts w:cs="Times New Roman"/>
    </w:rPr>
  </w:style>
  <w:style w:type="character" w:customStyle="1" w:styleId="7">
    <w:name w:val="Знак Знак7"/>
    <w:uiPriority w:val="99"/>
    <w:rsid w:val="009029FC"/>
    <w:rPr>
      <w:rFonts w:ascii="Calibri" w:hAnsi="Calibri"/>
    </w:rPr>
  </w:style>
  <w:style w:type="character" w:customStyle="1" w:styleId="Zag11">
    <w:name w:val="Zag_11"/>
    <w:uiPriority w:val="99"/>
    <w:rsid w:val="009029FC"/>
  </w:style>
  <w:style w:type="paragraph" w:styleId="afb">
    <w:name w:val="Title"/>
    <w:basedOn w:val="a"/>
    <w:link w:val="afc"/>
    <w:uiPriority w:val="99"/>
    <w:qFormat/>
    <w:rsid w:val="009029F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rsid w:val="009029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9029FC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29FC"/>
    <w:rPr>
      <w:rFonts w:ascii="Calibri" w:eastAsia="Calibri" w:hAnsi="Calibri" w:cs="Times New Roman"/>
      <w:sz w:val="16"/>
      <w:szCs w:val="16"/>
    </w:rPr>
  </w:style>
  <w:style w:type="paragraph" w:customStyle="1" w:styleId="NoSpacing1">
    <w:name w:val="No Spacing1"/>
    <w:uiPriority w:val="99"/>
    <w:rsid w:val="009029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"/>
    <w:link w:val="afe"/>
    <w:uiPriority w:val="99"/>
    <w:rsid w:val="009029FC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029FC"/>
    <w:rPr>
      <w:rFonts w:ascii="Courier New" w:eastAsia="Calibri" w:hAnsi="Courier New" w:cs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9029FC"/>
    <w:rPr>
      <w:rFonts w:ascii="Times New Roman" w:hAnsi="Times New Roman"/>
      <w:sz w:val="24"/>
      <w:u w:val="none"/>
      <w:effect w:val="none"/>
    </w:rPr>
  </w:style>
  <w:style w:type="paragraph" w:styleId="14">
    <w:name w:val="toc 1"/>
    <w:basedOn w:val="a"/>
    <w:next w:val="a"/>
    <w:uiPriority w:val="99"/>
    <w:semiHidden/>
    <w:rsid w:val="009029FC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page">
    <w:name w:val="zpage"/>
    <w:basedOn w:val="a"/>
    <w:uiPriority w:val="99"/>
    <w:rsid w:val="009029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029FC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9029FC"/>
  </w:style>
  <w:style w:type="paragraph" w:customStyle="1" w:styleId="TableParagraph">
    <w:name w:val="Table Paragraph"/>
    <w:basedOn w:val="a"/>
    <w:uiPriority w:val="1"/>
    <w:qFormat/>
    <w:rsid w:val="009029FC"/>
    <w:pPr>
      <w:widowControl w:val="0"/>
      <w:spacing w:after="0" w:line="223" w:lineRule="exact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02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0"/>
    <w:uiPriority w:val="99"/>
    <w:semiHidden/>
    <w:rsid w:val="009029FC"/>
    <w:rPr>
      <w:color w:val="808080"/>
    </w:rPr>
  </w:style>
  <w:style w:type="character" w:styleId="aff0">
    <w:name w:val="annotation reference"/>
    <w:basedOn w:val="a0"/>
    <w:uiPriority w:val="99"/>
    <w:semiHidden/>
    <w:unhideWhenUsed/>
    <w:rsid w:val="009029F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029F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029FC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029F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029FC"/>
    <w:rPr>
      <w:rFonts w:eastAsiaTheme="minorEastAsia"/>
      <w:b/>
      <w:bCs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9029FC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029FC"/>
  </w:style>
  <w:style w:type="character" w:customStyle="1" w:styleId="24">
    <w:name w:val="Основной текст (2)_"/>
    <w:basedOn w:val="a0"/>
    <w:link w:val="25"/>
    <w:rsid w:val="009029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029F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9029FC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9029FC"/>
  </w:style>
  <w:style w:type="table" w:customStyle="1" w:styleId="16">
    <w:name w:val="Сетка таблицы1"/>
    <w:basedOn w:val="a1"/>
    <w:next w:val="ad"/>
    <w:uiPriority w:val="59"/>
    <w:rsid w:val="009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rsid w:val="009029F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029F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qFormat/>
    <w:rsid w:val="00902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next w:val="a"/>
    <w:uiPriority w:val="35"/>
    <w:unhideWhenUsed/>
    <w:qFormat/>
    <w:rsid w:val="009029F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9">
    <w:name w:val="Сетка таблицы2"/>
    <w:basedOn w:val="a1"/>
    <w:next w:val="ad"/>
    <w:uiPriority w:val="59"/>
    <w:rsid w:val="0090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9029FC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029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29F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29F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9F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29F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029FC"/>
    <w:rPr>
      <w:rFonts w:ascii="Arial" w:eastAsia="Calibri" w:hAnsi="Arial" w:cs="Arial"/>
      <w:b/>
      <w:b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9029FC"/>
  </w:style>
  <w:style w:type="character" w:styleId="a3">
    <w:name w:val="Hyperlink"/>
    <w:uiPriority w:val="99"/>
    <w:rsid w:val="009029FC"/>
    <w:rPr>
      <w:rFonts w:cs="Times New Roman"/>
      <w:color w:val="0563C1"/>
      <w:u w:val="single"/>
    </w:rPr>
  </w:style>
  <w:style w:type="paragraph" w:customStyle="1" w:styleId="12">
    <w:name w:val="Без интервала1"/>
    <w:rsid w:val="009029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029F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029FC"/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unhideWhenUsed/>
    <w:rsid w:val="009029FC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029F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9029FC"/>
    <w:rPr>
      <w:vertAlign w:val="superscript"/>
    </w:rPr>
  </w:style>
  <w:style w:type="paragraph" w:styleId="a9">
    <w:name w:val="Document Map"/>
    <w:basedOn w:val="a"/>
    <w:link w:val="aa"/>
    <w:semiHidden/>
    <w:rsid w:val="009029F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9029FC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3">
    <w:name w:val="Абзац списка1"/>
    <w:basedOn w:val="a"/>
    <w:rsid w:val="009029FC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6">
    <w:name w:val="Основной шрифт абзаца6"/>
    <w:rsid w:val="009029FC"/>
  </w:style>
  <w:style w:type="paragraph" w:customStyle="1" w:styleId="c0">
    <w:name w:val="c0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902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02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rsid w:val="009029FC"/>
    <w:rPr>
      <w:color w:val="800080"/>
      <w:u w:val="single"/>
    </w:rPr>
  </w:style>
  <w:style w:type="table" w:styleId="ad">
    <w:name w:val="Table Grid"/>
    <w:basedOn w:val="a1"/>
    <w:uiPriority w:val="39"/>
    <w:rsid w:val="00902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9029FC"/>
  </w:style>
  <w:style w:type="paragraph" w:styleId="ae">
    <w:name w:val="Balloon Text"/>
    <w:basedOn w:val="a"/>
    <w:link w:val="af"/>
    <w:uiPriority w:val="99"/>
    <w:unhideWhenUsed/>
    <w:rsid w:val="009029F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9029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z-toc-section">
    <w:name w:val="ez-toc-section"/>
    <w:basedOn w:val="a0"/>
    <w:rsid w:val="009029FC"/>
  </w:style>
  <w:style w:type="paragraph" w:styleId="af0">
    <w:name w:val="List Paragraph"/>
    <w:aliases w:val="ITL List Paragraph"/>
    <w:basedOn w:val="a"/>
    <w:uiPriority w:val="1"/>
    <w:qFormat/>
    <w:rsid w:val="009029FC"/>
    <w:pPr>
      <w:ind w:left="720"/>
      <w:contextualSpacing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9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029FC"/>
  </w:style>
  <w:style w:type="paragraph" w:customStyle="1" w:styleId="Standard">
    <w:name w:val="Standard"/>
    <w:rsid w:val="009029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freebirdanalyticsviewquestiontitle">
    <w:name w:val="freebirdanalyticsviewquestiontitle"/>
    <w:basedOn w:val="a0"/>
    <w:rsid w:val="009029FC"/>
  </w:style>
  <w:style w:type="character" w:customStyle="1" w:styleId="freebirdanalyticsviewquestionresponsescount">
    <w:name w:val="freebirdanalyticsviewquestionresponsescount"/>
    <w:basedOn w:val="a0"/>
    <w:rsid w:val="009029FC"/>
  </w:style>
  <w:style w:type="paragraph" w:styleId="af3">
    <w:name w:val="No Spacing"/>
    <w:link w:val="af4"/>
    <w:uiPriority w:val="1"/>
    <w:qFormat/>
    <w:rsid w:val="00902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02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029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029FC"/>
  </w:style>
  <w:style w:type="paragraph" w:customStyle="1" w:styleId="normaltable">
    <w:name w:val="normaltable"/>
    <w:basedOn w:val="a"/>
    <w:rsid w:val="009029F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9029F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9029F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6">
    <w:name w:val="fontstyle6"/>
    <w:basedOn w:val="a"/>
    <w:rsid w:val="009029F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9029FC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9029FC"/>
    <w:pPr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902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029FC"/>
    <w:rPr>
      <w:rFonts w:ascii="Sylfaen" w:hAnsi="Sylfae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029FC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9029FC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9029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81">
    <w:name w:val="fontstyle81"/>
    <w:basedOn w:val="a0"/>
    <w:rsid w:val="009029FC"/>
    <w:rPr>
      <w:rFonts w:ascii="Times" w:hAnsi="Time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9029FC"/>
    <w:rPr>
      <w:rFonts w:ascii="Times" w:hAnsi="Times" w:hint="default"/>
      <w:b/>
      <w:bCs/>
      <w:i w:val="0"/>
      <w:iCs w:val="0"/>
      <w:color w:val="000000"/>
      <w:sz w:val="28"/>
      <w:szCs w:val="28"/>
    </w:rPr>
  </w:style>
  <w:style w:type="paragraph" w:styleId="22">
    <w:name w:val="Body Text 2"/>
    <w:basedOn w:val="a"/>
    <w:link w:val="23"/>
    <w:semiHidden/>
    <w:rsid w:val="009029FC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3">
    <w:name w:val="Основной текст 2 Знак"/>
    <w:basedOn w:val="a0"/>
    <w:link w:val="22"/>
    <w:semiHidden/>
    <w:rsid w:val="009029FC"/>
    <w:rPr>
      <w:rFonts w:ascii="Calibri" w:eastAsia="Calibri" w:hAnsi="Calibri" w:cs="Times New Roman"/>
      <w:szCs w:val="20"/>
    </w:rPr>
  </w:style>
  <w:style w:type="paragraph" w:styleId="af5">
    <w:name w:val="Body Text Indent"/>
    <w:basedOn w:val="a"/>
    <w:link w:val="af6"/>
    <w:rsid w:val="009029FC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029FC"/>
    <w:rPr>
      <w:rFonts w:ascii="Calibri" w:eastAsia="Calibri" w:hAnsi="Calibri" w:cs="Times New Roman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9029FC"/>
    <w:rPr>
      <w:rFonts w:ascii="Times New Roman" w:hAnsi="Times New Roman"/>
      <w:sz w:val="20"/>
      <w:u w:val="none"/>
      <w:effect w:val="none"/>
    </w:rPr>
  </w:style>
  <w:style w:type="paragraph" w:styleId="af7">
    <w:name w:val="Body Text"/>
    <w:basedOn w:val="a"/>
    <w:link w:val="af8"/>
    <w:uiPriority w:val="1"/>
    <w:qFormat/>
    <w:rsid w:val="009029FC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9029F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9029FC"/>
    <w:rPr>
      <w:rFonts w:eastAsia="Times New Roman" w:cs="Times New Roman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029FC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styleId="afa">
    <w:name w:val="page number"/>
    <w:basedOn w:val="a0"/>
    <w:uiPriority w:val="99"/>
    <w:rsid w:val="009029FC"/>
    <w:rPr>
      <w:rFonts w:cs="Times New Roman"/>
    </w:rPr>
  </w:style>
  <w:style w:type="character" w:customStyle="1" w:styleId="7">
    <w:name w:val="Знак Знак7"/>
    <w:uiPriority w:val="99"/>
    <w:rsid w:val="009029FC"/>
    <w:rPr>
      <w:rFonts w:ascii="Calibri" w:hAnsi="Calibri"/>
    </w:rPr>
  </w:style>
  <w:style w:type="character" w:customStyle="1" w:styleId="Zag11">
    <w:name w:val="Zag_11"/>
    <w:uiPriority w:val="99"/>
    <w:rsid w:val="009029FC"/>
  </w:style>
  <w:style w:type="paragraph" w:styleId="afb">
    <w:name w:val="Title"/>
    <w:basedOn w:val="a"/>
    <w:link w:val="afc"/>
    <w:uiPriority w:val="99"/>
    <w:qFormat/>
    <w:rsid w:val="009029F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rsid w:val="009029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9029FC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29FC"/>
    <w:rPr>
      <w:rFonts w:ascii="Calibri" w:eastAsia="Calibri" w:hAnsi="Calibri" w:cs="Times New Roman"/>
      <w:sz w:val="16"/>
      <w:szCs w:val="16"/>
    </w:rPr>
  </w:style>
  <w:style w:type="paragraph" w:customStyle="1" w:styleId="NoSpacing1">
    <w:name w:val="No Spacing1"/>
    <w:uiPriority w:val="99"/>
    <w:rsid w:val="009029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"/>
    <w:link w:val="afe"/>
    <w:uiPriority w:val="99"/>
    <w:rsid w:val="009029FC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029FC"/>
    <w:rPr>
      <w:rFonts w:ascii="Courier New" w:eastAsia="Calibri" w:hAnsi="Courier New" w:cs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9029FC"/>
    <w:rPr>
      <w:rFonts w:ascii="Times New Roman" w:hAnsi="Times New Roman"/>
      <w:sz w:val="24"/>
      <w:u w:val="none"/>
      <w:effect w:val="none"/>
    </w:rPr>
  </w:style>
  <w:style w:type="paragraph" w:styleId="14">
    <w:name w:val="toc 1"/>
    <w:basedOn w:val="a"/>
    <w:next w:val="a"/>
    <w:uiPriority w:val="99"/>
    <w:semiHidden/>
    <w:rsid w:val="009029FC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page">
    <w:name w:val="zpage"/>
    <w:basedOn w:val="a"/>
    <w:uiPriority w:val="99"/>
    <w:rsid w:val="009029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029FC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9029FC"/>
  </w:style>
  <w:style w:type="paragraph" w:customStyle="1" w:styleId="TableParagraph">
    <w:name w:val="Table Paragraph"/>
    <w:basedOn w:val="a"/>
    <w:uiPriority w:val="1"/>
    <w:qFormat/>
    <w:rsid w:val="009029FC"/>
    <w:pPr>
      <w:widowControl w:val="0"/>
      <w:spacing w:after="0" w:line="223" w:lineRule="exact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02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0"/>
    <w:uiPriority w:val="99"/>
    <w:semiHidden/>
    <w:rsid w:val="009029FC"/>
    <w:rPr>
      <w:color w:val="808080"/>
    </w:rPr>
  </w:style>
  <w:style w:type="character" w:styleId="aff0">
    <w:name w:val="annotation reference"/>
    <w:basedOn w:val="a0"/>
    <w:uiPriority w:val="99"/>
    <w:semiHidden/>
    <w:unhideWhenUsed/>
    <w:rsid w:val="009029F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029F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029FC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029F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029FC"/>
    <w:rPr>
      <w:rFonts w:eastAsiaTheme="minorEastAsia"/>
      <w:b/>
      <w:bCs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9029FC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029FC"/>
  </w:style>
  <w:style w:type="character" w:customStyle="1" w:styleId="24">
    <w:name w:val="Основной текст (2)_"/>
    <w:basedOn w:val="a0"/>
    <w:link w:val="25"/>
    <w:rsid w:val="009029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029F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9029FC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0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9029FC"/>
  </w:style>
  <w:style w:type="table" w:customStyle="1" w:styleId="16">
    <w:name w:val="Сетка таблицы1"/>
    <w:basedOn w:val="a1"/>
    <w:next w:val="ad"/>
    <w:uiPriority w:val="59"/>
    <w:rsid w:val="009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rsid w:val="009029F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029F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qFormat/>
    <w:rsid w:val="00902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next w:val="a"/>
    <w:uiPriority w:val="35"/>
    <w:unhideWhenUsed/>
    <w:qFormat/>
    <w:rsid w:val="009029F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9">
    <w:name w:val="Сетка таблицы2"/>
    <w:basedOn w:val="a1"/>
    <w:next w:val="ad"/>
    <w:uiPriority w:val="59"/>
    <w:rsid w:val="0090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9029FC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theme" Target="theme/theme1.xml"/><Relationship Id="rId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993067590989"/>
          <c:y val="8.8328075709779685E-2"/>
          <c:w val="0.45233968804159425"/>
          <c:h val="0.823343848580441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0B7-401E-A686-22A38FAF675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0B7-401E-A686-22A38FAF6759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6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0B7-401E-A686-22A38FAF6759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0B7-401E-A686-22A38FAF675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B7-401E-A686-22A38FAF6759}"/>
                </c:ext>
              </c:extLst>
            </c:dLbl>
            <c:dLbl>
              <c:idx val="1"/>
              <c:layout>
                <c:manualLayout>
                  <c:x val="1.345611459584501E-2"/>
                  <c:y val="5.027947506561680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16%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B7-401E-A686-22A38FAF6759}"/>
                </c:ext>
              </c:extLst>
            </c:dLbl>
            <c:dLbl>
              <c:idx val="2"/>
              <c:layout>
                <c:manualLayout>
                  <c:x val="-3.2373860047155124E-2"/>
                  <c:y val="4.316836395450568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B7-401E-A686-22A38FAF6759}"/>
                </c:ext>
              </c:extLst>
            </c:dLbl>
            <c:dLbl>
              <c:idx val="3"/>
              <c:layout>
                <c:manualLayout>
                  <c:x val="5.6443791983629161E-3"/>
                  <c:y val="-8.195723534558180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37%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B7-401E-A686-22A38FAF67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Организация дополнительного образования: центр, дом творчества, дворец творчества </c:v>
                </c:pt>
                <c:pt idx="1">
                  <c:v>Организация дополнительного образования: детско-юношеская спортивная школа</c:v>
                </c:pt>
                <c:pt idx="2">
                  <c:v>Организация дополнительного образования: детская школа искусств, художественная школа, музыкальная школа </c:v>
                </c:pt>
                <c:pt idx="3">
                  <c:v>Общеобразовательная организация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16</c:v>
                </c:pt>
                <c:pt idx="2">
                  <c:v>12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0B7-401E-A686-22A38FAF67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Sheet1!$B$1:$E$1</c:f>
              <c:strCache>
                <c:ptCount val="4"/>
                <c:pt idx="0">
                  <c:v>Организация дополнительного образования: центр, дом творчества, дворец творчества </c:v>
                </c:pt>
                <c:pt idx="1">
                  <c:v>Организация дополнительного образования: детско-юношеская спортивная школа</c:v>
                </c:pt>
                <c:pt idx="2">
                  <c:v>Организация дополнительного образования: детская школа искусств, художественная школа, музыкальная школа </c:v>
                </c:pt>
                <c:pt idx="3">
                  <c:v>Общеобразовательная организация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0B7-401E-A686-22A38FAF67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strRef>
              <c:f>Sheet1!$B$1:$E$1</c:f>
              <c:strCache>
                <c:ptCount val="4"/>
                <c:pt idx="0">
                  <c:v>Организация дополнительного образования: центр, дом творчества, дворец творчества </c:v>
                </c:pt>
                <c:pt idx="1">
                  <c:v>Организация дополнительного образования: детско-юношеская спортивная школа</c:v>
                </c:pt>
                <c:pt idx="2">
                  <c:v>Организация дополнительного образования: детская школа искусств, художественная школа, музыкальная школа </c:v>
                </c:pt>
                <c:pt idx="3">
                  <c:v>Общеобразовательная организация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0B7-401E-A686-22A38FAF6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4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срокам их реализации в учреждениях дополнительного образования Ленинградской области (%)</a:t>
            </a:r>
          </a:p>
        </c:rich>
      </c:tx>
      <c:layout>
        <c:manualLayout>
          <c:xMode val="edge"/>
          <c:yMode val="edge"/>
          <c:x val="0.15316370747774183"/>
          <c:y val="1.763677598552608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срокам их реализации в учреждениях дополнительного образования Ленинградской области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E7-422E-8406-16F1AA60F130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E7-422E-8406-16F1AA60F130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E7-422E-8406-16F1AA60F130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E7-422E-8406-16F1AA60F130}"/>
              </c:ext>
            </c:extLst>
          </c:dPt>
          <c:dLbls>
            <c:dLbl>
              <c:idx val="2"/>
              <c:layout>
                <c:manualLayout>
                  <c:x val="-3.4574079102181195E-2"/>
                  <c:y val="-1.1193642318891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E7-422E-8406-16F1AA60F130}"/>
                </c:ext>
              </c:extLst>
            </c:dLbl>
            <c:dLbl>
              <c:idx val="3"/>
              <c:layout>
                <c:manualLayout>
                  <c:x val="-3.5296859444293602E-2"/>
                  <c:y val="-1.1015928822282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E7-422E-8406-16F1AA60F1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год и менее</c:v>
                </c:pt>
                <c:pt idx="1">
                  <c:v>2-3 года </c:v>
                </c:pt>
                <c:pt idx="2">
                  <c:v>4 года </c:v>
                </c:pt>
                <c:pt idx="3">
                  <c:v>5 лет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44.7</c:v>
                </c:pt>
                <c:pt idx="1">
                  <c:v>32.200000000000003</c:v>
                </c:pt>
                <c:pt idx="2">
                  <c:v>8.4</c:v>
                </c:pt>
                <c:pt idx="3">
                  <c:v>14.7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8E7-422E-8406-16F1AA60F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overlay val="0"/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aseline="0"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характеру организации в учреждениях дополнительного образования Ленинградской области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характеру организации в учреждениях дополнительного образования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9D-4394-8BAE-C09FD38E4E2A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9D-4394-8BAE-C09FD38E4E2A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9D-4394-8BAE-C09FD38E4E2A}"/>
              </c:ext>
            </c:extLst>
          </c:dPt>
          <c:dLbls>
            <c:dLbl>
              <c:idx val="2"/>
              <c:layout>
                <c:manualLayout>
                  <c:x val="-1.9597202091032152E-2"/>
                  <c:y val="-3.146137982752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9D-4394-8BAE-C09FD38E4E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Модульные</c:v>
                </c:pt>
                <c:pt idx="1">
                  <c:v>В сетевом формате</c:v>
                </c:pt>
                <c:pt idx="2">
                  <c:v>Разноуровневые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42.3</c:v>
                </c:pt>
                <c:pt idx="2">
                  <c:v>42.7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9D-4394-8BAE-C09FD38E4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4">
          <a:noFill/>
        </a:ln>
      </c:spPr>
    </c:plotArea>
    <c:legend>
      <c:legendPos val="r"/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1"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aseline="0"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Применение </a:t>
            </a:r>
            <a:r>
              <a:rPr lang="en-US" sz="1100">
                <a:latin typeface="Times New Roman" panose="02020603050405020304" pitchFamily="18" charset="0"/>
                <a:cs typeface="Times New Roman" panose="02020603050405020304" pitchFamily="18" charset="0"/>
              </a:rPr>
              <a:t>IT-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технологий при реализации дополнительных общеобразовательных программ в учреждениях дополнительного образования Ленинградской области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IT-технологий при реализации дополнительных общеобразовательных программ в учреждениях дополнительного образования Ленинградской области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Работа в гугл-севисах  </c:v>
                </c:pt>
                <c:pt idx="1">
                  <c:v>Работа с облачными технологиями </c:v>
                </c:pt>
                <c:pt idx="2">
                  <c:v>Создание электронного портфолио (Web-фолио)</c:v>
                </c:pt>
                <c:pt idx="3">
                  <c:v>Создание блога </c:v>
                </c:pt>
                <c:pt idx="4">
                  <c:v>Создание сайта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40</c:v>
                </c:pt>
                <c:pt idx="2">
                  <c:v>28</c:v>
                </c:pt>
                <c:pt idx="3">
                  <c:v>25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FB-4ED5-88C3-1CD8D046C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254144"/>
        <c:axId val="173141952"/>
      </c:barChart>
      <c:valAx>
        <c:axId val="173141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254144"/>
        <c:crosses val="autoZero"/>
        <c:crossBetween val="between"/>
      </c:valAx>
      <c:catAx>
        <c:axId val="213254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73141952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txPr>
    <a:bodyPr/>
    <a:lstStyle/>
    <a:p>
      <a:pPr>
        <a:defRPr sz="1799"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8" baseline="0"/>
            </a:pPr>
            <a:r>
              <a:rPr lang="ru-RU" sz="11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Применение </a:t>
            </a:r>
            <a:r>
              <a:rPr lang="ru-RU" sz="11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электронных</a:t>
            </a:r>
            <a:r>
              <a:rPr lang="ru-RU" sz="11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образовательных ресурсов</a:t>
            </a:r>
            <a:r>
              <a:rPr lang="ru-RU" sz="11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при реализации программ  (%)</a:t>
            </a:r>
          </a:p>
        </c:rich>
      </c:tx>
      <c:layout>
        <c:manualLayout>
          <c:xMode val="edge"/>
          <c:yMode val="edge"/>
          <c:x val="0.13034980325392553"/>
          <c:y val="1.1157601115760115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IT-технологий при реализации дополнительных общеобразовательных программ в учреждениях дополнительного образования Ленинградской области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2.5437201907790145E-2"/>
                  <c:y val="-1.256769257758271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1E-4996-9D22-876CBF81026E}"/>
                </c:ext>
              </c:extLst>
            </c:dLbl>
            <c:dLbl>
              <c:idx val="2"/>
              <c:layout>
                <c:manualLayout>
                  <c:x val="2.75569687334393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1E-4996-9D22-876CBF81026E}"/>
                </c:ext>
              </c:extLst>
            </c:dLbl>
            <c:dLbl>
              <c:idx val="3"/>
              <c:layout>
                <c:manualLayout>
                  <c:x val="2.75569687334393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1E-4996-9D22-876CBF810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Компьютерное пособие (учебное, методическое, текст лекций и т.д.) </c:v>
                </c:pt>
                <c:pt idx="1">
                  <c:v>Электронный справочник </c:v>
                </c:pt>
                <c:pt idx="2">
                  <c:v>Компьютерный задачник </c:v>
                </c:pt>
                <c:pt idx="3">
                  <c:v>Компьютерный лабораторный практикум (модели, тренажеры и т.д.) </c:v>
                </c:pt>
                <c:pt idx="4">
                  <c:v>Компьютерная тестирующая система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1">
                  <c:v>34</c:v>
                </c:pt>
                <c:pt idx="2">
                  <c:v>13</c:v>
                </c:pt>
                <c:pt idx="3">
                  <c:v>35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1E-4996-9D22-876CBF810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255680"/>
        <c:axId val="173143680"/>
      </c:barChart>
      <c:valAx>
        <c:axId val="173143680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255680"/>
        <c:crosses val="autoZero"/>
        <c:crossBetween val="between"/>
        <c:majorUnit val="20"/>
      </c:valAx>
      <c:catAx>
        <c:axId val="213255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73143680"/>
        <c:crosses val="autoZero"/>
        <c:auto val="1"/>
        <c:lblAlgn val="ctr"/>
        <c:lblOffset val="100"/>
        <c:noMultiLvlLbl val="0"/>
      </c:catAx>
      <c:spPr>
        <a:ln>
          <a:solidFill>
            <a:sysClr val="windowText" lastClr="000000"/>
          </a:solidFill>
        </a:ln>
      </c:spPr>
    </c:plotArea>
    <c:plotVisOnly val="1"/>
    <c:dispBlanksAs val="zero"/>
    <c:showDLblsOverMax val="0"/>
  </c:chart>
  <c:spPr>
    <a:ln>
      <a:solidFill>
        <a:sysClr val="windowText" lastClr="000000"/>
      </a:solidFill>
    </a:ln>
  </c:spPr>
  <c:txPr>
    <a:bodyPr/>
    <a:lstStyle/>
    <a:p>
      <a:pPr>
        <a:defRPr sz="1797"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Организационные формы и образовательные технологии совместной работы с ВУЗами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Каким организационным формам и образовательным технологиям отдается предпочтение в учреждении при проектировании и реализации совместных образовательных программ с организациями профессионального образования, в том числе высшего профессионального образова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дистанционные технологии</c:v>
                </c:pt>
                <c:pt idx="1">
                  <c:v>мастер-классы, творческие мастерские представителей профессионального образования</c:v>
                </c:pt>
                <c:pt idx="2">
                  <c:v>участие учащихся в конкурсах, конференциях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20</c:v>
                </c:pt>
                <c:pt idx="2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AC-4B03-8092-2B862E6E04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257728"/>
        <c:axId val="173145408"/>
      </c:barChart>
      <c:catAx>
        <c:axId val="213257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145408"/>
        <c:crosses val="autoZero"/>
        <c:auto val="1"/>
        <c:lblAlgn val="ctr"/>
        <c:lblOffset val="100"/>
        <c:noMultiLvlLbl val="0"/>
      </c:catAx>
      <c:valAx>
        <c:axId val="17314540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13257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 каких формах Вы изучаете мнение участников образовательного процесса (детей и их родителей) о качестве и результативности реализации дополнительных общеобразовательных (общеразвивающих и предпрофессиональных) программ? (%)</a:t>
            </a:r>
          </a:p>
        </c:rich>
      </c:tx>
      <c:layout>
        <c:manualLayout>
          <c:xMode val="edge"/>
          <c:yMode val="edge"/>
          <c:x val="0.11294605072974225"/>
          <c:y val="2.573100843014778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формах Вы изучаете мнение участников образовательного процесса (детей и их родителей) о качестве и результативности реализации дополнительных общеобразовательных (общеразвивающих и предпрофессиональных) программ?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онлайн-анкетирование</c:v>
                </c:pt>
                <c:pt idx="1">
                  <c:v>социологический опрос среди детей и родителей (законных представителей)</c:v>
                </c:pt>
                <c:pt idx="2">
                  <c:v>другое: родительские собрания, мониторинги, соцопросы педагогов, собеседования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91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F6-4631-808B-42C0175A2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403136"/>
        <c:axId val="173144256"/>
      </c:barChart>
      <c:valAx>
        <c:axId val="173144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403136"/>
        <c:crosses val="autoZero"/>
        <c:crossBetween val="between"/>
      </c:valAx>
      <c:catAx>
        <c:axId val="213403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73144256"/>
        <c:crosses val="autoZero"/>
        <c:auto val="1"/>
        <c:lblAlgn val="ctr"/>
        <c:lblOffset val="100"/>
        <c:noMultiLvlLbl val="0"/>
      </c:catAx>
      <c:spPr>
        <a:noFill/>
        <a:ln w="25393">
          <a:noFill/>
        </a:ln>
      </c:spPr>
    </c:plotArea>
    <c:plotVisOnly val="1"/>
    <c:dispBlanksAs val="zero"/>
    <c:showDLblsOverMax val="0"/>
  </c:chart>
  <c:txPr>
    <a:bodyPr/>
    <a:lstStyle/>
    <a:p>
      <a:pPr>
        <a:defRPr sz="17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Социальные и сетевые партнеры учреждений ДО (%)</a:t>
            </a:r>
          </a:p>
        </c:rich>
      </c:tx>
      <c:layout>
        <c:manualLayout>
          <c:xMode val="edge"/>
          <c:yMode val="edge"/>
          <c:x val="0.2832211230378146"/>
          <c:y val="1.8627755355479673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Социальные партнеры учреждений ДО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pPr>
                      <a:defRPr sz="1004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18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99-467F-AB97-F6556D59A2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Общеобразовательные организации </c:v>
                </c:pt>
                <c:pt idx="1">
                  <c:v>Учреждения дополнительного образования </c:v>
                </c:pt>
                <c:pt idx="2">
                  <c:v>Учебные заведения высшего и среднего профессионального образования </c:v>
                </c:pt>
                <c:pt idx="3">
                  <c:v>Учреждения культуры </c:v>
                </c:pt>
                <c:pt idx="4">
                  <c:v>Учреждения спорта </c:v>
                </c:pt>
                <c:pt idx="5">
                  <c:v>Другие учреждения </c:v>
                </c:pt>
                <c:pt idx="6">
                  <c:v>Не привлекаем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</c:v>
                </c:pt>
                <c:pt idx="1">
                  <c:v>36</c:v>
                </c:pt>
                <c:pt idx="2">
                  <c:v>15</c:v>
                </c:pt>
                <c:pt idx="3">
                  <c:v>49</c:v>
                </c:pt>
                <c:pt idx="4">
                  <c:v>15</c:v>
                </c:pt>
                <c:pt idx="5">
                  <c:v>11</c:v>
                </c:pt>
                <c:pt idx="6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99-467F-AB97-F6556D59A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404672"/>
        <c:axId val="205052096"/>
      </c:barChart>
      <c:valAx>
        <c:axId val="205052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404672"/>
        <c:crosses val="autoZero"/>
        <c:crossBetween val="between"/>
      </c:valAx>
      <c:catAx>
        <c:axId val="213404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5052096"/>
        <c:crosses val="autoZero"/>
        <c:auto val="1"/>
        <c:lblAlgn val="ctr"/>
        <c:lblOffset val="100"/>
        <c:noMultiLvlLbl val="0"/>
      </c:catAx>
      <c:spPr>
        <a:noFill/>
        <a:ln w="25434">
          <a:noFill/>
        </a:ln>
      </c:spPr>
    </c:plotArea>
    <c:plotVisOnly val="1"/>
    <c:dispBlanksAs val="zero"/>
    <c:showDLblsOverMax val="0"/>
  </c:chart>
  <c:txPr>
    <a:bodyPr/>
    <a:lstStyle/>
    <a:p>
      <a:pPr>
        <a:defRPr sz="180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Какие инновационные формы получили распространение в Вашем учреждении?(%)</a:t>
            </a:r>
          </a:p>
        </c:rich>
      </c:tx>
      <c:layout>
        <c:manualLayout>
          <c:xMode val="edge"/>
          <c:yMode val="edge"/>
          <c:x val="0.11294601161867754"/>
          <c:y val="2.573076033889546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инновационные формы получили распространение в Вашем учреждении?(%)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тематические парки</c:v>
                </c:pt>
                <c:pt idx="1">
                  <c:v>студии робототехники</c:v>
                </c:pt>
                <c:pt idx="2">
                  <c:v>творческие мастерские</c:v>
                </c:pt>
                <c:pt idx="3">
                  <c:v>музеи науки (эксплораториумы)</c:v>
                </c:pt>
                <c:pt idx="4">
                  <c:v>студии 3-d моделирования и прототипирования </c:v>
                </c:pt>
                <c:pt idx="5">
                  <c:v>лаборатории</c:v>
                </c:pt>
                <c:pt idx="6">
                  <c:v>нет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24</c:v>
                </c:pt>
                <c:pt idx="2">
                  <c:v>62</c:v>
                </c:pt>
                <c:pt idx="3">
                  <c:v>1</c:v>
                </c:pt>
                <c:pt idx="4">
                  <c:v>16</c:v>
                </c:pt>
                <c:pt idx="5">
                  <c:v>22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CF-4B27-B23F-C39AA4264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636096"/>
        <c:axId val="200730880"/>
      </c:barChart>
      <c:valAx>
        <c:axId val="200730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636096"/>
        <c:crosses val="autoZero"/>
        <c:crossBetween val="between"/>
      </c:valAx>
      <c:catAx>
        <c:axId val="213636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0730880"/>
        <c:crosses val="autoZero"/>
        <c:auto val="1"/>
        <c:lblAlgn val="ctr"/>
        <c:lblOffset val="100"/>
        <c:noMultiLvlLbl val="0"/>
      </c:catAx>
      <c:spPr>
        <a:noFill/>
        <a:ln w="25370">
          <a:noFill/>
        </a:ln>
      </c:spPr>
    </c:plotArea>
    <c:plotVisOnly val="1"/>
    <c:dispBlanksAs val="zero"/>
    <c:showDLblsOverMax val="0"/>
  </c:chart>
  <c:txPr>
    <a:bodyPr/>
    <a:lstStyle/>
    <a:p>
      <a:pPr>
        <a:defRPr sz="179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Какие сервисы информального образования предоставляет учреждение? (%)</a:t>
            </a:r>
          </a:p>
        </c:rich>
      </c:tx>
      <c:layout>
        <c:manualLayout>
          <c:xMode val="edge"/>
          <c:yMode val="edge"/>
          <c:x val="0.11294616744335528"/>
          <c:y val="2.5730887685282127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сервисы информального образования предоставляет учреждение? (%)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1.32013201320132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C8-4F44-951B-EADEA5ED64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9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мобильные приложения</c:v>
                </c:pt>
                <c:pt idx="1">
                  <c:v>образовательные онлайн-ресурсы</c:v>
                </c:pt>
                <c:pt idx="2">
                  <c:v>сетевое обучение</c:v>
                </c:pt>
                <c:pt idx="3">
                  <c:v>виртуальные читальные залы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34</c:v>
                </c:pt>
                <c:pt idx="2">
                  <c:v>32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C8-4F44-951B-EADEA5ED6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637120"/>
        <c:axId val="200732608"/>
      </c:barChart>
      <c:valAx>
        <c:axId val="200732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3637120"/>
        <c:crosses val="autoZero"/>
        <c:crossBetween val="between"/>
      </c:valAx>
      <c:catAx>
        <c:axId val="213637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0732608"/>
        <c:crosses val="autoZero"/>
        <c:auto val="1"/>
        <c:lblAlgn val="ctr"/>
        <c:lblOffset val="100"/>
        <c:noMultiLvlLbl val="0"/>
      </c:catAx>
      <c:spPr>
        <a:noFill/>
        <a:ln w="25389">
          <a:noFill/>
        </a:ln>
      </c:spPr>
    </c:plotArea>
    <c:plotVisOnly val="1"/>
    <c:dispBlanksAs val="zero"/>
    <c:showDLblsOverMax val="0"/>
  </c:chart>
  <c:txPr>
    <a:bodyPr/>
    <a:lstStyle/>
    <a:p>
      <a:pPr>
        <a:defRPr sz="17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Занятия по каким направленностям посещает Ваш ребенок? (%)</a:t>
            </a:r>
          </a:p>
        </c:rich>
      </c:tx>
      <c:layout>
        <c:manualLayout>
          <c:xMode val="edge"/>
          <c:yMode val="edge"/>
          <c:x val="0.12800120088975014"/>
          <c:y val="2.373887240356084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художественная</c:v>
                </c:pt>
                <c:pt idx="1">
                  <c:v>физкультурно-спортивная</c:v>
                </c:pt>
                <c:pt idx="2">
                  <c:v>техническая</c:v>
                </c:pt>
                <c:pt idx="3">
                  <c:v>социально-педагогическая</c:v>
                </c:pt>
                <c:pt idx="4">
                  <c:v>естественнонаучная</c:v>
                </c:pt>
                <c:pt idx="5">
                  <c:v>туристско-краеведческая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45.1</c:v>
                </c:pt>
                <c:pt idx="1">
                  <c:v>54.9</c:v>
                </c:pt>
                <c:pt idx="2">
                  <c:v>15.7</c:v>
                </c:pt>
                <c:pt idx="3">
                  <c:v>12.4</c:v>
                </c:pt>
                <c:pt idx="4">
                  <c:v>10.3</c:v>
                </c:pt>
                <c:pt idx="5">
                  <c:v>3.6</c:v>
                </c:pt>
                <c:pt idx="6">
                  <c:v>10.200000000000001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D7-40A8-88F6-45577BA3C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38656"/>
        <c:axId val="205052672"/>
      </c:barChart>
      <c:catAx>
        <c:axId val="21363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5052672"/>
        <c:crosses val="autoZero"/>
        <c:auto val="1"/>
        <c:lblAlgn val="ctr"/>
        <c:lblOffset val="100"/>
        <c:noMultiLvlLbl val="0"/>
      </c:catAx>
      <c:valAx>
        <c:axId val="205052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36386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/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Наличие филиалов (площадок) в сельской местности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48169755982576"/>
          <c:y val="0.18285091340735307"/>
          <c:w val="0.45472663067375635"/>
          <c:h val="0.7711971855890595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филиалов (площадок) в сельской местности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66-4B92-A33B-D5D8C3802143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66-4B92-A33B-D5D8C3802143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C66-4B92-A33B-D5D8C3802143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C66-4B92-A33B-D5D8C3802143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C66-4B92-A33B-D5D8C3802143}"/>
              </c:ext>
            </c:extLst>
          </c:dPt>
          <c:dPt>
            <c:idx val="5"/>
            <c:bubble3D val="0"/>
            <c:spPr>
              <a:pattFill prst="lgCheck">
                <a:fgClr>
                  <a:sysClr val="window" lastClr="FFFFFF">
                    <a:lumMod val="50000"/>
                  </a:sysClr>
                </a:fgClr>
                <a:bgClr>
                  <a:sysClr val="window" lastClr="FFFFFF"/>
                </a:bgClr>
              </a:patt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C66-4B92-A33B-D5D8C3802143}"/>
              </c:ext>
            </c:extLst>
          </c:dPt>
          <c:dPt>
            <c:idx val="6"/>
            <c:bubble3D val="0"/>
            <c:spPr>
              <a:pattFill prst="wdDnDiag">
                <a:fgClr>
                  <a:sysClr val="windowText" lastClr="000000">
                    <a:lumMod val="65000"/>
                    <a:lumOff val="35000"/>
                  </a:sysClr>
                </a:fgClr>
                <a:bgClr>
                  <a:sysClr val="window" lastClr="FFFFFF"/>
                </a:bgClr>
              </a:patt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C66-4B92-A33B-D5D8C3802143}"/>
              </c:ext>
            </c:extLst>
          </c:dPt>
          <c:dPt>
            <c:idx val="7"/>
            <c:bubble3D val="0"/>
            <c:spPr>
              <a:pattFill prst="pct2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" lastClr="FFFFFF"/>
                </a:bgClr>
              </a:patt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C66-4B92-A33B-D5D8C3802143}"/>
              </c:ext>
            </c:extLst>
          </c:dPt>
          <c:dPt>
            <c:idx val="8"/>
            <c:bubble3D val="0"/>
            <c:spPr>
              <a:solidFill>
                <a:sysClr val="windowText" lastClr="000000">
                  <a:lumMod val="85000"/>
                  <a:lumOff val="1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C66-4B92-A33B-D5D8C3802143}"/>
              </c:ext>
            </c:extLst>
          </c:dPt>
          <c:dLbls>
            <c:dLbl>
              <c:idx val="2"/>
              <c:layout>
                <c:manualLayout>
                  <c:x val="-6.9084628670120926E-2"/>
                  <c:y val="-0.10154266744776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66-4B92-A33B-D5D8C3802143}"/>
                </c:ext>
              </c:extLst>
            </c:dLbl>
            <c:dLbl>
              <c:idx val="3"/>
              <c:layout>
                <c:manualLayout>
                  <c:x val="-5.0662061024755324E-2"/>
                  <c:y val="-0.12107010349541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66-4B92-A33B-D5D8C3802143}"/>
                </c:ext>
              </c:extLst>
            </c:dLbl>
            <c:dLbl>
              <c:idx val="4"/>
              <c:layout>
                <c:manualLayout>
                  <c:x val="-2.9936672423719099E-2"/>
                  <c:y val="-0.121070103495411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66-4B92-A33B-D5D8C3802143}"/>
                </c:ext>
              </c:extLst>
            </c:dLbl>
            <c:dLbl>
              <c:idx val="5"/>
              <c:layout>
                <c:manualLayout>
                  <c:x val="-2.3028209556706966E-2"/>
                  <c:y val="-0.128881077914469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66-4B92-A33B-D5D8C3802143}"/>
                </c:ext>
              </c:extLst>
            </c:dLbl>
            <c:dLbl>
              <c:idx val="6"/>
              <c:layout>
                <c:manualLayout>
                  <c:x val="-1.6119746689694875E-2"/>
                  <c:y val="-0.14450302675258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66-4B92-A33B-D5D8C3802143}"/>
                </c:ext>
              </c:extLst>
            </c:dLbl>
            <c:dLbl>
              <c:idx val="7"/>
              <c:layout>
                <c:manualLayout>
                  <c:x val="2.9936672423719057E-2"/>
                  <c:y val="-0.14840851396211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66-4B92-A33B-D5D8C3802143}"/>
                </c:ext>
              </c:extLst>
            </c:dLbl>
            <c:dLbl>
              <c:idx val="8"/>
              <c:layout>
                <c:manualLayout>
                  <c:x val="-1.1514104778353525E-2"/>
                  <c:y val="-0.148408513962116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C66-4B92-A33B-D5D8C38021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Отсутствуют</c:v>
                </c:pt>
                <c:pt idx="1">
                  <c:v>Один</c:v>
                </c:pt>
                <c:pt idx="2">
                  <c:v>Два</c:v>
                </c:pt>
                <c:pt idx="3">
                  <c:v>Три</c:v>
                </c:pt>
                <c:pt idx="4">
                  <c:v>Четыре </c:v>
                </c:pt>
                <c:pt idx="5">
                  <c:v>Десять</c:v>
                </c:pt>
                <c:pt idx="6">
                  <c:v>Двенадцать</c:v>
                </c:pt>
                <c:pt idx="7">
                  <c:v>Двадцать одна</c:v>
                </c:pt>
                <c:pt idx="8">
                  <c:v>Двадцать четыре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67</c:v>
                </c:pt>
                <c:pt idx="1">
                  <c:v>18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AC66-4B92-A33B-D5D8C3802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051478927828323"/>
          <c:y val="0.22670123176606438"/>
          <c:w val="0.2810351814831436"/>
          <c:h val="0.6629416929210737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49"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регулярно посещаемых детьми кружков (%)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регулярно посещаемых детьми кружков (%)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04-410D-A190-550CEE34038A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04-410D-A190-550CEE34038A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04-410D-A190-550CEE34038A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04-410D-A190-550CEE34038A}"/>
              </c:ext>
            </c:extLst>
          </c:dPt>
          <c:dLbls>
            <c:dLbl>
              <c:idx val="2"/>
              <c:layout>
                <c:manualLayout>
                  <c:x val="-8.1949058693244786E-2"/>
                  <c:y val="-2.391629297458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04-410D-A190-550CEE34038A}"/>
                </c:ext>
              </c:extLst>
            </c:dLbl>
            <c:dLbl>
              <c:idx val="3"/>
              <c:layout>
                <c:manualLayout>
                  <c:x val="-7.7519379844961281E-2"/>
                  <c:y val="-0.113602391629297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04-410D-A190-550CEE3403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Один</c:v>
                </c:pt>
                <c:pt idx="1">
                  <c:v>Два</c:v>
                </c:pt>
                <c:pt idx="2">
                  <c:v>Три</c:v>
                </c:pt>
                <c:pt idx="3">
                  <c:v>Четыре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36.6</c:v>
                </c:pt>
                <c:pt idx="1">
                  <c:v>37.4</c:v>
                </c:pt>
                <c:pt idx="2">
                  <c:v>15.8</c:v>
                </c:pt>
                <c:pt idx="3">
                  <c:v>10.200000000000001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804-410D-A190-550CEE340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83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Где Ваш ребенок посещает бесплатные детские объединения?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 предприятии</c:v>
                </c:pt>
                <c:pt idx="1">
                  <c:v>в вузе или колледже</c:v>
                </c:pt>
                <c:pt idx="2">
                  <c:v>в учреждении культуры (музей, театральная студия, центр, студи и т.д.)</c:v>
                </c:pt>
                <c:pt idx="3">
                  <c:v>в организации предпрофессионального образования</c:v>
                </c:pt>
                <c:pt idx="4">
                  <c:v>в Центре информационных технологий</c:v>
                </c:pt>
                <c:pt idx="5">
                  <c:v>в доме/дворце творчества</c:v>
                </c:pt>
                <c:pt idx="6">
                  <c:v>в детском саду</c:v>
                </c:pt>
                <c:pt idx="7">
                  <c:v>в школе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0.1</c:v>
                </c:pt>
                <c:pt idx="1">
                  <c:v>0.5</c:v>
                </c:pt>
                <c:pt idx="2">
                  <c:v>5.9</c:v>
                </c:pt>
                <c:pt idx="3">
                  <c:v>38.800000000000004</c:v>
                </c:pt>
                <c:pt idx="4">
                  <c:v>10.7</c:v>
                </c:pt>
                <c:pt idx="5">
                  <c:v>26.3</c:v>
                </c:pt>
                <c:pt idx="6">
                  <c:v>1.9000000000000001</c:v>
                </c:pt>
                <c:pt idx="7">
                  <c:v>34.6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FB-4649-A19C-DE92FC3C8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372160"/>
        <c:axId val="201278016"/>
      </c:barChart>
      <c:catAx>
        <c:axId val="225372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278016"/>
        <c:crosses val="autoZero"/>
        <c:auto val="1"/>
        <c:lblAlgn val="ctr"/>
        <c:lblOffset val="100"/>
        <c:noMultiLvlLbl val="0"/>
      </c:catAx>
      <c:valAx>
        <c:axId val="201278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3721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Где Ваш ребенок посещает платные детские объединения?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7763122264141017"/>
          <c:y val="0.11071744741420635"/>
          <c:w val="0.48659804836582404"/>
          <c:h val="0.804318491051769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предприятии</c:v>
                </c:pt>
                <c:pt idx="1">
                  <c:v>в вузе или колледже</c:v>
                </c:pt>
                <c:pt idx="2">
                  <c:v>в учреждении культуры (музей, театральная студия, центр, студи и т.д.)</c:v>
                </c:pt>
                <c:pt idx="3">
                  <c:v>в организации предпрофессионального образования</c:v>
                </c:pt>
                <c:pt idx="4">
                  <c:v>в Центре информационных технологий</c:v>
                </c:pt>
                <c:pt idx="5">
                  <c:v>в доме/дворце творчества</c:v>
                </c:pt>
                <c:pt idx="6">
                  <c:v>в детском саду</c:v>
                </c:pt>
                <c:pt idx="7">
                  <c:v>в школе</c:v>
                </c:pt>
                <c:pt idx="8">
                  <c:v>занимается с репетитором</c:v>
                </c:pt>
                <c:pt idx="9">
                  <c:v>не посещает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0.3000000000000001</c:v>
                </c:pt>
                <c:pt idx="1">
                  <c:v>0.6000000000000002</c:v>
                </c:pt>
                <c:pt idx="2">
                  <c:v>7.6</c:v>
                </c:pt>
                <c:pt idx="3">
                  <c:v>19.399999999999999</c:v>
                </c:pt>
                <c:pt idx="4">
                  <c:v>2.6</c:v>
                </c:pt>
                <c:pt idx="5">
                  <c:v>7.7</c:v>
                </c:pt>
                <c:pt idx="6">
                  <c:v>2.4</c:v>
                </c:pt>
                <c:pt idx="7">
                  <c:v>8</c:v>
                </c:pt>
                <c:pt idx="8">
                  <c:v>1.1000000000000001</c:v>
                </c:pt>
                <c:pt idx="9">
                  <c:v>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F4-4E79-9515-6DE86206B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373696"/>
        <c:axId val="200733760"/>
      </c:barChart>
      <c:catAx>
        <c:axId val="225373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0733760"/>
        <c:crosses val="autoZero"/>
        <c:auto val="1"/>
        <c:lblAlgn val="ctr"/>
        <c:lblOffset val="100"/>
        <c:noMultiLvlLbl val="0"/>
      </c:catAx>
      <c:valAx>
        <c:axId val="20073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3736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/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 ли Вы приемлемым оплачивать внешкольные и дополнительные занятия с ребенком, в том числе кружки, секции, клубы по интересам?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приемлемым оплачивать внешкольные и дополнительные занятия с ребенком, в том числе кружки, секции, клубы по интересам?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A2-439E-89FE-C1B759D9F14D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A2-439E-89FE-C1B759D9F14D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A2-439E-89FE-C1B759D9F14D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A2-439E-89FE-C1B759D9F14D}"/>
              </c:ext>
            </c:extLst>
          </c:dPt>
          <c:dLbls>
            <c:dLbl>
              <c:idx val="3"/>
              <c:layout>
                <c:manualLayout>
                  <c:x val="3.9809374789689711E-2"/>
                  <c:y val="-2.818175853018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A2-439E-89FE-C1B759D9F1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за плату я могу требовать полный учет интересов и способностей моего ребенка, и я готов (а) их оплачивать </c:v>
                </c:pt>
                <c:pt idx="1">
                  <c:v>да, но считаю приемлемой только оплату материально-технической базы и расходных материалов (инструменты, одежда для танцев, бумага, краски и т.д.). </c:v>
                </c:pt>
                <c:pt idx="2">
                  <c:v>нет, дополнительное образование должно полностью оплачиваться государством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41.4</c:v>
                </c:pt>
                <c:pt idx="2">
                  <c:v>29.8</c:v>
                </c:pt>
                <c:pt idx="3">
                  <c:v>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9A2-439E-89FE-C1B759D9F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62179487179487192"/>
          <c:y val="0.22822237248044824"/>
          <c:w val="0.33974351740234432"/>
          <c:h val="0.75014189708280921"/>
        </c:manualLayout>
      </c:layout>
      <c:overlay val="0"/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Основные требования, которые Вы предъявляете к занятиям детей в учреждениях ДО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Основне требования, которые Вы предъявляете к занятиям детей в учреждениях ДО (%)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в кружке должны заинтересовать ребенка, обеспечить желание ходить на занятия</c:v>
                </c:pt>
                <c:pt idx="1">
                  <c:v>от посещения учреждения у ребенка должны возникать чувства удовлетворения, радости, прекрасные воспоминания </c:v>
                </c:pt>
                <c:pt idx="2">
                  <c:v>в учреждении должен быть создан психологический комфорт во взаимоотношениях со сверстниками, преподавателями </c:v>
                </c:pt>
                <c:pt idx="3">
                  <c:v>на занятиях должен быть обеспечен образовательный результат (освоение новых знаний, умений, практического опыта деятельности) </c:v>
                </c:pt>
                <c:pt idx="4">
                  <c:v>занятия не должны вызывать у ребенка сложности, создавать чрезмерные нагрузки</c:v>
                </c:pt>
                <c:pt idx="5">
                  <c:v>должен быть удобный режим работы, удобное расписание занятий </c:v>
                </c:pt>
                <c:pt idx="6">
                  <c:v>наличие доступной информации о педагогах, дополнительных общеобразовательных программах и условиях их предоставления </c:v>
                </c:pt>
                <c:pt idx="7">
                  <c:v>должны отсутствовать домашние задания, дополнительные тренировки </c:v>
                </c:pt>
                <c:pt idx="8">
                  <c:v>в кружках, секциях, студиях недопустимы оценки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20.7</c:v>
                </c:pt>
                <c:pt idx="1">
                  <c:v>27.6</c:v>
                </c:pt>
                <c:pt idx="2">
                  <c:v>10.5</c:v>
                </c:pt>
                <c:pt idx="3">
                  <c:v>26.3</c:v>
                </c:pt>
                <c:pt idx="4">
                  <c:v>4.2</c:v>
                </c:pt>
                <c:pt idx="5">
                  <c:v>6.5</c:v>
                </c:pt>
                <c:pt idx="6">
                  <c:v>1.2</c:v>
                </c:pt>
                <c:pt idx="7">
                  <c:v>1.3</c:v>
                </c:pt>
                <c:pt idx="8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F8-4CB6-BDBA-B56985C02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445888"/>
        <c:axId val="201279744"/>
      </c:barChart>
      <c:valAx>
        <c:axId val="20127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445888"/>
        <c:crosses val="autoZero"/>
        <c:crossBetween val="between"/>
      </c:valAx>
      <c:catAx>
        <c:axId val="22544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279744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Источники информации, которые Вы используете при выборе организации дополнительного образования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информации, которые Вы используете при выборе организации дополнительного образования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7"/>
              <c:layout>
                <c:manualLayout>
                  <c:x val="2.1574973031283712E-2"/>
                  <c:y val="-2.057613168724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85-4D3D-8FAF-F244A82A52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общение с друзьями и знакомыми, чьи дети занимаются в этой организации, или их детьми </c:v>
                </c:pt>
                <c:pt idx="1">
                  <c:v>общение с преподавателями и администрацией организации дополнительного образования </c:v>
                </c:pt>
                <c:pt idx="2">
                  <c:v>дни открытых дверей в организации дополнительного образования, презентации, выставки и т. д. </c:v>
                </c:pt>
                <c:pt idx="3">
                  <c:v>материалы, размещенные на официальном сайте организации, сайте органа управления образованием (официальные ресурсы) </c:v>
                </c:pt>
                <c:pt idx="4">
                  <c:v>общение с педагогами детского сада, школы, где обучается ребенок </c:v>
                </c:pt>
                <c:pt idx="5">
                  <c:v>неформальные материалы, размещенные в сети Интернет (обсуждения этой организации на форумах, в социальных сетях) </c:v>
                </c:pt>
                <c:pt idx="6">
                  <c:v>печатные издания (как специальные об образовательных организациях, так и другие: газеты, журналы)</c:v>
                </c:pt>
                <c:pt idx="7">
                  <c:v>никакие источники не использовали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40.700000000000003</c:v>
                </c:pt>
                <c:pt idx="1">
                  <c:v>17.600000000000001</c:v>
                </c:pt>
                <c:pt idx="2">
                  <c:v>10.4</c:v>
                </c:pt>
                <c:pt idx="3">
                  <c:v>10.5</c:v>
                </c:pt>
                <c:pt idx="4">
                  <c:v>5</c:v>
                </c:pt>
                <c:pt idx="5">
                  <c:v>6.1</c:v>
                </c:pt>
                <c:pt idx="6">
                  <c:v>1.6</c:v>
                </c:pt>
                <c:pt idx="7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85-4D3D-8FAF-F244A82A5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447424"/>
        <c:axId val="173139072"/>
      </c:barChart>
      <c:valAx>
        <c:axId val="173139072"/>
        <c:scaling>
          <c:orientation val="minMax"/>
          <c:max val="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447424"/>
        <c:crosses val="autoZero"/>
        <c:crossBetween val="between"/>
        <c:majorUnit val="10"/>
      </c:valAx>
      <c:catAx>
        <c:axId val="225447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3139072"/>
        <c:crosses val="autoZero"/>
        <c:auto val="1"/>
        <c:lblAlgn val="ctr"/>
        <c:lblOffset val="100"/>
        <c:noMultiLvlLbl val="0"/>
      </c:catAx>
      <c:spPr>
        <a:noFill/>
        <a:ln w="25379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Как Вы получаете информацию о том, что происходит в организации дополнительного образования, где учится Ваш ребенок? (%)</a:t>
            </a:r>
          </a:p>
        </c:rich>
      </c:tx>
      <c:layout>
        <c:manualLayout>
          <c:xMode val="edge"/>
          <c:yMode val="edge"/>
          <c:x val="0.14250848888644177"/>
          <c:y val="1.593623967735741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информации, которые Вы используете при выборе организации дополнительного образования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2.39651416122004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93-47A9-B5C6-B23FB4DADE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рассказы ребенка</c:v>
                </c:pt>
                <c:pt idx="1">
                  <c:v>общение с педагогами </c:v>
                </c:pt>
                <c:pt idx="2">
                  <c:v>родительские собрания</c:v>
                </c:pt>
                <c:pt idx="3">
                  <c:v>неформальные беседы с родителями других детей из кружка, секции</c:v>
                </c:pt>
                <c:pt idx="4">
                  <c:v>сайт организации, социальные сети </c:v>
                </c:pt>
                <c:pt idx="5">
                  <c:v>общение с родительским комитетом </c:v>
                </c:pt>
                <c:pt idx="6">
                  <c:v>не пользуюсь никакими источниками информации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70.5</c:v>
                </c:pt>
                <c:pt idx="1">
                  <c:v>65.400000000000006</c:v>
                </c:pt>
                <c:pt idx="2">
                  <c:v>40.700000000000003</c:v>
                </c:pt>
                <c:pt idx="3">
                  <c:v>24.7</c:v>
                </c:pt>
                <c:pt idx="4">
                  <c:v>34.5</c:v>
                </c:pt>
                <c:pt idx="5">
                  <c:v>8.3000000000000007</c:v>
                </c:pt>
                <c:pt idx="6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93-47A9-B5C6-B23FB4DAD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899520"/>
        <c:axId val="173154304"/>
      </c:barChart>
      <c:valAx>
        <c:axId val="173154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899520"/>
        <c:crosses val="autoZero"/>
        <c:crossBetween val="between"/>
      </c:valAx>
      <c:catAx>
        <c:axId val="22589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3154304"/>
        <c:crosses val="autoZero"/>
        <c:auto val="1"/>
        <c:lblAlgn val="ctr"/>
        <c:lblOffset val="100"/>
        <c:noMultiLvlLbl val="0"/>
      </c:catAx>
      <c:spPr>
        <a:noFill/>
        <a:ln w="2539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детских объединений, которые посещают учащиеся (%)</a:t>
            </a:r>
          </a:p>
        </c:rich>
      </c:tx>
      <c:layout>
        <c:manualLayout>
          <c:xMode val="edge"/>
          <c:yMode val="edge"/>
          <c:x val="0.12036972848064709"/>
          <c:y val="3.560830860534126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детских объединений, которые посещают учащиеся (%)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05-4251-BA55-1EB21FD92DC3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05-4251-BA55-1EB21FD92DC3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05-4251-BA55-1EB21FD92DC3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905-4251-BA55-1EB21FD92DC3}"/>
              </c:ext>
            </c:extLst>
          </c:dPt>
          <c:dLbls>
            <c:dLbl>
              <c:idx val="2"/>
              <c:layout>
                <c:manualLayout>
                  <c:x val="-4.3993458104169138E-2"/>
                  <c:y val="7.3129192184310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05-4251-BA55-1EB21FD92DC3}"/>
                </c:ext>
              </c:extLst>
            </c:dLbl>
            <c:dLbl>
              <c:idx val="3"/>
              <c:layout>
                <c:manualLayout>
                  <c:x val="-2.9708120655772299E-2"/>
                  <c:y val="-8.214998766179868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05-4251-BA55-1EB21FD92D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Одно</c:v>
                </c:pt>
                <c:pt idx="1">
                  <c:v>Два</c:v>
                </c:pt>
                <c:pt idx="2">
                  <c:v>Три</c:v>
                </c:pt>
                <c:pt idx="3">
                  <c:v>Четыре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55.8</c:v>
                </c:pt>
                <c:pt idx="1">
                  <c:v>29.9</c:v>
                </c:pt>
                <c:pt idx="2">
                  <c:v>8.9</c:v>
                </c:pt>
                <c:pt idx="3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05-4251-BA55-1EB21FD92D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учащихся по направленностям ДО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направленностям в учреждениях дополнительного образования Ленинградской области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Физкультурно-спортивная </c:v>
                </c:pt>
                <c:pt idx="3">
                  <c:v>Художественная</c:v>
                </c:pt>
                <c:pt idx="4">
                  <c:v>Туристско-краеведческая  </c:v>
                </c:pt>
                <c:pt idx="5">
                  <c:v>Социально-педагогическая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17.899999999999999</c:v>
                </c:pt>
                <c:pt idx="1">
                  <c:v>11.2</c:v>
                </c:pt>
                <c:pt idx="2">
                  <c:v>40.4</c:v>
                </c:pt>
                <c:pt idx="3">
                  <c:v>36</c:v>
                </c:pt>
                <c:pt idx="4">
                  <c:v>4.4000000000000004</c:v>
                </c:pt>
                <c:pt idx="5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7C-4777-888D-62589273A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902080"/>
        <c:axId val="201279168"/>
      </c:barChart>
      <c:valAx>
        <c:axId val="201279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25902080"/>
        <c:crosses val="autoZero"/>
        <c:crossBetween val="between"/>
      </c:valAx>
      <c:catAx>
        <c:axId val="225902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1279168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txPr>
    <a:bodyPr/>
    <a:lstStyle/>
    <a:p>
      <a:pPr>
        <a:defRPr sz="17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Существует ли практика реализации индивидуальных образовательных маршрутов (траекторий) обучающихся в учреждении? (%)</a:t>
            </a:r>
          </a:p>
        </c:rich>
      </c:tx>
      <c:layout>
        <c:manualLayout>
          <c:xMode val="edge"/>
          <c:yMode val="edge"/>
          <c:x val="0.11294624011159449"/>
          <c:y val="2.573089078150946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Существует ли практика реализации индивидуальных образовательных маршрутов (траекторий) обучающихся в учреждении? (%)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04-4735-A94C-9A5CDD46A0B0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04-4735-A94C-9A5CDD46A0B0}"/>
              </c:ext>
            </c:extLst>
          </c:dPt>
          <c:dLbls>
            <c:dLbl>
              <c:idx val="1"/>
              <c:layout>
                <c:manualLayout>
                  <c:x val="-5.3232758426637494E-2"/>
                  <c:y val="-4.6885859697645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04-4735-A94C-9A5CDD46A0B0}"/>
                </c:ext>
              </c:extLst>
            </c:dLbl>
            <c:dLbl>
              <c:idx val="2"/>
              <c:layout>
                <c:manualLayout>
                  <c:x val="-3.8599964884320846E-2"/>
                  <c:y val="-2.0125118768756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04-4735-A94C-9A5CDD46A0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утверждены и реализуются индивидуальные образовательные маршруты для одаренных детей</c:v>
                </c:pt>
                <c:pt idx="1">
                  <c:v>да, утверждены и реализуются индивидуальные образовательные маршруты детей с ОВЗ и детей-инвалидов</c:v>
                </c:pt>
                <c:pt idx="2">
                  <c:v>индивидуальные образовательные маршруты в учреждении не реализуются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19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504-4735-A94C-9A5CDD46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54088050314465408"/>
          <c:y val="0.30053189587860657"/>
          <c:w val="0.4453973699256718"/>
          <c:h val="0.63743064375017644"/>
        </c:manualLayout>
      </c:layout>
      <c:overlay val="0"/>
      <c:txPr>
        <a:bodyPr/>
        <a:lstStyle/>
        <a:p>
          <a:pPr>
            <a:defRPr sz="89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99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направленностям в учреждениях дополнительного образования Ленинградской области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направленностям в учреждениях дополнительного образования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E7-46F0-B0F2-024F27B46046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E7-46F0-B0F2-024F27B46046}"/>
              </c:ext>
            </c:extLst>
          </c:dPt>
          <c:dPt>
            <c:idx val="2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E7-46F0-B0F2-024F27B46046}"/>
              </c:ext>
            </c:extLst>
          </c:dPt>
          <c:dPt>
            <c:idx val="3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E7-46F0-B0F2-024F27B46046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E7-46F0-B0F2-024F27B46046}"/>
              </c:ext>
            </c:extLst>
          </c:dPt>
          <c:dPt>
            <c:idx val="5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EE7-46F0-B0F2-024F27B46046}"/>
              </c:ext>
            </c:extLst>
          </c:dPt>
          <c:dLbls>
            <c:dLbl>
              <c:idx val="0"/>
              <c:layout>
                <c:manualLayout>
                  <c:x val="-1.4173504143855967E-2"/>
                  <c:y val="-3.6215619426616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E7-46F0-B0F2-024F27B46046}"/>
                </c:ext>
              </c:extLst>
            </c:dLbl>
            <c:dLbl>
              <c:idx val="1"/>
              <c:layout>
                <c:manualLayout>
                  <c:x val="6.2646459910549708E-3"/>
                  <c:y val="-4.694886944987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E7-46F0-B0F2-024F27B46046}"/>
                </c:ext>
              </c:extLst>
            </c:dLbl>
            <c:dLbl>
              <c:idx val="2"/>
              <c:layout>
                <c:manualLayout>
                  <c:x val="3.0347734554196489E-2"/>
                  <c:y val="-0.119490354967764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E7-46F0-B0F2-024F27B46046}"/>
                </c:ext>
              </c:extLst>
            </c:dLbl>
            <c:dLbl>
              <c:idx val="5"/>
              <c:layout>
                <c:manualLayout>
                  <c:x val="4.8870839481317027E-2"/>
                  <c:y val="-3.9405667511899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E7-46F0-B0F2-024F27B46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Физкультурно-спортивная </c:v>
                </c:pt>
                <c:pt idx="3">
                  <c:v>Художественная</c:v>
                </c:pt>
                <c:pt idx="4">
                  <c:v>Туристско-краеведческая  </c:v>
                </c:pt>
                <c:pt idx="5">
                  <c:v>Социально-педагогическая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10.7</c:v>
                </c:pt>
                <c:pt idx="1">
                  <c:v>10.200000000000001</c:v>
                </c:pt>
                <c:pt idx="2">
                  <c:v>15.2</c:v>
                </c:pt>
                <c:pt idx="3">
                  <c:v>43.9</c:v>
                </c:pt>
                <c:pt idx="4">
                  <c:v>4.0999999999999996</c:v>
                </c:pt>
                <c:pt idx="5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EE7-46F0-B0F2-024F27B46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9">
          <a:noFill/>
        </a:ln>
      </c:spPr>
    </c:plotArea>
    <c:legend>
      <c:legendPos val="r"/>
      <c:overlay val="0"/>
      <c:txPr>
        <a:bodyPr/>
        <a:lstStyle/>
        <a:p>
          <a:pPr>
            <a:defRPr sz="100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99">
                <a:latin typeface="Times New Roman" panose="02020603050405020304" pitchFamily="18" charset="0"/>
                <a:cs typeface="Times New Roman" panose="02020603050405020304" pitchFamily="18" charset="0"/>
              </a:rPr>
              <a:t>Реализация программ на внебюджетной основе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направленностям в учреждениях дополнительного образования Ленинградской области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Физкультурно-спортивная </c:v>
                </c:pt>
                <c:pt idx="3">
                  <c:v>Художественная</c:v>
                </c:pt>
                <c:pt idx="4">
                  <c:v>Туристско-краеведческая  </c:v>
                </c:pt>
                <c:pt idx="5">
                  <c:v>Социально-педагогическая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5.9</c:v>
                </c:pt>
                <c:pt idx="1">
                  <c:v>2.7</c:v>
                </c:pt>
                <c:pt idx="2">
                  <c:v>5.5</c:v>
                </c:pt>
                <c:pt idx="3">
                  <c:v>6.7</c:v>
                </c:pt>
                <c:pt idx="4">
                  <c:v>1.9000000000000001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09-463A-8441-CDA0C3F4FB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4464128"/>
        <c:axId val="190274880"/>
      </c:barChart>
      <c:valAx>
        <c:axId val="190274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4464128"/>
        <c:crosses val="autoZero"/>
        <c:crossBetween val="between"/>
      </c:valAx>
      <c:catAx>
        <c:axId val="204464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90274880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txPr>
    <a:bodyPr/>
    <a:lstStyle/>
    <a:p>
      <a:pPr>
        <a:defRPr sz="17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8" baseline="0"/>
            </a:pPr>
            <a:r>
              <a:rPr lang="ru-RU" sz="1098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типам (общеразвивающие и предпрофессиональные) в учреждениях дополнительного образования Ленинградской области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типам (общеразвивающие и предпрофессиональные) в учреждениях дополнительного образования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71-43AA-A637-259603830D51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71-43AA-A637-259603830D51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71-43AA-A637-259603830D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98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Общеразвивающие</c:v>
                </c:pt>
                <c:pt idx="1">
                  <c:v>Предпрофессиональные по видам спорта</c:v>
                </c:pt>
                <c:pt idx="2">
                  <c:v>Предпрофессиональные в области искусства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94.8</c:v>
                </c:pt>
                <c:pt idx="1">
                  <c:v>2.5</c:v>
                </c:pt>
                <c:pt idx="2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E71-43AA-A637-259603830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3">
          <a:noFill/>
        </a:ln>
      </c:spPr>
    </c:plotArea>
    <c:legend>
      <c:legendPos val="r"/>
      <c:overlay val="0"/>
      <c:txPr>
        <a:bodyPr/>
        <a:lstStyle/>
        <a:p>
          <a:pPr>
            <a:defRPr sz="1095" baseline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3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10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видам в учреждениях дополнительного образования Ленинградской области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видам в учреждениях дополнительного образования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D4-47AA-8AC8-CBDF9D63372A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D4-47AA-8AC8-CBDF9D63372A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D4-47AA-8AC8-CBDF9D63372A}"/>
              </c:ext>
            </c:extLst>
          </c:dPt>
          <c:dLbls>
            <c:dLbl>
              <c:idx val="0"/>
              <c:layout>
                <c:manualLayout>
                  <c:x val="6.0775630894239485E-3"/>
                  <c:y val="-1.6987597580345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D4-47AA-8AC8-CBDF9D6337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Примерные</c:v>
                </c:pt>
                <c:pt idx="1">
                  <c:v>Модифицированные</c:v>
                </c:pt>
                <c:pt idx="2">
                  <c:v> Авторские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11.3</c:v>
                </c:pt>
                <c:pt idx="1">
                  <c:v>84.9</c:v>
                </c:pt>
                <c:pt idx="2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4D4-47AA-8AC8-CBDF9D633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4">
          <a:noFill/>
        </a:ln>
      </c:spPr>
    </c:plotArea>
    <c:legend>
      <c:legendPos val="r"/>
      <c:overlay val="0"/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отдельным категориям детей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отдельным категориям детей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Для детей с ОВЗ и детей-инвалидов</c:v>
                </c:pt>
                <c:pt idx="1">
                  <c:v>Для одаренных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7.1</c:v>
                </c:pt>
                <c:pt idx="1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1-4B64-A73F-71E79A960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1827712"/>
        <c:axId val="205049216"/>
      </c:barChart>
      <c:catAx>
        <c:axId val="21182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5049216"/>
        <c:crosses val="autoZero"/>
        <c:auto val="1"/>
        <c:lblAlgn val="ctr"/>
        <c:lblOffset val="100"/>
        <c:noMultiLvlLbl val="0"/>
      </c:catAx>
      <c:valAx>
        <c:axId val="205049216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1827712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 sz="17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2" baseline="0"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программ по возрастному критерию в учреждениях дополнительного образования Ленинградской области (%)</a:t>
            </a:r>
          </a:p>
        </c:rich>
      </c:tx>
      <c:layout>
        <c:manualLayout>
          <c:xMode val="edge"/>
          <c:yMode val="edge"/>
          <c:x val="0.11556680414948134"/>
          <c:y val="2.240896358543419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возрастному критерию в учреждениях дополнительного образования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ysClr val="window" lastClr="FFFFFF">
                  <a:lumMod val="9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FB-41EA-A671-52AFE2D2B943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Text" lastClr="0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FB-41EA-A671-52AFE2D2B943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75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FB-41EA-A671-52AFE2D2B943}"/>
              </c:ext>
            </c:extLst>
          </c:dPt>
          <c:dPt>
            <c:idx val="3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FB-41EA-A671-52AFE2D2B943}"/>
              </c:ext>
            </c:extLst>
          </c:dPt>
          <c:dLbls>
            <c:dLbl>
              <c:idx val="3"/>
              <c:layout>
                <c:manualLayout>
                  <c:x val="4.9503079791793705E-2"/>
                  <c:y val="-1.8761186961721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FB-41EA-A671-52AFE2D2B9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1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Программы для дошкольников (детей 3-6 лет)</c:v>
                </c:pt>
                <c:pt idx="1">
                  <c:v>Программы для учащихся начальной школы (1-4 класс)</c:v>
                </c:pt>
                <c:pt idx="2">
                  <c:v>Программы для учащихся основной школы (5-9 класс)</c:v>
                </c:pt>
                <c:pt idx="3">
                  <c:v>Программы для учащихся старшей школы (10-11 класс)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</c:v>
                </c:pt>
                <c:pt idx="1">
                  <c:v>36.4</c:v>
                </c:pt>
                <c:pt idx="2">
                  <c:v>38</c:v>
                </c:pt>
                <c:pt idx="3">
                  <c:v>15.5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EFB-41EA-A671-52AFE2D2B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legend>
      <c:legendPos val="r"/>
      <c:overlay val="0"/>
      <c:txPr>
        <a:bodyPr/>
        <a:lstStyle/>
        <a:p>
          <a:pPr>
            <a:defRPr sz="1101" baseline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9630</Words>
  <Characters>54891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112ST02</dc:creator>
  <cp:lastModifiedBy>admin</cp:lastModifiedBy>
  <cp:revision>3</cp:revision>
  <dcterms:created xsi:type="dcterms:W3CDTF">2019-10-28T14:10:00Z</dcterms:created>
  <dcterms:modified xsi:type="dcterms:W3CDTF">2019-12-30T13:46:00Z</dcterms:modified>
</cp:coreProperties>
</file>