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6C" w:rsidRPr="008F6E0E" w:rsidRDefault="0086346C" w:rsidP="0086346C">
      <w:pPr>
        <w:pStyle w:val="24"/>
        <w:jc w:val="right"/>
        <w:rPr>
          <w:sz w:val="28"/>
          <w:szCs w:val="28"/>
        </w:rPr>
      </w:pPr>
      <w:bookmarkStart w:id="0" w:name="_GoBack"/>
      <w:bookmarkEnd w:id="0"/>
    </w:p>
    <w:p w:rsidR="0086346C" w:rsidRDefault="0086346C" w:rsidP="007450EB">
      <w:pPr>
        <w:jc w:val="center"/>
        <w:rPr>
          <w:b/>
          <w:color w:val="000000"/>
        </w:rPr>
      </w:pPr>
    </w:p>
    <w:p w:rsidR="005765D3" w:rsidRDefault="00B23F15" w:rsidP="00B23F1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Региональные критерии и показатели </w:t>
      </w:r>
    </w:p>
    <w:p w:rsidR="007450EB" w:rsidRPr="004B2FFE" w:rsidRDefault="00B23F15" w:rsidP="00B23F15">
      <w:pPr>
        <w:jc w:val="center"/>
        <w:rPr>
          <w:b/>
          <w:color w:val="000000"/>
        </w:rPr>
      </w:pPr>
      <w:r>
        <w:rPr>
          <w:b/>
          <w:color w:val="000000"/>
        </w:rPr>
        <w:t>эффективности методической работы в Ленинградской области</w:t>
      </w:r>
      <w:r w:rsidR="005765D3">
        <w:rPr>
          <w:b/>
          <w:color w:val="000000"/>
        </w:rPr>
        <w:t xml:space="preserve"> в 2019-2020 учебном году</w:t>
      </w:r>
    </w:p>
    <w:p w:rsidR="007450EB" w:rsidRPr="004F3629" w:rsidRDefault="007450EB" w:rsidP="006458E3">
      <w:pPr>
        <w:pStyle w:val="a"/>
        <w:numPr>
          <w:ilvl w:val="0"/>
          <w:numId w:val="0"/>
        </w:numPr>
        <w:ind w:left="284"/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11702"/>
      </w:tblGrid>
      <w:tr w:rsidR="00B23F15" w:rsidRPr="004B2FFE" w:rsidTr="005765D3">
        <w:trPr>
          <w:trHeight w:val="701"/>
        </w:trPr>
        <w:tc>
          <w:tcPr>
            <w:tcW w:w="1043" w:type="pct"/>
            <w:vAlign w:val="center"/>
          </w:tcPr>
          <w:p w:rsidR="00B23F15" w:rsidRPr="007450EB" w:rsidRDefault="00B23F15" w:rsidP="00B23F15">
            <w:pPr>
              <w:pStyle w:val="af5"/>
              <w:jc w:val="center"/>
            </w:pPr>
            <w:r>
              <w:t>Критерии</w:t>
            </w:r>
          </w:p>
        </w:tc>
        <w:tc>
          <w:tcPr>
            <w:tcW w:w="3957" w:type="pct"/>
            <w:vAlign w:val="center"/>
          </w:tcPr>
          <w:p w:rsidR="00B23F15" w:rsidRPr="007450EB" w:rsidRDefault="00B23F15" w:rsidP="00B23F15">
            <w:pPr>
              <w:pStyle w:val="af5"/>
              <w:jc w:val="center"/>
            </w:pPr>
            <w:r>
              <w:t>Показатели</w:t>
            </w:r>
          </w:p>
        </w:tc>
      </w:tr>
      <w:tr w:rsidR="00B23F15" w:rsidRPr="004B2FFE" w:rsidTr="005765D3">
        <w:trPr>
          <w:trHeight w:val="3052"/>
        </w:trPr>
        <w:tc>
          <w:tcPr>
            <w:tcW w:w="1043" w:type="pct"/>
            <w:vMerge w:val="restart"/>
          </w:tcPr>
          <w:p w:rsidR="00B23F15" w:rsidRPr="004F3629" w:rsidRDefault="00B23F15" w:rsidP="007450EB">
            <w:pPr>
              <w:pStyle w:val="a0"/>
            </w:pPr>
            <w:r w:rsidRPr="004F3629">
              <w:t>Организация работы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</w:tc>
        <w:tc>
          <w:tcPr>
            <w:tcW w:w="3957" w:type="pct"/>
            <w:vMerge w:val="restart"/>
          </w:tcPr>
          <w:p w:rsidR="00B23F15" w:rsidRPr="005414D8" w:rsidRDefault="00B23F15" w:rsidP="004F3629">
            <w:pPr>
              <w:pStyle w:val="aff7"/>
            </w:pPr>
            <w:r>
              <w:t>О</w:t>
            </w:r>
            <w:r w:rsidRPr="005414D8">
              <w:t xml:space="preserve">бязательные формы работы заседания РМО </w:t>
            </w:r>
            <w:proofErr w:type="gramStart"/>
            <w:r>
              <w:t>д</w:t>
            </w:r>
            <w:r w:rsidRPr="005414D8">
              <w:t>ля</w:t>
            </w:r>
            <w:proofErr w:type="gramEnd"/>
            <w:r w:rsidRPr="005414D8">
              <w:t xml:space="preserve"> </w:t>
            </w:r>
            <w:proofErr w:type="gramStart"/>
            <w:r w:rsidRPr="005414D8">
              <w:t>реализация</w:t>
            </w:r>
            <w:proofErr w:type="gramEnd"/>
            <w:r w:rsidRPr="005414D8">
              <w:t xml:space="preserve"> </w:t>
            </w:r>
            <w:r>
              <w:t>единой методической темы</w:t>
            </w:r>
            <w:r w:rsidRPr="005414D8">
              <w:t>:</w:t>
            </w:r>
          </w:p>
          <w:p w:rsidR="00B23F15" w:rsidRPr="003959D6" w:rsidRDefault="00B23F15" w:rsidP="00AD783C">
            <w:pPr>
              <w:pStyle w:val="a"/>
            </w:pPr>
            <w:r w:rsidRPr="003959D6">
              <w:t xml:space="preserve">открытые мероприятия (урок, НОД, разговор с </w:t>
            </w:r>
            <w:proofErr w:type="gramStart"/>
            <w:r w:rsidRPr="003959D6">
              <w:t>обучающимися</w:t>
            </w:r>
            <w:proofErr w:type="gramEnd"/>
            <w:r w:rsidRPr="003959D6">
              <w:t>);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организация деятельности РМО по межуровневой преемственности стандартов;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организация работы по анализу и подготовке к ВПР, НИКО, ОГЭ и ЕГЭ, объективности проведения оценочных процедур;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презентация опыта работы педагога;</w:t>
            </w:r>
          </w:p>
          <w:p w:rsidR="00B23F15" w:rsidRPr="007450EB" w:rsidRDefault="00B23F15" w:rsidP="006C33A3">
            <w:pPr>
              <w:pStyle w:val="a"/>
            </w:pPr>
            <w:r w:rsidRPr="003959D6">
              <w:t>представление опыта работы методического объединения учреждения.</w:t>
            </w:r>
          </w:p>
        </w:tc>
      </w:tr>
      <w:tr w:rsidR="00B23F15" w:rsidRPr="004B2FFE" w:rsidTr="005765D3">
        <w:trPr>
          <w:trHeight w:val="1798"/>
        </w:trPr>
        <w:tc>
          <w:tcPr>
            <w:tcW w:w="1043" w:type="pct"/>
            <w:vMerge/>
          </w:tcPr>
          <w:p w:rsidR="00B23F15" w:rsidRPr="004F3629" w:rsidRDefault="00B23F15" w:rsidP="007450EB">
            <w:pPr>
              <w:pStyle w:val="a0"/>
            </w:pPr>
          </w:p>
        </w:tc>
        <w:tc>
          <w:tcPr>
            <w:tcW w:w="3957" w:type="pct"/>
            <w:vMerge/>
          </w:tcPr>
          <w:p w:rsidR="00B23F15" w:rsidRPr="005414D8" w:rsidRDefault="00B23F15" w:rsidP="004F3629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4F3629" w:rsidRDefault="00B23F15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957" w:type="pct"/>
          </w:tcPr>
          <w:p w:rsidR="00B23F15" w:rsidRPr="00CB3E2A" w:rsidRDefault="00206B94" w:rsidP="004F3629">
            <w:pPr>
              <w:pStyle w:val="aff7"/>
            </w:pPr>
            <w:r>
              <w:t>М</w:t>
            </w:r>
            <w:r w:rsidR="00B23F15">
              <w:t xml:space="preserve">ониторинг сайтов образовательных учреждений по направлению «Методическая работа» с целью </w:t>
            </w:r>
            <w:proofErr w:type="gramStart"/>
            <w:r w:rsidR="00B23F15">
              <w:t>определения уровня состояния работы методических служб учреждений</w:t>
            </w:r>
            <w:proofErr w:type="gramEnd"/>
            <w:r w:rsidR="00B23F15">
              <w:t xml:space="preserve"> через наполнение страницы «Методическая служба» официального сайта образовательного учреждения в сети Интернет: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распорядительные акты учреждения по организации методической работы в учреждении (в том числе Положения о методической службе ОУ, методическом объединении, творческой группе,  Школе молодого педагога или системе наставничества и т.п.), назначении ответственного за организацию методической работы в ОУ, руководителей МО;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сведений о методических объединениях;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работа учреждения по единой методической теме;</w:t>
            </w:r>
          </w:p>
          <w:p w:rsidR="00B23F15" w:rsidRPr="00CB3E2A" w:rsidRDefault="00B23F15" w:rsidP="00AD783C">
            <w:pPr>
              <w:pStyle w:val="a"/>
            </w:pPr>
            <w:r w:rsidRPr="00CB3E2A">
              <w:lastRenderedPageBreak/>
              <w:t>сведения о повышении квалификации педагогов (ссылка на страницу Сведения об учреждении);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план работы на учебный год;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и наполняемость методической копилки;</w:t>
            </w:r>
          </w:p>
          <w:p w:rsidR="00B23F15" w:rsidRPr="00CB3E2A" w:rsidRDefault="00B23F15" w:rsidP="00AD783C">
            <w:pPr>
              <w:pStyle w:val="a"/>
            </w:pPr>
            <w:r w:rsidRPr="00CB3E2A">
              <w:t xml:space="preserve">наличие сведений </w:t>
            </w:r>
            <w:proofErr w:type="gramStart"/>
            <w:r w:rsidRPr="00CB3E2A">
              <w:t>о</w:t>
            </w:r>
            <w:proofErr w:type="gramEnd"/>
            <w:r w:rsidRPr="00CB3E2A">
              <w:t xml:space="preserve"> реализуемых в учреждении УМК;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нормативных документов и методических рекомендаций по вопросам методической работы вышестоящих организаций;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полезных ссылок на интернет-ресурсы в части методической деятельности.</w:t>
            </w:r>
          </w:p>
          <w:p w:rsidR="00B23F15" w:rsidRPr="005414D8" w:rsidRDefault="00B23F15" w:rsidP="004F3629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4F3629" w:rsidRDefault="00B23F15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957" w:type="pct"/>
          </w:tcPr>
          <w:p w:rsidR="00B23F15" w:rsidRPr="00CB3E2A" w:rsidRDefault="00B23F15" w:rsidP="004F3629">
            <w:pPr>
              <w:pStyle w:val="aff7"/>
            </w:pPr>
            <w:r w:rsidRPr="00CB3E2A">
              <w:rPr>
                <w:rFonts w:hint="eastAsia"/>
              </w:rPr>
              <w:t xml:space="preserve">Для стимулирования работы школьных методических объединений </w:t>
            </w:r>
            <w:r w:rsidR="00206B94">
              <w:rPr>
                <w:rFonts w:hint="eastAsia"/>
              </w:rPr>
              <w:t>проведение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iCs/>
              </w:rPr>
              <w:t>конкурс</w:t>
            </w:r>
            <w:r w:rsidR="00206B94">
              <w:rPr>
                <w:rFonts w:hint="eastAsia"/>
                <w:iCs/>
              </w:rPr>
              <w:t>а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bCs/>
              </w:rPr>
              <w:t>«</w:t>
            </w:r>
            <w:r w:rsidRPr="00CB3E2A">
              <w:rPr>
                <w:rFonts w:hint="eastAsia"/>
                <w:bCs/>
                <w:iCs/>
              </w:rPr>
              <w:t>Лучшее</w:t>
            </w:r>
            <w:r w:rsidRPr="00CB3E2A">
              <w:rPr>
                <w:rFonts w:hint="eastAsia"/>
                <w:bCs/>
              </w:rPr>
              <w:t xml:space="preserve"> </w:t>
            </w:r>
            <w:r w:rsidRPr="00CB3E2A">
              <w:rPr>
                <w:rFonts w:hint="eastAsia"/>
                <w:bCs/>
                <w:iCs/>
              </w:rPr>
              <w:t>школьное предметное методическое объединение»</w:t>
            </w:r>
            <w:r w:rsidRPr="00CB3E2A">
              <w:rPr>
                <w:rFonts w:hint="eastAsia"/>
              </w:rPr>
              <w:t xml:space="preserve">. </w:t>
            </w:r>
          </w:p>
          <w:p w:rsidR="00B23F15" w:rsidRPr="005414D8" w:rsidRDefault="00B23F15" w:rsidP="00193585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6C33A3">
            <w:pPr>
              <w:pStyle w:val="a0"/>
              <w:rPr>
                <w:szCs w:val="32"/>
              </w:rPr>
            </w:pPr>
            <w:r w:rsidRPr="006C33A3">
              <w:t>Оказание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процедур.</w:t>
            </w:r>
          </w:p>
        </w:tc>
        <w:tc>
          <w:tcPr>
            <w:tcW w:w="3957" w:type="pct"/>
          </w:tcPr>
          <w:p w:rsidR="00B23F15" w:rsidRPr="007B1B3E" w:rsidRDefault="00612498" w:rsidP="00812502">
            <w:pPr>
              <w:pStyle w:val="aff7"/>
            </w:pPr>
            <w:r>
              <w:t>Включение в</w:t>
            </w:r>
            <w:r w:rsidR="00B23F15">
              <w:t xml:space="preserve"> план работы районных методических объединений учителей-предметников на </w:t>
            </w:r>
            <w:r>
              <w:t>2019-2020</w:t>
            </w:r>
            <w:r w:rsidR="00B23F15">
              <w:t xml:space="preserve"> учебный  вопрос</w:t>
            </w:r>
            <w:r>
              <w:t>ов</w:t>
            </w:r>
            <w:r w:rsidR="00B23F15">
              <w:t xml:space="preserve"> проведения ЕГЭ, ОГЭ, ВПР, в том числе вопросы объективного оценивания ВПР.</w:t>
            </w:r>
          </w:p>
          <w:p w:rsidR="00B23F15" w:rsidRPr="003A7EFD" w:rsidRDefault="00612498" w:rsidP="00812502">
            <w:pPr>
              <w:pStyle w:val="aff7"/>
            </w:pPr>
            <w:r>
              <w:t xml:space="preserve">Обсуждение </w:t>
            </w:r>
            <w:r w:rsidR="00B23F15">
              <w:t>на предметных секциях августовского районного педагогического совета итогов ГИА, разбор типичных ошибок при выполнении экзаменационных работ, всероссийских проверочных работ, о</w:t>
            </w:r>
            <w:r w:rsidR="00B23F15" w:rsidRPr="003A7EFD">
              <w:t xml:space="preserve">рганизация работы </w:t>
            </w:r>
            <w:r w:rsidR="00B23F15">
              <w:t xml:space="preserve">учителя </w:t>
            </w:r>
            <w:r w:rsidR="00B23F15" w:rsidRPr="003A7EFD">
              <w:t>по анализу и подготовке к ВПР, НИКО, ОГЭ и ЕГЭ.</w:t>
            </w:r>
          </w:p>
          <w:p w:rsidR="00B23F15" w:rsidRPr="00812502" w:rsidRDefault="00B23F15" w:rsidP="00612498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6C33A3">
            <w:pPr>
              <w:pStyle w:val="a0"/>
              <w:rPr>
                <w:szCs w:val="32"/>
              </w:rPr>
            </w:pPr>
            <w:r w:rsidRPr="006C33A3">
              <w:t>Поддержка общеобразовательных учреждений с низкими результатами обучения, с признаками низкой объективности при проведении оценочных процедур через организацию работы муниципального методического консилиума.</w:t>
            </w:r>
          </w:p>
        </w:tc>
        <w:tc>
          <w:tcPr>
            <w:tcW w:w="3957" w:type="pct"/>
          </w:tcPr>
          <w:p w:rsidR="00B23F15" w:rsidRPr="007B1865" w:rsidRDefault="00612498" w:rsidP="004F3629">
            <w:pPr>
              <w:pStyle w:val="aff7"/>
            </w:pPr>
            <w:r>
              <w:t>Работа м</w:t>
            </w:r>
            <w:r w:rsidR="00B23F15" w:rsidRPr="00751260">
              <w:t>униципальн</w:t>
            </w:r>
            <w:r>
              <w:t>ого</w:t>
            </w:r>
            <w:r w:rsidR="00B23F15" w:rsidRPr="00751260">
              <w:t xml:space="preserve"> методическ</w:t>
            </w:r>
            <w:r>
              <w:t>ого</w:t>
            </w:r>
            <w:r w:rsidR="00B23F15" w:rsidRPr="00751260">
              <w:t xml:space="preserve"> консилиум</w:t>
            </w:r>
            <w:r>
              <w:t xml:space="preserve">а, </w:t>
            </w:r>
            <w:r w:rsidR="00B23F15">
              <w:t xml:space="preserve"> </w:t>
            </w:r>
            <w:r w:rsidR="00B23F15" w:rsidRPr="001B2E76">
              <w:t>направлен</w:t>
            </w:r>
            <w:r>
              <w:t>ная</w:t>
            </w:r>
            <w:r w:rsidR="00B23F15" w:rsidRPr="001B2E76">
              <w:t xml:space="preserve"> </w:t>
            </w:r>
            <w:r w:rsidR="00B23F15" w:rsidRPr="00751260">
              <w:t xml:space="preserve">на оказание адресной консультативно-методической помощи учреждениям и отдельным педагогам в </w:t>
            </w:r>
            <w:r w:rsidR="00B23F15" w:rsidRPr="001B2E76">
              <w:t>определени</w:t>
            </w:r>
            <w:r w:rsidR="00B23F15">
              <w:t>е</w:t>
            </w:r>
            <w:r w:rsidR="00B23F15" w:rsidRPr="001B2E76">
              <w:t xml:space="preserve"> «проблемных точек» и изыскани</w:t>
            </w:r>
            <w:r w:rsidR="00B23F15">
              <w:t>е</w:t>
            </w:r>
            <w:r w:rsidR="00B23F15" w:rsidRPr="001B2E76">
              <w:t xml:space="preserve"> внутренних резервов для роста как в обучении и воспитании детей, так и в осуществлении внутришкольного контроля, организации методической работы</w:t>
            </w:r>
            <w:r w:rsidR="00B23F15" w:rsidRPr="007B1865">
              <w:t>.</w:t>
            </w:r>
          </w:p>
          <w:p w:rsidR="00B23F15" w:rsidRPr="00D1059F" w:rsidRDefault="00B23F15" w:rsidP="00612498">
            <w:pPr>
              <w:pStyle w:val="a"/>
              <w:numPr>
                <w:ilvl w:val="0"/>
                <w:numId w:val="0"/>
              </w:numPr>
              <w:ind w:left="284" w:hanging="284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7450EB">
            <w:pPr>
              <w:pStyle w:val="a0"/>
              <w:rPr>
                <w:szCs w:val="32"/>
              </w:rPr>
            </w:pPr>
            <w:r w:rsidRPr="006C33A3">
              <w:t xml:space="preserve">Включение в сессии каникулярной школы для педагогов «Умные каникулы» занятий для педагогов </w:t>
            </w:r>
            <w:r w:rsidRPr="006C33A3">
              <w:lastRenderedPageBreak/>
              <w:t>дошкольных учреждений в целях выстраивания преемственности между ФГОС ДО и ФГОС НОО, а также между ФГОС НОО и ФГОС ООО.</w:t>
            </w:r>
          </w:p>
        </w:tc>
        <w:tc>
          <w:tcPr>
            <w:tcW w:w="3957" w:type="pct"/>
          </w:tcPr>
          <w:p w:rsidR="00B23F15" w:rsidRPr="00E728CD" w:rsidRDefault="00B23F15" w:rsidP="004F3629">
            <w:pPr>
              <w:pStyle w:val="aff7"/>
            </w:pPr>
            <w:r>
              <w:lastRenderedPageBreak/>
              <w:t>К</w:t>
            </w:r>
            <w:r w:rsidRPr="005414D8">
              <w:t>аникулярная школа для педагогов «Умные каникулы»</w:t>
            </w:r>
            <w:r>
              <w:t xml:space="preserve">: </w:t>
            </w:r>
            <w:r w:rsidRPr="00E728CD">
              <w:t>с</w:t>
            </w:r>
            <w:r w:rsidRPr="00E728CD">
              <w:rPr>
                <w:bCs/>
              </w:rPr>
              <w:t xml:space="preserve"> целью </w:t>
            </w:r>
            <w:r w:rsidRPr="00E728CD">
              <w:t>развития профессиональной деятельности учителей по обновлению содержания образования, поддержки новых технологий в организации образовательного процесса, роста профессионального мастерства и развития системы работы с талантливыми детьми и учениками, испытывающими трудности в обучении, а также для оказания помощи учреждениям, показывающим низкие образовательные результаты.</w:t>
            </w:r>
          </w:p>
          <w:p w:rsidR="00B23F15" w:rsidRPr="006C33A3" w:rsidRDefault="00B23F15" w:rsidP="006C33A3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 w:val="restart"/>
          </w:tcPr>
          <w:p w:rsidR="00B23F15" w:rsidRPr="004F3629" w:rsidRDefault="00B23F15" w:rsidP="00612498">
            <w:pPr>
              <w:pStyle w:val="a0"/>
              <w:rPr>
                <w:szCs w:val="32"/>
              </w:rPr>
            </w:pPr>
            <w:r w:rsidRPr="004F3629">
              <w:lastRenderedPageBreak/>
              <w:t xml:space="preserve">Выполнение «дорожной карты» внедрения </w:t>
            </w:r>
            <w:r w:rsidR="00612498">
              <w:t>в муниципальной образовательной системе</w:t>
            </w:r>
            <w:r w:rsidRPr="004F3629">
              <w:t xml:space="preserve"> национальной системы учительского роста.</w:t>
            </w:r>
          </w:p>
        </w:tc>
        <w:tc>
          <w:tcPr>
            <w:tcW w:w="3957" w:type="pct"/>
          </w:tcPr>
          <w:p w:rsidR="00B23F15" w:rsidRPr="0055008B" w:rsidRDefault="009A2C4E" w:rsidP="004F3629">
            <w:pPr>
              <w:pStyle w:val="aff7"/>
            </w:pPr>
            <w:r>
              <w:t>О</w:t>
            </w:r>
            <w:r w:rsidR="00B23F15">
              <w:t>рганизаци</w:t>
            </w:r>
            <w:r>
              <w:t>я</w:t>
            </w:r>
            <w:r w:rsidR="00B23F15">
              <w:t xml:space="preserve"> работы с молодыми специалистами.</w:t>
            </w:r>
          </w:p>
          <w:p w:rsidR="00B23F15" w:rsidRPr="00266212" w:rsidRDefault="009A2C4E" w:rsidP="009A2C4E">
            <w:pPr>
              <w:pStyle w:val="aff7"/>
            </w:pPr>
            <w:r>
              <w:t>П</w:t>
            </w:r>
            <w:r w:rsidR="00B23F15" w:rsidRPr="001B2E76">
              <w:t>ров</w:t>
            </w:r>
            <w:r w:rsidR="00B23F15">
              <w:t>еден</w:t>
            </w:r>
            <w:r>
              <w:t xml:space="preserve">ие традиционных </w:t>
            </w:r>
            <w:r w:rsidR="00B23F15" w:rsidRPr="001B2E76">
              <w:t xml:space="preserve"> мероприяти</w:t>
            </w:r>
            <w:r>
              <w:t>й</w:t>
            </w:r>
            <w:r w:rsidR="00B23F15" w:rsidRPr="001B2E76">
              <w:t>:</w:t>
            </w:r>
            <w:r>
              <w:t xml:space="preserve"> </w:t>
            </w:r>
            <w:proofErr w:type="gramStart"/>
            <w:r w:rsidR="00B23F15" w:rsidRPr="005414D8">
              <w:t>День молодого специалиста под девизом «От дебюта – к бенефису»;</w:t>
            </w:r>
            <w:r>
              <w:t xml:space="preserve"> </w:t>
            </w:r>
            <w:r w:rsidR="00B23F15" w:rsidRPr="005414D8">
              <w:t>Акция «Методический поезд»</w:t>
            </w:r>
            <w:r w:rsidR="00B23F15">
              <w:t xml:space="preserve"> «Наставники - молодым»</w:t>
            </w:r>
            <w:r w:rsidR="00B23F15" w:rsidRPr="005414D8">
              <w:t>;</w:t>
            </w:r>
            <w:r w:rsidR="00B23F15">
              <w:t xml:space="preserve"> семинар-практикум «Школа молодого педагога»</w:t>
            </w:r>
            <w:r>
              <w:t>;</w:t>
            </w:r>
            <w:r w:rsidR="00B23F15">
              <w:t xml:space="preserve"> </w:t>
            </w:r>
            <w:r w:rsidR="00B23F15" w:rsidRPr="005414D8">
              <w:t>конкурс «Педагогический дебют»</w:t>
            </w:r>
            <w:r w:rsidR="00B23F15">
              <w:t xml:space="preserve"> в рамках </w:t>
            </w:r>
            <w:r w:rsidR="00B23F15" w:rsidRPr="00963C05">
              <w:t>муниципального фестиваля педагогического мастерства «Профессиональный успех»</w:t>
            </w:r>
            <w:r>
              <w:t xml:space="preserve">  и др.</w:t>
            </w:r>
            <w:r w:rsidR="00B23F15" w:rsidRPr="00963C05">
              <w:t> </w:t>
            </w:r>
            <w:proofErr w:type="gramEnd"/>
          </w:p>
          <w:p w:rsidR="00B23F15" w:rsidRPr="007450EB" w:rsidRDefault="00B23F15" w:rsidP="009A2C4E">
            <w:pPr>
              <w:pStyle w:val="a"/>
              <w:numPr>
                <w:ilvl w:val="0"/>
                <w:numId w:val="0"/>
              </w:numPr>
              <w:ind w:left="284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6C33A3" w:rsidRDefault="00B23F15" w:rsidP="004F3629">
            <w:pPr>
              <w:pStyle w:val="a0"/>
              <w:numPr>
                <w:ilvl w:val="0"/>
                <w:numId w:val="0"/>
              </w:numPr>
              <w:ind w:left="142"/>
              <w:rPr>
                <w:color w:val="FF0000"/>
              </w:rPr>
            </w:pPr>
          </w:p>
        </w:tc>
        <w:tc>
          <w:tcPr>
            <w:tcW w:w="3957" w:type="pct"/>
          </w:tcPr>
          <w:p w:rsidR="00B23F15" w:rsidRPr="005414D8" w:rsidRDefault="009A2C4E" w:rsidP="004F3629">
            <w:pPr>
              <w:pStyle w:val="aff7"/>
            </w:pPr>
            <w:r>
              <w:t>Р</w:t>
            </w:r>
            <w:r w:rsidR="00B23F15" w:rsidRPr="005414D8">
              <w:t>абот</w:t>
            </w:r>
            <w:r>
              <w:t>а Школы молодого педагога:</w:t>
            </w:r>
            <w:r w:rsidR="00B23F15" w:rsidRPr="005414D8">
              <w:t xml:space="preserve"> организаци</w:t>
            </w:r>
            <w:r>
              <w:t>я</w:t>
            </w:r>
            <w:r w:rsidR="00B23F15" w:rsidRPr="005414D8">
              <w:t xml:space="preserve"> годовых семинаров по</w:t>
            </w:r>
            <w:r>
              <w:t xml:space="preserve"> актуальным для образовательного учреждения темам, в том числе, например</w:t>
            </w:r>
            <w:r w:rsidR="00B23F15" w:rsidRPr="005414D8">
              <w:t xml:space="preserve">: </w:t>
            </w:r>
          </w:p>
          <w:p w:rsidR="00B23F15" w:rsidRDefault="00B23F15" w:rsidP="00AD783C">
            <w:pPr>
              <w:pStyle w:val="a"/>
            </w:pPr>
            <w:r>
              <w:t xml:space="preserve">«Организация и руководство индивидуальным или групповым проектом </w:t>
            </w:r>
            <w:proofErr w:type="spellStart"/>
            <w:proofErr w:type="gramStart"/>
            <w:r w:rsidRPr="002A1782">
              <w:t>o</w:t>
            </w:r>
            <w:proofErr w:type="gramEnd"/>
            <w:r>
              <w:t>бучающихся</w:t>
            </w:r>
            <w:proofErr w:type="spellEnd"/>
            <w:r>
              <w:t xml:space="preserve"> при реализации ФГОС»;</w:t>
            </w:r>
          </w:p>
          <w:p w:rsidR="00B23F15" w:rsidRDefault="00B23F15" w:rsidP="00AD783C">
            <w:pPr>
              <w:pStyle w:val="a"/>
            </w:pPr>
            <w:r w:rsidRPr="002A1782">
              <w:t xml:space="preserve">«Реализация основной образовательной программы для </w:t>
            </w:r>
            <w:proofErr w:type="gramStart"/>
            <w:r w:rsidRPr="002A1782">
              <w:t>обучающихся</w:t>
            </w:r>
            <w:proofErr w:type="gramEnd"/>
            <w:r w:rsidRPr="002A1782">
              <w:t xml:space="preserve"> с ОВЗ»</w:t>
            </w:r>
            <w:r>
              <w:t>;</w:t>
            </w:r>
          </w:p>
          <w:p w:rsidR="009A2C4E" w:rsidRDefault="00B23F15" w:rsidP="00AD783C">
            <w:pPr>
              <w:pStyle w:val="a"/>
            </w:pPr>
            <w:r>
              <w:t xml:space="preserve">«Повышение компетентности заместителя руководителя по дошкольному </w:t>
            </w:r>
            <w:r w:rsidRPr="00266212">
              <w:t>образованию»</w:t>
            </w:r>
          </w:p>
          <w:p w:rsidR="00B23F15" w:rsidRPr="00266212" w:rsidRDefault="009A2C4E" w:rsidP="00AD783C">
            <w:pPr>
              <w:pStyle w:val="a"/>
            </w:pPr>
            <w:r>
              <w:t>Другие актуальные темы.</w:t>
            </w:r>
          </w:p>
          <w:p w:rsidR="00B23F15" w:rsidRPr="007450EB" w:rsidRDefault="00B23F15" w:rsidP="006C33A3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4F3629" w:rsidRDefault="00B23F15" w:rsidP="0024338A">
            <w:pPr>
              <w:pStyle w:val="a0"/>
              <w:rPr>
                <w:szCs w:val="32"/>
              </w:rPr>
            </w:pPr>
            <w:r w:rsidRPr="004F3629">
              <w:t>Включение в заседания районных методических объединений мероприятий в рамках реализации предметных концепций</w:t>
            </w:r>
            <w:r w:rsidR="0024338A">
              <w:t>.</w:t>
            </w:r>
          </w:p>
        </w:tc>
        <w:tc>
          <w:tcPr>
            <w:tcW w:w="3957" w:type="pct"/>
          </w:tcPr>
          <w:p w:rsidR="00B23F15" w:rsidRDefault="009A2C4E" w:rsidP="009A2C4E">
            <w:pPr>
              <w:pStyle w:val="aff7"/>
              <w:ind w:firstLine="0"/>
            </w:pPr>
            <w:r>
              <w:t xml:space="preserve">      Р</w:t>
            </w:r>
            <w:r w:rsidR="00B23F15" w:rsidRPr="00142D54">
              <w:t>еализации предметных концепций</w:t>
            </w:r>
            <w:r w:rsidR="00B23F15">
              <w:t>:</w:t>
            </w:r>
          </w:p>
          <w:p w:rsidR="00B23F15" w:rsidRDefault="00B23F15" w:rsidP="00AD783C">
            <w:pPr>
              <w:pStyle w:val="a"/>
            </w:pPr>
            <w:r>
              <w:t>Русского языка и литературы  и поддержки детского и юношеского чтения;</w:t>
            </w:r>
          </w:p>
          <w:p w:rsidR="00B23F15" w:rsidRDefault="00B23F15" w:rsidP="00AD783C">
            <w:pPr>
              <w:pStyle w:val="a"/>
            </w:pPr>
            <w:r>
              <w:t>Развития школьных информационно-библиотечных центров;</w:t>
            </w:r>
          </w:p>
          <w:p w:rsidR="00B23F15" w:rsidRDefault="00B23F15" w:rsidP="00AD783C">
            <w:pPr>
              <w:pStyle w:val="a"/>
            </w:pPr>
            <w:r>
              <w:t>Развития математического образования;</w:t>
            </w:r>
          </w:p>
          <w:p w:rsidR="00B23F15" w:rsidRDefault="00B23F15" w:rsidP="00AD783C">
            <w:pPr>
              <w:pStyle w:val="a"/>
            </w:pPr>
            <w:r>
              <w:t>Нового УМК по отечественной истории.</w:t>
            </w:r>
          </w:p>
          <w:p w:rsidR="00B23F15" w:rsidRPr="00142D54" w:rsidRDefault="009A2C4E" w:rsidP="000C50C3">
            <w:pPr>
              <w:pStyle w:val="aff7"/>
            </w:pPr>
            <w:r>
              <w:t>Примечание: в</w:t>
            </w:r>
            <w:r w:rsidR="00B23F15">
              <w:t xml:space="preserve"> 2019 годы на уровне Российской Федерации утверждены новые предметные концепции, соответственно будут скорректированы планы </w:t>
            </w:r>
            <w:proofErr w:type="gramStart"/>
            <w:r w:rsidR="00B23F15">
              <w:t>соответствующих</w:t>
            </w:r>
            <w:proofErr w:type="gramEnd"/>
            <w:r w:rsidR="00B23F15">
              <w:t xml:space="preserve"> РМО.</w:t>
            </w:r>
          </w:p>
          <w:p w:rsidR="00B23F15" w:rsidRPr="000C50C3" w:rsidRDefault="00B23F15" w:rsidP="00D845B8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5765D3" w:rsidRDefault="00B23F15" w:rsidP="007450EB">
            <w:pPr>
              <w:pStyle w:val="a0"/>
              <w:rPr>
                <w:sz w:val="32"/>
                <w:szCs w:val="32"/>
              </w:rPr>
            </w:pPr>
            <w:r w:rsidRPr="004F3629">
              <w:t>Реализация методической кластерной деятельности</w:t>
            </w:r>
            <w:r w:rsidRPr="004F3629">
              <w:rPr>
                <w:b/>
              </w:rPr>
              <w:t xml:space="preserve"> </w:t>
            </w:r>
            <w:r w:rsidRPr="004F3629">
              <w:t>через проведение муниципальных районных мероприятий и распределение кластерных групп.</w:t>
            </w:r>
          </w:p>
          <w:p w:rsidR="005765D3" w:rsidRPr="004F3629" w:rsidRDefault="005765D3" w:rsidP="005765D3">
            <w:pPr>
              <w:pStyle w:val="a0"/>
              <w:numPr>
                <w:ilvl w:val="0"/>
                <w:numId w:val="0"/>
              </w:numPr>
              <w:ind w:left="142"/>
              <w:rPr>
                <w:sz w:val="32"/>
                <w:szCs w:val="32"/>
              </w:rPr>
            </w:pPr>
          </w:p>
        </w:tc>
        <w:tc>
          <w:tcPr>
            <w:tcW w:w="3957" w:type="pct"/>
          </w:tcPr>
          <w:p w:rsidR="00B23F15" w:rsidRDefault="00B23F15" w:rsidP="004F3629">
            <w:pPr>
              <w:pStyle w:val="aff7"/>
            </w:pPr>
            <w:r>
              <w:lastRenderedPageBreak/>
              <w:t>Районные методические объединения разделены на кластерные группы.</w:t>
            </w:r>
          </w:p>
          <w:p w:rsidR="00B23F15" w:rsidRPr="00A40130" w:rsidRDefault="00B23F15" w:rsidP="004F3629">
            <w:pPr>
              <w:pStyle w:val="aff7"/>
            </w:pPr>
            <w:r w:rsidRPr="00A40130">
              <w:t>Под методическим кластером или методической кластерной группой подразумевае</w:t>
            </w:r>
            <w:r w:rsidR="005765D3">
              <w:t xml:space="preserve">тся </w:t>
            </w:r>
            <w:r w:rsidRPr="00A40130">
              <w:t>групп</w:t>
            </w:r>
            <w:r w:rsidR="005765D3">
              <w:t>а</w:t>
            </w:r>
            <w:r w:rsidRPr="00A40130">
              <w:t xml:space="preserve"> предметных методических объединений, имеющих определенный опыт в реализации актуальных вопросов современного образования  и воспитания в определенном образовательном направлении, в соответствии с той или иной  инновационной областью.</w:t>
            </w:r>
          </w:p>
          <w:p w:rsidR="00B23F15" w:rsidRPr="00F50999" w:rsidRDefault="00B23F15" w:rsidP="00F51ECE">
            <w:pPr>
              <w:pStyle w:val="aff7"/>
            </w:pPr>
            <w:r>
              <w:t>Каждая кластерная группа принимает активное участие в подготовке н</w:t>
            </w:r>
            <w:r w:rsidRPr="00F50999">
              <w:t>аиболее значимы</w:t>
            </w:r>
            <w:r>
              <w:t>х</w:t>
            </w:r>
            <w:r w:rsidRPr="00F50999">
              <w:t xml:space="preserve"> </w:t>
            </w:r>
            <w:r>
              <w:t xml:space="preserve">муниципальных </w:t>
            </w:r>
            <w:r w:rsidRPr="00F50999">
              <w:lastRenderedPageBreak/>
              <w:t>мероприяти</w:t>
            </w:r>
            <w:r>
              <w:t>й.</w:t>
            </w:r>
          </w:p>
          <w:p w:rsidR="00B23F15" w:rsidRPr="00F51ECE" w:rsidRDefault="005765D3" w:rsidP="005765D3">
            <w:pPr>
              <w:pStyle w:val="a"/>
              <w:numPr>
                <w:ilvl w:val="0"/>
                <w:numId w:val="0"/>
              </w:numPr>
              <w:ind w:left="284"/>
              <w:rPr>
                <w:color w:val="FF0000"/>
                <w:sz w:val="20"/>
              </w:rPr>
            </w:pPr>
            <w:r>
              <w:t>Примечание: критерий используется при наличии большого количества РМО в муниципальном районе</w:t>
            </w:r>
          </w:p>
        </w:tc>
      </w:tr>
      <w:tr w:rsidR="0024338A" w:rsidRPr="004B2FFE" w:rsidTr="005765D3">
        <w:trPr>
          <w:trHeight w:val="70"/>
        </w:trPr>
        <w:tc>
          <w:tcPr>
            <w:tcW w:w="1043" w:type="pct"/>
          </w:tcPr>
          <w:p w:rsidR="0024338A" w:rsidRPr="004F3629" w:rsidRDefault="0024338A" w:rsidP="007450EB">
            <w:pPr>
              <w:pStyle w:val="a0"/>
            </w:pPr>
            <w:r>
              <w:lastRenderedPageBreak/>
              <w:t>Рассмотрение  на заседаниях и последующая проработка актуальных вопросов современной образовательной политики</w:t>
            </w:r>
            <w:r w:rsidR="00D361CA">
              <w:t>*</w:t>
            </w:r>
            <w:r>
              <w:t>.</w:t>
            </w:r>
          </w:p>
        </w:tc>
        <w:tc>
          <w:tcPr>
            <w:tcW w:w="3957" w:type="pct"/>
          </w:tcPr>
          <w:p w:rsidR="0024338A" w:rsidRDefault="0024338A" w:rsidP="0024338A">
            <w:pPr>
              <w:pStyle w:val="aff7"/>
              <w:numPr>
                <w:ilvl w:val="0"/>
                <w:numId w:val="15"/>
              </w:numPr>
            </w:pPr>
            <w:r>
              <w:t>Участие Ленинградской области в международных исследованиях качества образования.</w:t>
            </w:r>
          </w:p>
          <w:p w:rsidR="0024338A" w:rsidRDefault="0024338A" w:rsidP="0024338A">
            <w:pPr>
              <w:pStyle w:val="aff7"/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Участие ЛО в о</w:t>
            </w:r>
            <w:r w:rsidRPr="0024338A">
              <w:rPr>
                <w:szCs w:val="22"/>
              </w:rPr>
              <w:t>бщероссийск</w:t>
            </w:r>
            <w:r>
              <w:rPr>
                <w:szCs w:val="22"/>
              </w:rPr>
              <w:t>ой</w:t>
            </w:r>
            <w:r w:rsidRPr="0024338A">
              <w:rPr>
                <w:szCs w:val="22"/>
              </w:rPr>
              <w:t xml:space="preserve">  оценк</w:t>
            </w:r>
            <w:r>
              <w:rPr>
                <w:szCs w:val="22"/>
              </w:rPr>
              <w:t>е</w:t>
            </w:r>
            <w:r w:rsidRPr="0024338A">
              <w:rPr>
                <w:szCs w:val="22"/>
              </w:rPr>
              <w:t xml:space="preserve">  по  модели  PISA</w:t>
            </w:r>
            <w:r>
              <w:rPr>
                <w:szCs w:val="22"/>
              </w:rPr>
              <w:t>.</w:t>
            </w:r>
            <w:r w:rsidRPr="0024338A">
              <w:rPr>
                <w:szCs w:val="22"/>
              </w:rPr>
              <w:t xml:space="preserve">  </w:t>
            </w:r>
          </w:p>
          <w:p w:rsidR="00D361CA" w:rsidRPr="0024338A" w:rsidRDefault="00D361CA" w:rsidP="00D361CA">
            <w:pPr>
              <w:pStyle w:val="aff7"/>
              <w:ind w:left="786" w:firstLine="0"/>
              <w:rPr>
                <w:szCs w:val="22"/>
              </w:rPr>
            </w:pPr>
            <w:r>
              <w:rPr>
                <w:szCs w:val="22"/>
              </w:rPr>
              <w:t>*Иные исследования качества образования на уровне региона.</w:t>
            </w:r>
          </w:p>
        </w:tc>
      </w:tr>
    </w:tbl>
    <w:p w:rsidR="00B23F15" w:rsidRDefault="00B23F15" w:rsidP="00B23F15">
      <w:pPr>
        <w:rPr>
          <w:color w:val="000000"/>
        </w:rPr>
      </w:pPr>
    </w:p>
    <w:p w:rsidR="00B23F15" w:rsidRDefault="00B23F15" w:rsidP="00B23F15">
      <w:pPr>
        <w:rPr>
          <w:color w:val="000000"/>
        </w:rPr>
      </w:pPr>
    </w:p>
    <w:p w:rsidR="00B23F15" w:rsidRDefault="00B23F15" w:rsidP="00B23F15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sectPr w:rsidR="00AF4D43" w:rsidSect="0086346C">
      <w:headerReference w:type="default" r:id="rId8"/>
      <w:pgSz w:w="16838" w:h="11906" w:orient="landscape"/>
      <w:pgMar w:top="1134" w:right="1134" w:bottom="851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C7" w:rsidRPr="00882326" w:rsidRDefault="003A36C7" w:rsidP="00882326">
      <w:pPr>
        <w:pStyle w:val="af2"/>
        <w:rPr>
          <w:sz w:val="28"/>
          <w:szCs w:val="20"/>
        </w:rPr>
      </w:pPr>
      <w:r>
        <w:separator/>
      </w:r>
    </w:p>
  </w:endnote>
  <w:endnote w:type="continuationSeparator" w:id="0">
    <w:p w:rsidR="003A36C7" w:rsidRPr="00882326" w:rsidRDefault="003A36C7" w:rsidP="00882326">
      <w:pPr>
        <w:pStyle w:val="af2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C7" w:rsidRPr="00882326" w:rsidRDefault="003A36C7" w:rsidP="00882326">
      <w:pPr>
        <w:pStyle w:val="af2"/>
        <w:rPr>
          <w:sz w:val="28"/>
          <w:szCs w:val="20"/>
        </w:rPr>
      </w:pPr>
      <w:r>
        <w:separator/>
      </w:r>
    </w:p>
  </w:footnote>
  <w:footnote w:type="continuationSeparator" w:id="0">
    <w:p w:rsidR="003A36C7" w:rsidRPr="00882326" w:rsidRDefault="003A36C7" w:rsidP="00882326">
      <w:pPr>
        <w:pStyle w:val="af2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585A" w:rsidRPr="00422CA2" w:rsidRDefault="006F206C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1C585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271AA3">
          <w:rPr>
            <w:noProof/>
            <w:sz w:val="24"/>
            <w:szCs w:val="24"/>
          </w:rPr>
          <w:t>4</w:t>
        </w:r>
        <w:r w:rsidRPr="00422CA2">
          <w:rPr>
            <w:sz w:val="24"/>
            <w:szCs w:val="24"/>
          </w:rPr>
          <w:fldChar w:fldCharType="end"/>
        </w:r>
      </w:p>
    </w:sdtContent>
  </w:sdt>
  <w:p w:rsidR="001C585A" w:rsidRDefault="001C585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959"/>
    <w:multiLevelType w:val="hybridMultilevel"/>
    <w:tmpl w:val="142404D6"/>
    <w:lvl w:ilvl="0" w:tplc="A9E2E6D4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155B7"/>
    <w:multiLevelType w:val="hybridMultilevel"/>
    <w:tmpl w:val="A6A236E8"/>
    <w:lvl w:ilvl="0" w:tplc="9EF2191E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32381678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062A"/>
    <w:multiLevelType w:val="hybridMultilevel"/>
    <w:tmpl w:val="72B89F82"/>
    <w:lvl w:ilvl="0" w:tplc="964C6CAC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40C9"/>
    <w:multiLevelType w:val="hybridMultilevel"/>
    <w:tmpl w:val="C0CCF0EA"/>
    <w:lvl w:ilvl="0" w:tplc="1CE4DF3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8A49A9"/>
    <w:multiLevelType w:val="hybridMultilevel"/>
    <w:tmpl w:val="A96AFC9E"/>
    <w:lvl w:ilvl="0" w:tplc="0194C64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7609D"/>
    <w:multiLevelType w:val="hybridMultilevel"/>
    <w:tmpl w:val="FECEBA98"/>
    <w:lvl w:ilvl="0" w:tplc="964C6CAC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AB41CC8"/>
    <w:multiLevelType w:val="multilevel"/>
    <w:tmpl w:val="10F874B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4FA8367C"/>
    <w:multiLevelType w:val="hybridMultilevel"/>
    <w:tmpl w:val="DE561822"/>
    <w:lvl w:ilvl="0" w:tplc="CCCC4D84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3118B7EC" w:tentative="1">
      <w:start w:val="1"/>
      <w:numFmt w:val="lowerLetter"/>
      <w:lvlText w:val="%2."/>
      <w:lvlJc w:val="left"/>
      <w:pPr>
        <w:ind w:left="1440" w:hanging="360"/>
      </w:pPr>
    </w:lvl>
    <w:lvl w:ilvl="2" w:tplc="56AC8E54" w:tentative="1">
      <w:start w:val="1"/>
      <w:numFmt w:val="lowerRoman"/>
      <w:lvlText w:val="%3."/>
      <w:lvlJc w:val="right"/>
      <w:pPr>
        <w:ind w:left="2160" w:hanging="180"/>
      </w:pPr>
    </w:lvl>
    <w:lvl w:ilvl="3" w:tplc="C86A3D94" w:tentative="1">
      <w:start w:val="1"/>
      <w:numFmt w:val="decimal"/>
      <w:lvlText w:val="%4."/>
      <w:lvlJc w:val="left"/>
      <w:pPr>
        <w:ind w:left="2880" w:hanging="360"/>
      </w:pPr>
    </w:lvl>
    <w:lvl w:ilvl="4" w:tplc="D654D2AA" w:tentative="1">
      <w:start w:val="1"/>
      <w:numFmt w:val="lowerLetter"/>
      <w:lvlText w:val="%5."/>
      <w:lvlJc w:val="left"/>
      <w:pPr>
        <w:ind w:left="3600" w:hanging="360"/>
      </w:pPr>
    </w:lvl>
    <w:lvl w:ilvl="5" w:tplc="4CF47EC0" w:tentative="1">
      <w:start w:val="1"/>
      <w:numFmt w:val="lowerRoman"/>
      <w:lvlText w:val="%6."/>
      <w:lvlJc w:val="right"/>
      <w:pPr>
        <w:ind w:left="4320" w:hanging="180"/>
      </w:pPr>
    </w:lvl>
    <w:lvl w:ilvl="6" w:tplc="EBC6CF10" w:tentative="1">
      <w:start w:val="1"/>
      <w:numFmt w:val="decimal"/>
      <w:lvlText w:val="%7."/>
      <w:lvlJc w:val="left"/>
      <w:pPr>
        <w:ind w:left="5040" w:hanging="360"/>
      </w:pPr>
    </w:lvl>
    <w:lvl w:ilvl="7" w:tplc="53648C52" w:tentative="1">
      <w:start w:val="1"/>
      <w:numFmt w:val="lowerLetter"/>
      <w:lvlText w:val="%8."/>
      <w:lvlJc w:val="left"/>
      <w:pPr>
        <w:ind w:left="5760" w:hanging="360"/>
      </w:pPr>
    </w:lvl>
    <w:lvl w:ilvl="8" w:tplc="BCF6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0786E"/>
    <w:multiLevelType w:val="hybridMultilevel"/>
    <w:tmpl w:val="8036FFF0"/>
    <w:lvl w:ilvl="0" w:tplc="964C6CAC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367052"/>
    <w:multiLevelType w:val="hybridMultilevel"/>
    <w:tmpl w:val="0C1043FE"/>
    <w:lvl w:ilvl="0" w:tplc="964C6CA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C2045"/>
    <w:multiLevelType w:val="hybridMultilevel"/>
    <w:tmpl w:val="7DB86466"/>
    <w:lvl w:ilvl="0" w:tplc="0419000F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66C4"/>
    <w:multiLevelType w:val="hybridMultilevel"/>
    <w:tmpl w:val="DF625B26"/>
    <w:lvl w:ilvl="0" w:tplc="AF40DD9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5282"/>
    <w:multiLevelType w:val="hybridMultilevel"/>
    <w:tmpl w:val="78306F6A"/>
    <w:lvl w:ilvl="0" w:tplc="684EEB5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pStyle w:val="31"/>
      <w:lvlText w:val="3.%2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8E"/>
    <w:rsid w:val="0001634A"/>
    <w:rsid w:val="000259E3"/>
    <w:rsid w:val="00030084"/>
    <w:rsid w:val="00041D8E"/>
    <w:rsid w:val="00042585"/>
    <w:rsid w:val="00047C8E"/>
    <w:rsid w:val="000619B4"/>
    <w:rsid w:val="0006763E"/>
    <w:rsid w:val="00072EBD"/>
    <w:rsid w:val="000864C0"/>
    <w:rsid w:val="000C50C3"/>
    <w:rsid w:val="000D2163"/>
    <w:rsid w:val="000E04E2"/>
    <w:rsid w:val="000E57E7"/>
    <w:rsid w:val="00105DC1"/>
    <w:rsid w:val="00121F97"/>
    <w:rsid w:val="00131100"/>
    <w:rsid w:val="00152C59"/>
    <w:rsid w:val="0016103D"/>
    <w:rsid w:val="00193585"/>
    <w:rsid w:val="001A0533"/>
    <w:rsid w:val="001A4AEC"/>
    <w:rsid w:val="001C585A"/>
    <w:rsid w:val="001C62B1"/>
    <w:rsid w:val="001D0618"/>
    <w:rsid w:val="001E697E"/>
    <w:rsid w:val="00206B94"/>
    <w:rsid w:val="0024338A"/>
    <w:rsid w:val="00243BDC"/>
    <w:rsid w:val="00271AA3"/>
    <w:rsid w:val="00271BA1"/>
    <w:rsid w:val="002C0061"/>
    <w:rsid w:val="002D0A67"/>
    <w:rsid w:val="002D7B29"/>
    <w:rsid w:val="002E1856"/>
    <w:rsid w:val="00302B28"/>
    <w:rsid w:val="00315E1B"/>
    <w:rsid w:val="00324CC0"/>
    <w:rsid w:val="003311AC"/>
    <w:rsid w:val="003A36C7"/>
    <w:rsid w:val="003A6AA3"/>
    <w:rsid w:val="003D324B"/>
    <w:rsid w:val="003E29F0"/>
    <w:rsid w:val="003F5602"/>
    <w:rsid w:val="0040276D"/>
    <w:rsid w:val="00415F18"/>
    <w:rsid w:val="00422CA2"/>
    <w:rsid w:val="004249FC"/>
    <w:rsid w:val="00427824"/>
    <w:rsid w:val="00437930"/>
    <w:rsid w:val="00445113"/>
    <w:rsid w:val="00475C72"/>
    <w:rsid w:val="004A1F65"/>
    <w:rsid w:val="004B39BA"/>
    <w:rsid w:val="004D1969"/>
    <w:rsid w:val="004E75F6"/>
    <w:rsid w:val="004F08C9"/>
    <w:rsid w:val="004F3629"/>
    <w:rsid w:val="00510F15"/>
    <w:rsid w:val="00553AA7"/>
    <w:rsid w:val="005654C5"/>
    <w:rsid w:val="005765D3"/>
    <w:rsid w:val="0058356C"/>
    <w:rsid w:val="00584B99"/>
    <w:rsid w:val="005866B7"/>
    <w:rsid w:val="00587C09"/>
    <w:rsid w:val="005959C0"/>
    <w:rsid w:val="005A1173"/>
    <w:rsid w:val="005B635F"/>
    <w:rsid w:val="005E3749"/>
    <w:rsid w:val="00602DC1"/>
    <w:rsid w:val="006116C1"/>
    <w:rsid w:val="00612498"/>
    <w:rsid w:val="0063151A"/>
    <w:rsid w:val="00637AA1"/>
    <w:rsid w:val="006428ED"/>
    <w:rsid w:val="006458E3"/>
    <w:rsid w:val="00690386"/>
    <w:rsid w:val="006C2C29"/>
    <w:rsid w:val="006C33A3"/>
    <w:rsid w:val="006D4903"/>
    <w:rsid w:val="006F206C"/>
    <w:rsid w:val="00703677"/>
    <w:rsid w:val="007040F0"/>
    <w:rsid w:val="007052DC"/>
    <w:rsid w:val="00711B4B"/>
    <w:rsid w:val="00734AD6"/>
    <w:rsid w:val="007450EB"/>
    <w:rsid w:val="007534A9"/>
    <w:rsid w:val="00770BB1"/>
    <w:rsid w:val="00785C06"/>
    <w:rsid w:val="007C6B16"/>
    <w:rsid w:val="007D37EC"/>
    <w:rsid w:val="00812502"/>
    <w:rsid w:val="0081475E"/>
    <w:rsid w:val="00821087"/>
    <w:rsid w:val="008430CA"/>
    <w:rsid w:val="0085061E"/>
    <w:rsid w:val="0086346C"/>
    <w:rsid w:val="00867EB8"/>
    <w:rsid w:val="00882326"/>
    <w:rsid w:val="00893817"/>
    <w:rsid w:val="008B0B6D"/>
    <w:rsid w:val="008B4E3B"/>
    <w:rsid w:val="008F6E0E"/>
    <w:rsid w:val="00906DE5"/>
    <w:rsid w:val="00933088"/>
    <w:rsid w:val="00945CCD"/>
    <w:rsid w:val="0096774E"/>
    <w:rsid w:val="00973B4B"/>
    <w:rsid w:val="00983116"/>
    <w:rsid w:val="00987473"/>
    <w:rsid w:val="009A2C4E"/>
    <w:rsid w:val="009C26F0"/>
    <w:rsid w:val="00A02F15"/>
    <w:rsid w:val="00A05B9E"/>
    <w:rsid w:val="00A4065E"/>
    <w:rsid w:val="00A5278D"/>
    <w:rsid w:val="00A7329D"/>
    <w:rsid w:val="00A94F49"/>
    <w:rsid w:val="00AA22FB"/>
    <w:rsid w:val="00AA54F3"/>
    <w:rsid w:val="00AC0A53"/>
    <w:rsid w:val="00AD783C"/>
    <w:rsid w:val="00AF4D43"/>
    <w:rsid w:val="00B07205"/>
    <w:rsid w:val="00B141DA"/>
    <w:rsid w:val="00B23F15"/>
    <w:rsid w:val="00B66151"/>
    <w:rsid w:val="00B667F3"/>
    <w:rsid w:val="00B70771"/>
    <w:rsid w:val="00B85A89"/>
    <w:rsid w:val="00B96750"/>
    <w:rsid w:val="00B96964"/>
    <w:rsid w:val="00BA2C71"/>
    <w:rsid w:val="00BC3D08"/>
    <w:rsid w:val="00BE0D91"/>
    <w:rsid w:val="00BE6DEB"/>
    <w:rsid w:val="00BF217F"/>
    <w:rsid w:val="00BF31FC"/>
    <w:rsid w:val="00C03DE5"/>
    <w:rsid w:val="00C266FE"/>
    <w:rsid w:val="00C3323A"/>
    <w:rsid w:val="00C57F90"/>
    <w:rsid w:val="00C60431"/>
    <w:rsid w:val="00C73BDC"/>
    <w:rsid w:val="00C804EC"/>
    <w:rsid w:val="00CB379C"/>
    <w:rsid w:val="00CD77B0"/>
    <w:rsid w:val="00CF28B6"/>
    <w:rsid w:val="00D1059F"/>
    <w:rsid w:val="00D10ED0"/>
    <w:rsid w:val="00D22758"/>
    <w:rsid w:val="00D23703"/>
    <w:rsid w:val="00D361CA"/>
    <w:rsid w:val="00D5302B"/>
    <w:rsid w:val="00D76CF0"/>
    <w:rsid w:val="00D845B8"/>
    <w:rsid w:val="00DA515A"/>
    <w:rsid w:val="00DB54F6"/>
    <w:rsid w:val="00EC5B2E"/>
    <w:rsid w:val="00ED55E7"/>
    <w:rsid w:val="00F01D26"/>
    <w:rsid w:val="00F351DC"/>
    <w:rsid w:val="00F362C4"/>
    <w:rsid w:val="00F51ECE"/>
    <w:rsid w:val="00F57580"/>
    <w:rsid w:val="00F662D2"/>
    <w:rsid w:val="00FC21C9"/>
    <w:rsid w:val="00FC625F"/>
    <w:rsid w:val="00FC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подпункт"/>
    <w:basedOn w:val="a3"/>
    <w:link w:val="a7"/>
    <w:qFormat/>
    <w:rsid w:val="003E29F0"/>
    <w:pPr>
      <w:numPr>
        <w:ilvl w:val="1"/>
        <w:numId w:val="1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8">
    <w:name w:val="черточка"/>
    <w:basedOn w:val="a1"/>
    <w:link w:val="a9"/>
    <w:uiPriority w:val="99"/>
    <w:qFormat/>
    <w:rsid w:val="004F3629"/>
    <w:pPr>
      <w:numPr>
        <w:ilvl w:val="0"/>
        <w:numId w:val="0"/>
      </w:numPr>
      <w:tabs>
        <w:tab w:val="clear" w:pos="993"/>
        <w:tab w:val="left" w:pos="284"/>
      </w:tabs>
    </w:pPr>
    <w:rPr>
      <w:snapToGrid w:val="0"/>
      <w:sz w:val="22"/>
    </w:rPr>
  </w:style>
  <w:style w:type="character" w:customStyle="1" w:styleId="a9">
    <w:name w:val="черточка Знак"/>
    <w:link w:val="a8"/>
    <w:uiPriority w:val="99"/>
    <w:rsid w:val="004F3629"/>
    <w:rPr>
      <w:rFonts w:eastAsia="Times New Roman"/>
      <w:snapToGrid w:val="0"/>
      <w:sz w:val="22"/>
      <w:szCs w:val="24"/>
      <w:lang w:eastAsia="ru-RU"/>
    </w:rPr>
  </w:style>
  <w:style w:type="paragraph" w:customStyle="1" w:styleId="10">
    <w:name w:val="под1"/>
    <w:basedOn w:val="a1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0">
    <w:name w:val="пункты"/>
    <w:basedOn w:val="a3"/>
    <w:link w:val="aa"/>
    <w:qFormat/>
    <w:rsid w:val="007450EB"/>
    <w:pPr>
      <w:numPr>
        <w:numId w:val="1"/>
      </w:numPr>
      <w:tabs>
        <w:tab w:val="left" w:pos="426"/>
        <w:tab w:val="left" w:pos="1560"/>
      </w:tabs>
      <w:ind w:left="0" w:firstLine="142"/>
    </w:pPr>
    <w:rPr>
      <w:sz w:val="22"/>
      <w:szCs w:val="28"/>
    </w:rPr>
  </w:style>
  <w:style w:type="character" w:customStyle="1" w:styleId="aa">
    <w:name w:val="пункты Знак"/>
    <w:basedOn w:val="a4"/>
    <w:link w:val="a0"/>
    <w:rsid w:val="007450EB"/>
    <w:rPr>
      <w:rFonts w:eastAsia="Times New Roman"/>
      <w:sz w:val="22"/>
      <w:szCs w:val="28"/>
      <w:lang w:eastAsia="ru-RU"/>
    </w:rPr>
  </w:style>
  <w:style w:type="paragraph" w:customStyle="1" w:styleId="ab">
    <w:name w:val="текст"/>
    <w:basedOn w:val="a3"/>
    <w:link w:val="ac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c">
    <w:name w:val="текст Знак"/>
    <w:basedOn w:val="a4"/>
    <w:link w:val="ab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вестка"/>
    <w:basedOn w:val="a3"/>
    <w:link w:val="ae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e">
    <w:name w:val="повестка Знак"/>
    <w:link w:val="ad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d"/>
    <w:link w:val="13"/>
    <w:qFormat/>
    <w:rsid w:val="00041D8E"/>
    <w:pPr>
      <w:numPr>
        <w:numId w:val="2"/>
      </w:numPr>
      <w:spacing w:before="60" w:after="60"/>
    </w:pPr>
    <w:rPr>
      <w:u w:val="none"/>
    </w:rPr>
  </w:style>
  <w:style w:type="character" w:customStyle="1" w:styleId="13">
    <w:name w:val="1. Знак"/>
    <w:basedOn w:val="ae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">
    <w:name w:val="List Paragraph"/>
    <w:basedOn w:val="a3"/>
    <w:link w:val="af0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0">
    <w:name w:val="Абзац списка Знак"/>
    <w:link w:val="af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черточ"/>
    <w:basedOn w:val="a3"/>
    <w:link w:val="af1"/>
    <w:qFormat/>
    <w:rsid w:val="004249FC"/>
    <w:pPr>
      <w:numPr>
        <w:numId w:val="4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1">
    <w:name w:val="черточ Знак"/>
    <w:link w:val="a2"/>
    <w:rsid w:val="004249FC"/>
    <w:rPr>
      <w:rFonts w:eastAsia="Times New Roman"/>
      <w:szCs w:val="24"/>
      <w:lang w:eastAsia="ru-RU"/>
    </w:rPr>
  </w:style>
  <w:style w:type="paragraph" w:customStyle="1" w:styleId="af2">
    <w:name w:val="текст серидина"/>
    <w:basedOn w:val="a3"/>
    <w:link w:val="af3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3">
    <w:name w:val="текст серидина Знак"/>
    <w:link w:val="af2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5">
    <w:name w:val="текст таб"/>
    <w:basedOn w:val="a3"/>
    <w:link w:val="af6"/>
    <w:qFormat/>
    <w:rsid w:val="006C33A3"/>
    <w:pPr>
      <w:tabs>
        <w:tab w:val="left" w:pos="851"/>
      </w:tabs>
      <w:spacing w:before="0"/>
      <w:ind w:firstLine="0"/>
      <w:contextualSpacing/>
    </w:pPr>
    <w:rPr>
      <w:sz w:val="22"/>
    </w:rPr>
  </w:style>
  <w:style w:type="character" w:customStyle="1" w:styleId="af6">
    <w:name w:val="текст таб Знак"/>
    <w:basedOn w:val="a4"/>
    <w:link w:val="af5"/>
    <w:rsid w:val="006C33A3"/>
    <w:rPr>
      <w:rFonts w:eastAsia="Times New Roman"/>
      <w:sz w:val="22"/>
      <w:lang w:eastAsia="ru-RU"/>
    </w:rPr>
  </w:style>
  <w:style w:type="paragraph" w:customStyle="1" w:styleId="af7">
    <w:name w:val="середина"/>
    <w:basedOn w:val="a3"/>
    <w:link w:val="af8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FC625F"/>
    <w:rPr>
      <w:rFonts w:eastAsia="Times New Roman"/>
      <w:sz w:val="26"/>
      <w:szCs w:val="26"/>
      <w:lang w:eastAsia="ru-RU"/>
    </w:rPr>
  </w:style>
  <w:style w:type="table" w:styleId="af9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2"/>
    <w:link w:val="14"/>
    <w:qFormat/>
    <w:rsid w:val="00A4065E"/>
    <w:pPr>
      <w:numPr>
        <w:numId w:val="3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b"/>
    <w:link w:val="22"/>
    <w:qFormat/>
    <w:rsid w:val="00A4065E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1"/>
    <w:link w:val="1"/>
    <w:rsid w:val="00A4065E"/>
    <w:rPr>
      <w:rFonts w:eastAsia="Times New Roman"/>
      <w:sz w:val="26"/>
      <w:szCs w:val="26"/>
      <w:lang w:eastAsia="ru-RU"/>
    </w:rPr>
  </w:style>
  <w:style w:type="paragraph" w:customStyle="1" w:styleId="a">
    <w:name w:val="дефис"/>
    <w:basedOn w:val="a8"/>
    <w:link w:val="afa"/>
    <w:qFormat/>
    <w:rsid w:val="00AD783C"/>
    <w:pPr>
      <w:numPr>
        <w:numId w:val="13"/>
      </w:numPr>
      <w:ind w:left="284" w:hanging="284"/>
    </w:pPr>
    <w:rPr>
      <w:szCs w:val="22"/>
    </w:rPr>
  </w:style>
  <w:style w:type="character" w:customStyle="1" w:styleId="22">
    <w:name w:val="Стиль2 Знак"/>
    <w:basedOn w:val="ac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b"/>
    <w:link w:val="30"/>
    <w:qFormat/>
    <w:rsid w:val="000D2163"/>
    <w:pPr>
      <w:numPr>
        <w:numId w:val="6"/>
      </w:numPr>
      <w:tabs>
        <w:tab w:val="left" w:pos="1134"/>
      </w:tabs>
    </w:pPr>
  </w:style>
  <w:style w:type="character" w:customStyle="1" w:styleId="afa">
    <w:name w:val="дефис Знак"/>
    <w:basedOn w:val="a9"/>
    <w:link w:val="a"/>
    <w:rsid w:val="00AD783C"/>
    <w:rPr>
      <w:rFonts w:eastAsia="Times New Roman"/>
      <w:snapToGrid w:val="0"/>
      <w:sz w:val="22"/>
      <w:szCs w:val="22"/>
      <w:lang w:eastAsia="ru-RU"/>
    </w:rPr>
  </w:style>
  <w:style w:type="paragraph" w:customStyle="1" w:styleId="4">
    <w:name w:val="Стиль4"/>
    <w:basedOn w:val="ab"/>
    <w:link w:val="40"/>
    <w:qFormat/>
    <w:rsid w:val="00475C72"/>
    <w:pPr>
      <w:numPr>
        <w:numId w:val="7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c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qFormat/>
    <w:rsid w:val="00475C72"/>
    <w:pPr>
      <w:numPr>
        <w:numId w:val="8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c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b"/>
    <w:link w:val="60"/>
    <w:qFormat/>
    <w:rsid w:val="00BF31FC"/>
    <w:pPr>
      <w:numPr>
        <w:numId w:val="9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c"/>
    <w:link w:val="5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b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c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11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c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10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0">
    <w:name w:val="текстТаб Знак"/>
    <w:basedOn w:val="a4"/>
    <w:link w:val="aff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7">
    <w:name w:val="подпункт Знак"/>
    <w:basedOn w:val="a4"/>
    <w:link w:val="a1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rFonts w:eastAsia="Times New Roman"/>
      <w:sz w:val="28"/>
      <w:szCs w:val="28"/>
      <w:lang w:eastAsia="ru-RU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приложение"/>
    <w:basedOn w:val="a3"/>
    <w:link w:val="aff6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6">
    <w:name w:val="приложение Знак"/>
    <w:link w:val="aff5"/>
    <w:rsid w:val="0058356C"/>
    <w:rPr>
      <w:rFonts w:eastAsia="Times New Roman"/>
      <w:szCs w:val="24"/>
      <w:lang w:eastAsia="ru-RU"/>
    </w:rPr>
  </w:style>
  <w:style w:type="paragraph" w:customStyle="1" w:styleId="31">
    <w:name w:val="3.1"/>
    <w:basedOn w:val="a0"/>
    <w:link w:val="310"/>
    <w:qFormat/>
    <w:rsid w:val="007450EB"/>
    <w:pPr>
      <w:numPr>
        <w:ilvl w:val="1"/>
        <w:numId w:val="12"/>
      </w:numPr>
      <w:tabs>
        <w:tab w:val="clear" w:pos="1560"/>
        <w:tab w:val="left" w:pos="567"/>
        <w:tab w:val="left" w:pos="1134"/>
      </w:tabs>
      <w:spacing w:before="0"/>
      <w:ind w:left="0" w:firstLine="709"/>
    </w:pPr>
    <w:rPr>
      <w:sz w:val="24"/>
      <w:szCs w:val="24"/>
    </w:rPr>
  </w:style>
  <w:style w:type="character" w:customStyle="1" w:styleId="310">
    <w:name w:val="3.1 Знак"/>
    <w:link w:val="31"/>
    <w:rsid w:val="007450EB"/>
    <w:rPr>
      <w:rFonts w:eastAsia="Times New Roman"/>
      <w:szCs w:val="24"/>
      <w:lang w:eastAsia="ru-RU"/>
    </w:rPr>
  </w:style>
  <w:style w:type="paragraph" w:customStyle="1" w:styleId="aff7">
    <w:name w:val="абзац"/>
    <w:basedOn w:val="af"/>
    <w:link w:val="aff8"/>
    <w:qFormat/>
    <w:rsid w:val="004F3629"/>
    <w:pPr>
      <w:ind w:left="0" w:firstLine="426"/>
      <w:jc w:val="both"/>
    </w:pPr>
    <w:rPr>
      <w:sz w:val="22"/>
      <w:szCs w:val="26"/>
    </w:rPr>
  </w:style>
  <w:style w:type="character" w:customStyle="1" w:styleId="aff8">
    <w:name w:val="абзац Знак"/>
    <w:link w:val="aff7"/>
    <w:rsid w:val="004F3629"/>
    <w:rPr>
      <w:rFonts w:eastAsia="Times New Roman"/>
      <w:sz w:val="22"/>
      <w:szCs w:val="26"/>
    </w:rPr>
  </w:style>
  <w:style w:type="paragraph" w:customStyle="1" w:styleId="aff9">
    <w:name w:val="пункт"/>
    <w:basedOn w:val="af"/>
    <w:link w:val="affa"/>
    <w:qFormat/>
    <w:rsid w:val="000C50C3"/>
    <w:pPr>
      <w:tabs>
        <w:tab w:val="left" w:pos="567"/>
        <w:tab w:val="left" w:pos="993"/>
      </w:tabs>
      <w:spacing w:before="240"/>
      <w:ind w:left="0" w:firstLine="709"/>
      <w:contextualSpacing w:val="0"/>
      <w:jc w:val="both"/>
    </w:pPr>
    <w:rPr>
      <w:b/>
      <w:szCs w:val="28"/>
    </w:rPr>
  </w:style>
  <w:style w:type="character" w:customStyle="1" w:styleId="affa">
    <w:name w:val="пункт Знак"/>
    <w:basedOn w:val="a4"/>
    <w:link w:val="aff9"/>
    <w:rsid w:val="000C50C3"/>
    <w:rPr>
      <w:rFonts w:eastAsia="Times New Roman"/>
      <w:b/>
      <w:sz w:val="28"/>
      <w:szCs w:val="28"/>
      <w:lang w:eastAsia="ru-RU"/>
    </w:rPr>
  </w:style>
  <w:style w:type="paragraph" w:styleId="affb">
    <w:name w:val="Title"/>
    <w:basedOn w:val="a3"/>
    <w:next w:val="a3"/>
    <w:link w:val="affc"/>
    <w:rsid w:val="006116C1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4"/>
    <w:link w:val="affb"/>
    <w:rsid w:val="006116C1"/>
    <w:rPr>
      <w:rFonts w:ascii="Cambria" w:eastAsia="Times New Roman" w:hAnsi="Cambria"/>
      <w:b/>
      <w:bCs/>
      <w:kern w:val="28"/>
      <w:sz w:val="32"/>
      <w:szCs w:val="32"/>
    </w:rPr>
  </w:style>
  <w:style w:type="paragraph" w:styleId="affd">
    <w:name w:val="Subtitle"/>
    <w:basedOn w:val="a3"/>
    <w:next w:val="a3"/>
    <w:link w:val="affe"/>
    <w:uiPriority w:val="11"/>
    <w:qFormat/>
    <w:rsid w:val="00B667F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B667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23">
    <w:name w:val="приложение2 Знак"/>
    <w:link w:val="24"/>
    <w:locked/>
    <w:rsid w:val="0086346C"/>
    <w:rPr>
      <w:rFonts w:eastAsia="Times New Roman"/>
      <w:sz w:val="26"/>
      <w:szCs w:val="26"/>
    </w:rPr>
  </w:style>
  <w:style w:type="paragraph" w:customStyle="1" w:styleId="24">
    <w:name w:val="приложение2"/>
    <w:basedOn w:val="a3"/>
    <w:link w:val="23"/>
    <w:qFormat/>
    <w:rsid w:val="0086346C"/>
    <w:pPr>
      <w:tabs>
        <w:tab w:val="left" w:pos="1100"/>
      </w:tabs>
      <w:spacing w:before="0"/>
      <w:ind w:left="5103" w:firstLine="0"/>
      <w:jc w:val="left"/>
    </w:pPr>
    <w:rPr>
      <w:sz w:val="26"/>
      <w:szCs w:val="26"/>
      <w:lang w:eastAsia="en-US"/>
    </w:rPr>
  </w:style>
  <w:style w:type="character" w:customStyle="1" w:styleId="15">
    <w:name w:val="приложение1 Знак"/>
    <w:link w:val="16"/>
    <w:locked/>
    <w:rsid w:val="0086346C"/>
    <w:rPr>
      <w:rFonts w:eastAsia="Times New Roman"/>
      <w:sz w:val="26"/>
      <w:szCs w:val="26"/>
    </w:rPr>
  </w:style>
  <w:style w:type="paragraph" w:customStyle="1" w:styleId="16">
    <w:name w:val="приложение1"/>
    <w:basedOn w:val="a3"/>
    <w:link w:val="15"/>
    <w:qFormat/>
    <w:rsid w:val="0086346C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7904-2570-4E77-8E63-DAF8212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Пользователь</cp:lastModifiedBy>
  <cp:revision>2</cp:revision>
  <cp:lastPrinted>2019-10-30T12:37:00Z</cp:lastPrinted>
  <dcterms:created xsi:type="dcterms:W3CDTF">2020-03-14T23:35:00Z</dcterms:created>
  <dcterms:modified xsi:type="dcterms:W3CDTF">2020-03-14T23:35:00Z</dcterms:modified>
</cp:coreProperties>
</file>