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8D" w:rsidRDefault="00AA258D" w:rsidP="00AA258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710C1">
        <w:rPr>
          <w:rFonts w:ascii="Times New Roman" w:hAnsi="Times New Roman" w:cs="Times New Roman"/>
          <w:b/>
          <w:sz w:val="28"/>
          <w:szCs w:val="28"/>
        </w:rPr>
        <w:t xml:space="preserve">егиональные критерии </w:t>
      </w:r>
    </w:p>
    <w:p w:rsidR="00AA258D" w:rsidRDefault="00AA258D" w:rsidP="00AA258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C1">
        <w:rPr>
          <w:rFonts w:ascii="Times New Roman" w:hAnsi="Times New Roman" w:cs="Times New Roman"/>
          <w:b/>
          <w:sz w:val="28"/>
          <w:szCs w:val="28"/>
        </w:rPr>
        <w:t>и показатели оценки качества подготовки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2"/>
        <w:gridCol w:w="5483"/>
      </w:tblGrid>
      <w:tr w:rsidR="00AA258D" w:rsidTr="003833CA">
        <w:trPr>
          <w:trHeight w:val="473"/>
        </w:trPr>
        <w:tc>
          <w:tcPr>
            <w:tcW w:w="3964" w:type="dxa"/>
          </w:tcPr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6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64" w:type="dxa"/>
          </w:tcPr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AA258D" w:rsidTr="003833CA">
        <w:tc>
          <w:tcPr>
            <w:tcW w:w="3964" w:type="dxa"/>
          </w:tcPr>
          <w:p w:rsidR="00AA258D" w:rsidRPr="00716460" w:rsidRDefault="00AA258D" w:rsidP="003833C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6460">
              <w:rPr>
                <w:rFonts w:ascii="Times New Roman" w:hAnsi="Times New Roman" w:cs="Times New Roman"/>
                <w:sz w:val="28"/>
                <w:szCs w:val="28"/>
              </w:rPr>
              <w:t>Соответствие подготовки обучающихся по учебным дисциплинам требованиям федеральных государственных образовательных стандартов</w:t>
            </w:r>
            <w:r w:rsidRPr="00534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34E56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1.1. Результативность освоения учебных дисциплин на разных уровнях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1.2. Отсутствие неудовлетворительных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1.3. Наличие высоких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1.4. Динамика 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езультатов обучающихся на разных уровнях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D" w:rsidTr="003833CA">
        <w:tc>
          <w:tcPr>
            <w:tcW w:w="3964" w:type="dxa"/>
          </w:tcPr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</w:t>
            </w:r>
            <w:proofErr w:type="spellStart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требованиям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34E56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2.1. Результативность формирования познавательных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2.2. Результативность формирования регулятивных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9710C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2.3. Результативность формирования коммуникативных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2.4. Динамика </w:t>
            </w:r>
            <w:proofErr w:type="spellStart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710C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D" w:rsidTr="003833CA">
        <w:tc>
          <w:tcPr>
            <w:tcW w:w="3964" w:type="dxa"/>
          </w:tcPr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710C1">
              <w:rPr>
                <w:rFonts w:ascii="Times New Roman" w:hAnsi="Times New Roman" w:cs="Times New Roman"/>
                <w:sz w:val="28"/>
                <w:szCs w:val="28"/>
              </w:rPr>
              <w:t>Сформированность ценностного самоопределения обучающихся.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AA258D" w:rsidRPr="00003EBE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BE">
              <w:rPr>
                <w:rFonts w:ascii="Times New Roman" w:hAnsi="Times New Roman" w:cs="Times New Roman"/>
                <w:sz w:val="28"/>
                <w:szCs w:val="28"/>
              </w:rPr>
              <w:t>3.1. Устойчивость ценностного отношения к базовым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003EBE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BE">
              <w:rPr>
                <w:rFonts w:ascii="Times New Roman" w:hAnsi="Times New Roman" w:cs="Times New Roman"/>
                <w:sz w:val="28"/>
                <w:szCs w:val="28"/>
              </w:rPr>
              <w:t>3.2. Ситуативность ценностного отношения к базовым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003EBE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Неопределенность ценностного отношения к базовым ценностям.</w:t>
            </w:r>
          </w:p>
          <w:p w:rsidR="00AA258D" w:rsidRPr="00003EBE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BE">
              <w:rPr>
                <w:rFonts w:ascii="Times New Roman" w:hAnsi="Times New Roman" w:cs="Times New Roman"/>
                <w:sz w:val="28"/>
                <w:szCs w:val="28"/>
              </w:rPr>
              <w:t>3.4. Наличие негативного ценностного отношения к базовым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EBE">
              <w:rPr>
                <w:rFonts w:ascii="Times New Roman" w:hAnsi="Times New Roman" w:cs="Times New Roman"/>
                <w:sz w:val="28"/>
                <w:szCs w:val="28"/>
              </w:rPr>
              <w:t>3.5. Динамика личностных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D" w:rsidTr="003833CA">
        <w:tc>
          <w:tcPr>
            <w:tcW w:w="3964" w:type="dxa"/>
          </w:tcPr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7D2C89">
              <w:rPr>
                <w:rFonts w:ascii="Times New Roman" w:hAnsi="Times New Roman" w:cs="Times New Roman"/>
                <w:sz w:val="28"/>
                <w:szCs w:val="28"/>
              </w:rPr>
              <w:t>Удовлетворенность всех субъектов образовательных отношений качеством подготовки обучающихся на разных уровнях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AA258D" w:rsidRPr="00F766B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4.1. Наличие положительной оценки у обучающихся о качестве своей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F766B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4.2. Наличие положительной оценки о качестве подготовки обучающихся 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4.3. Наличие положительной оценки о качестве подготовки обучающихся их педагогов и руководителей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D" w:rsidTr="003833CA">
        <w:tc>
          <w:tcPr>
            <w:tcW w:w="3964" w:type="dxa"/>
          </w:tcPr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D2C89">
              <w:rPr>
                <w:rFonts w:ascii="Times New Roman" w:hAnsi="Times New Roman" w:cs="Times New Roman"/>
                <w:sz w:val="28"/>
                <w:szCs w:val="28"/>
              </w:rPr>
              <w:t>Соответствие условий, созданных в образовательной организации, требованиям к качеству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AA258D" w:rsidRPr="00F766B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5.1. Наличие современной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258D" w:rsidRPr="00F766B1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5.2. Наличие высококвалифицированных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1">
              <w:rPr>
                <w:rFonts w:ascii="Times New Roman" w:hAnsi="Times New Roman" w:cs="Times New Roman"/>
                <w:sz w:val="28"/>
                <w:szCs w:val="28"/>
              </w:rPr>
              <w:t>5.3. Наличие современных учебно-методических комплексов, электронных образовательных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58D" w:rsidTr="003833CA">
        <w:tc>
          <w:tcPr>
            <w:tcW w:w="3964" w:type="dxa"/>
          </w:tcPr>
          <w:p w:rsidR="00AA258D" w:rsidRPr="007D2C89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D2C8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spellStart"/>
            <w:r w:rsidRPr="007D2C89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7D2C8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качеством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4" w:type="dxa"/>
          </w:tcPr>
          <w:p w:rsidR="00AA258D" w:rsidRPr="00B045C4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Открытость оценки качества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B045C4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6.2. Наличие практики распространения лучшего опыта педагогов по достижению высоких результатов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Pr="00B045C4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6.3. Оперативность принятия управленческих решений по итогам оценки качества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58D" w:rsidRDefault="00AA258D" w:rsidP="003833CA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Наличие практики стимулирования педагогов за высокие результаты подготовки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2279" w:rsidRDefault="00F82279"/>
    <w:sectPr w:rsidR="00F8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8D"/>
    <w:rsid w:val="00AA258D"/>
    <w:rsid w:val="00C9275F"/>
    <w:rsid w:val="00F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FA37-C55D-4EF8-B44D-B8D6E7E3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8D"/>
    <w:pPr>
      <w:ind w:left="720"/>
      <w:contextualSpacing/>
    </w:pPr>
  </w:style>
  <w:style w:type="table" w:styleId="a4">
    <w:name w:val="Table Grid"/>
    <w:basedOn w:val="a1"/>
    <w:uiPriority w:val="39"/>
    <w:rsid w:val="00AA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Петухов</dc:creator>
  <cp:keywords/>
  <dc:description/>
  <cp:lastModifiedBy>Сергей Владимирович Петухов</cp:lastModifiedBy>
  <cp:revision>1</cp:revision>
  <dcterms:created xsi:type="dcterms:W3CDTF">2020-03-17T10:19:00Z</dcterms:created>
  <dcterms:modified xsi:type="dcterms:W3CDTF">2020-03-17T10:20:00Z</dcterms:modified>
</cp:coreProperties>
</file>