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4C" w:rsidRDefault="002D2A5F" w:rsidP="002D2A5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D2A5F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2D2A5F" w:rsidRDefault="002D2A5F" w:rsidP="002D2A5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распоряжению комитета общего </w:t>
      </w:r>
    </w:p>
    <w:p w:rsidR="002D2A5F" w:rsidRDefault="002D2A5F" w:rsidP="002D2A5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 профессионального образования </w:t>
      </w:r>
    </w:p>
    <w:p w:rsidR="002D2A5F" w:rsidRDefault="002D2A5F" w:rsidP="002D2A5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Ленинградской области</w:t>
      </w:r>
    </w:p>
    <w:p w:rsidR="002D2A5F" w:rsidRPr="002D2A5F" w:rsidRDefault="00403B6B" w:rsidP="002D2A5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bookmarkStart w:id="0" w:name="_GoBack"/>
      <w:bookmarkEnd w:id="0"/>
      <w:r w:rsidR="002D2A5F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 xml:space="preserve"> 31.03.2020 г. </w:t>
      </w:r>
      <w:r w:rsidR="002D2A5F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674-р</w:t>
      </w:r>
    </w:p>
    <w:p w:rsidR="002D2A5F" w:rsidRDefault="002D2A5F" w:rsidP="002D2A5F">
      <w:pPr>
        <w:jc w:val="right"/>
      </w:pPr>
    </w:p>
    <w:p w:rsidR="002D2A5F" w:rsidRPr="002D2A5F" w:rsidRDefault="002D2A5F" w:rsidP="002D2A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2A5F">
        <w:rPr>
          <w:rFonts w:ascii="Times New Roman" w:hAnsi="Times New Roman" w:cs="Times New Roman"/>
          <w:b/>
          <w:sz w:val="28"/>
          <w:szCs w:val="28"/>
        </w:rPr>
        <w:t>егиональны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D2A5F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D2A5F">
        <w:rPr>
          <w:rFonts w:ascii="Times New Roman" w:hAnsi="Times New Roman" w:cs="Times New Roman"/>
          <w:b/>
          <w:sz w:val="28"/>
          <w:szCs w:val="28"/>
        </w:rPr>
        <w:t xml:space="preserve"> эффективности деятельности муниципальных методических служб по поддержке молодых педагогов </w:t>
      </w:r>
    </w:p>
    <w:p w:rsidR="002D2A5F" w:rsidRDefault="002D2A5F" w:rsidP="002D2A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5F">
        <w:rPr>
          <w:rFonts w:ascii="Times New Roman" w:hAnsi="Times New Roman" w:cs="Times New Roman"/>
          <w:b/>
          <w:sz w:val="28"/>
          <w:szCs w:val="28"/>
        </w:rPr>
        <w:t>и  реализации программ наставничества в Ленинградской области</w:t>
      </w:r>
    </w:p>
    <w:p w:rsidR="002D2A5F" w:rsidRPr="002D2A5F" w:rsidRDefault="002D2A5F" w:rsidP="002D2A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5"/>
        <w:gridCol w:w="3829"/>
        <w:gridCol w:w="1701"/>
        <w:gridCol w:w="1701"/>
        <w:gridCol w:w="1985"/>
      </w:tblGrid>
      <w:tr w:rsidR="00E900A1" w:rsidRPr="002D2A5F" w:rsidTr="00E900A1">
        <w:tc>
          <w:tcPr>
            <w:tcW w:w="815" w:type="dxa"/>
          </w:tcPr>
          <w:p w:rsidR="00E900A1" w:rsidRPr="00E900A1" w:rsidRDefault="00E900A1" w:rsidP="002956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00A1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3829" w:type="dxa"/>
          </w:tcPr>
          <w:p w:rsidR="00E900A1" w:rsidRPr="00E900A1" w:rsidRDefault="00E900A1" w:rsidP="0029565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900A1" w:rsidRPr="00E900A1" w:rsidRDefault="00E900A1" w:rsidP="0029565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900A1" w:rsidRPr="00E900A1" w:rsidRDefault="00E900A1" w:rsidP="002956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00A1">
              <w:rPr>
                <w:rFonts w:ascii="Times New Roman" w:hAnsi="Times New Roman" w:cs="Times New Roman"/>
                <w:b/>
              </w:rPr>
              <w:t>Региональные показатели</w:t>
            </w:r>
          </w:p>
        </w:tc>
        <w:tc>
          <w:tcPr>
            <w:tcW w:w="1701" w:type="dxa"/>
          </w:tcPr>
          <w:p w:rsidR="00E900A1" w:rsidRDefault="00E900A1" w:rsidP="002956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00A1">
              <w:rPr>
                <w:rFonts w:ascii="Times New Roman" w:hAnsi="Times New Roman" w:cs="Times New Roman"/>
                <w:b/>
              </w:rPr>
              <w:t xml:space="preserve">Соответствует обоснованной системе – </w:t>
            </w:r>
          </w:p>
          <w:p w:rsidR="00E900A1" w:rsidRPr="00E900A1" w:rsidRDefault="00E900A1" w:rsidP="002956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00A1">
              <w:rPr>
                <w:rFonts w:ascii="Times New Roman" w:hAnsi="Times New Roman" w:cs="Times New Roman"/>
                <w:b/>
              </w:rPr>
              <w:t>2 балла</w:t>
            </w:r>
          </w:p>
        </w:tc>
        <w:tc>
          <w:tcPr>
            <w:tcW w:w="1701" w:type="dxa"/>
          </w:tcPr>
          <w:p w:rsidR="00E900A1" w:rsidRDefault="00E900A1" w:rsidP="00E900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00A1">
              <w:rPr>
                <w:rFonts w:ascii="Times New Roman" w:hAnsi="Times New Roman" w:cs="Times New Roman"/>
                <w:b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b/>
              </w:rPr>
              <w:t>частично</w:t>
            </w:r>
            <w:r w:rsidRPr="00E900A1">
              <w:rPr>
                <w:rFonts w:ascii="Times New Roman" w:hAnsi="Times New Roman" w:cs="Times New Roman"/>
                <w:b/>
              </w:rPr>
              <w:t xml:space="preserve"> – </w:t>
            </w:r>
          </w:p>
          <w:p w:rsidR="00E900A1" w:rsidRPr="00E900A1" w:rsidRDefault="00E900A1" w:rsidP="00E900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00A1">
              <w:rPr>
                <w:rFonts w:ascii="Times New Roman" w:hAnsi="Times New Roman" w:cs="Times New Roman"/>
                <w:b/>
              </w:rPr>
              <w:t>1 балл</w:t>
            </w:r>
          </w:p>
        </w:tc>
        <w:tc>
          <w:tcPr>
            <w:tcW w:w="1985" w:type="dxa"/>
          </w:tcPr>
          <w:p w:rsidR="00E900A1" w:rsidRPr="00E900A1" w:rsidRDefault="00E900A1" w:rsidP="00E900A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 </w:t>
            </w:r>
            <w:r w:rsidRPr="00E900A1">
              <w:rPr>
                <w:rFonts w:ascii="Times New Roman" w:hAnsi="Times New Roman" w:cs="Times New Roman"/>
                <w:b/>
              </w:rPr>
              <w:t>соответствует обоснованной системе – 0 балл</w:t>
            </w:r>
          </w:p>
        </w:tc>
      </w:tr>
      <w:tr w:rsidR="00E900A1" w:rsidRPr="002D2A5F" w:rsidTr="00E900A1">
        <w:tc>
          <w:tcPr>
            <w:tcW w:w="815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Наличие муниципальных нормативных правовых документов, обеспечивающих поддержку и профессиональный рост молодых педагогов в первые три года практической деятельности, в том числе, в форме «горизонтального» повышения квалификации</w:t>
            </w:r>
          </w:p>
        </w:tc>
        <w:tc>
          <w:tcPr>
            <w:tcW w:w="1701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0A1" w:rsidRPr="002D2A5F" w:rsidTr="00E900A1">
        <w:tc>
          <w:tcPr>
            <w:tcW w:w="815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Наличие муниципальных методических рекомендаций  по оказанию помощи и поддержки работы молодых педагогов</w:t>
            </w:r>
          </w:p>
        </w:tc>
        <w:tc>
          <w:tcPr>
            <w:tcW w:w="1701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0A1" w:rsidRPr="002D2A5F" w:rsidTr="00E900A1">
        <w:tc>
          <w:tcPr>
            <w:tcW w:w="815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Участие к разработке муниципальных нормативных правовых документов  по оказанию практической помощи молодым педагогам  экспертов из числа ведущих  специалистов и экспертов образовательных организаций ОО, высшего и дополнительного образования, деятелей науки, культуры, спорта</w:t>
            </w:r>
          </w:p>
        </w:tc>
        <w:tc>
          <w:tcPr>
            <w:tcW w:w="1701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0A1" w:rsidRPr="002D2A5F" w:rsidTr="00E900A1">
        <w:tc>
          <w:tcPr>
            <w:tcW w:w="815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ресурса  (сервиса), обеспечивающего реализацию механизма помощи и поддержки молодых педагогов</w:t>
            </w:r>
          </w:p>
        </w:tc>
        <w:tc>
          <w:tcPr>
            <w:tcW w:w="1701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0A1" w:rsidRPr="002D2A5F" w:rsidTr="00E900A1">
        <w:tc>
          <w:tcPr>
            <w:tcW w:w="815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поддержки педагогических работников  в первые три года  практической деятельности, в том числе, в форме «горизонтального» повышения квалификации и в форме наставничества, а также проведение обучающих активностей с привлечением </w:t>
            </w:r>
            <w:r w:rsidRPr="002D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действующих наставников</w:t>
            </w:r>
          </w:p>
        </w:tc>
        <w:tc>
          <w:tcPr>
            <w:tcW w:w="1701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0A1" w:rsidRPr="002D2A5F" w:rsidTr="00E900A1">
        <w:tc>
          <w:tcPr>
            <w:tcW w:w="815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9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Создание сообществ молодых педагогов, их поддержки, в том числе  через организацию наставничества, направленного на адаптацию специалистов на  основе передачи опыта, обеспечения оптимального использования времени и ресурсов для приобретения ими необходимых профессиональных качеств</w:t>
            </w:r>
          </w:p>
        </w:tc>
        <w:tc>
          <w:tcPr>
            <w:tcW w:w="1701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0A1" w:rsidRPr="002D2A5F" w:rsidTr="00E900A1">
        <w:tc>
          <w:tcPr>
            <w:tcW w:w="815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Трансляция лучших практик наставничества  молодых и малоопытных педагогов в муниципальной образовательной системе</w:t>
            </w:r>
          </w:p>
        </w:tc>
        <w:tc>
          <w:tcPr>
            <w:tcW w:w="1701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0A1" w:rsidRPr="002D2A5F" w:rsidTr="00E900A1">
        <w:tc>
          <w:tcPr>
            <w:tcW w:w="815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 формирование и поддержку сообщества молодых педагогов, развитие форм наставничества в муниципальной образовательной системе с привлечением руководителей и заместителей руководителей  ОО и педагогических работников</w:t>
            </w:r>
          </w:p>
        </w:tc>
        <w:tc>
          <w:tcPr>
            <w:tcW w:w="1701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0A1" w:rsidRPr="002D2A5F" w:rsidTr="00E900A1">
        <w:tc>
          <w:tcPr>
            <w:tcW w:w="815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9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2D2A5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муниципального профессионального обучающегося сообщества   для обмена практиками развития системы наставничества (в том числе, социальных сетей)</w:t>
            </w:r>
          </w:p>
        </w:tc>
        <w:tc>
          <w:tcPr>
            <w:tcW w:w="1701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0A1" w:rsidRPr="002D2A5F" w:rsidTr="00E900A1">
        <w:tc>
          <w:tcPr>
            <w:tcW w:w="815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9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Осуществление  взаимодействия  с ведущими ОО высшего и дополни тельного профессионального образования, научными центрами по вопросам психолого-педагогического и научно-методического сопровождения профессионального развития (становления) молодого педагога</w:t>
            </w:r>
          </w:p>
        </w:tc>
        <w:tc>
          <w:tcPr>
            <w:tcW w:w="1701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0A1" w:rsidRPr="002D2A5F" w:rsidTr="00E900A1">
        <w:tc>
          <w:tcPr>
            <w:tcW w:w="815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9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sz w:val="24"/>
                <w:szCs w:val="24"/>
              </w:rPr>
              <w:t>Проведение не менее одного обучающего выездного мероприятия в учебном году с участием наставников,  имеющих в данной сфере положительный практический опыт, и молодых специалистов муниципальной системы общего образования в возрасте не старше 35 лет</w:t>
            </w:r>
          </w:p>
        </w:tc>
        <w:tc>
          <w:tcPr>
            <w:tcW w:w="1701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0A1" w:rsidRPr="002D2A5F" w:rsidTr="00E900A1">
        <w:tc>
          <w:tcPr>
            <w:tcW w:w="815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2D2A5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A5F" w:rsidRDefault="002D2A5F" w:rsidP="002D2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0A1" w:rsidRDefault="00E900A1" w:rsidP="00E900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</w:rPr>
        <w:t>17-22 балла – высокая эффективность деятельности муниципальных методических служб;</w:t>
      </w:r>
    </w:p>
    <w:p w:rsidR="00E900A1" w:rsidRDefault="00E900A1" w:rsidP="00E900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12-15 баллов – средняя эффективность </w:t>
      </w:r>
      <w:r w:rsidRPr="00E900A1">
        <w:rPr>
          <w:rFonts w:ascii="Times New Roman" w:hAnsi="Times New Roman" w:cs="Times New Roman"/>
          <w:b/>
        </w:rPr>
        <w:t>деятельности муниципальных методических служб;</w:t>
      </w:r>
    </w:p>
    <w:p w:rsidR="00E900A1" w:rsidRPr="00E900A1" w:rsidRDefault="00E900A1" w:rsidP="00E900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менее 12 баллов -  низкая </w:t>
      </w:r>
      <w:r w:rsidRPr="00E900A1">
        <w:rPr>
          <w:rFonts w:ascii="Times New Roman" w:hAnsi="Times New Roman" w:cs="Times New Roman"/>
          <w:b/>
        </w:rPr>
        <w:t>эффективность деятельности муниципальных методических служб</w:t>
      </w:r>
    </w:p>
    <w:sectPr w:rsidR="00E900A1" w:rsidRPr="00E9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AF"/>
    <w:rsid w:val="00196AAF"/>
    <w:rsid w:val="002D2A5F"/>
    <w:rsid w:val="00403B6B"/>
    <w:rsid w:val="0073694C"/>
    <w:rsid w:val="00982A97"/>
    <w:rsid w:val="00D75CFE"/>
    <w:rsid w:val="00E9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Михайлюк</dc:creator>
  <cp:keywords/>
  <dc:description/>
  <cp:lastModifiedBy>Людмила Геннадьевна Михайлюк</cp:lastModifiedBy>
  <cp:revision>6</cp:revision>
  <cp:lastPrinted>2020-03-31T13:53:00Z</cp:lastPrinted>
  <dcterms:created xsi:type="dcterms:W3CDTF">2020-03-31T13:14:00Z</dcterms:created>
  <dcterms:modified xsi:type="dcterms:W3CDTF">2020-04-03T13:16:00Z</dcterms:modified>
</cp:coreProperties>
</file>