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75" w:rsidRPr="00CD40B9" w:rsidRDefault="00607AD8" w:rsidP="00167075">
      <w:pPr>
        <w:keepNext/>
        <w:spacing w:before="240" w:after="6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Мониторинг </w:t>
      </w:r>
      <w:r w:rsidR="00167075" w:rsidRPr="00CD40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охвата обучающихся программами профильного обучения в общеобразовательных учреждениях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Ленинградской области </w:t>
      </w:r>
      <w:proofErr w:type="gramEnd"/>
    </w:p>
    <w:bookmarkEnd w:id="0"/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проведенного мониторинга в настоящее время профильным обучением в Ленинградской области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охвачено 90,4% образовательных организаций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функционирующих общеобразовательных организаций среднего (полного) общего образования. При этом в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сельских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организациях среднего общего образования охват профильным обучением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79,2%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городских 97,4%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Охват профильным обучением непосредственно обучающихся 10-11 классов 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93,4%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10974 чел.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общего количества обучающихся в этих классах. При этом в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сельских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организациях среднего общего образования охват школьников профильным обучением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87,2%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городских 94,7%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образовательных организаций, имеющих классы профильного обучения, оказалась меньше на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3,0% 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охвата профильным обучением непосредственно обучающихся 10-11 классов.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охвата профильным обучением в ОО муниципальных районов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изменяется от 76,5% до 100%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показатель охвата профильным обучением непосредственно старшеклассников в ОУ разных муниципальных районов имеет несколько больший диапазон и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изменяется от 61,3% </w:t>
      </w:r>
      <w:proofErr w:type="gramStart"/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100%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Отличаются доли охваченных профильным обучением образовательных организаций и обучающихся в зависимости от места нахождения (село, город). Например, в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Бокситогорском районе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профильным обучением в </w:t>
      </w:r>
      <w:proofErr w:type="gramStart"/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городских</w:t>
      </w:r>
      <w:proofErr w:type="gramEnd"/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составляет -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100%, 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сельских</w:t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только – </w:t>
      </w:r>
      <w:r w:rsidRPr="00CD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50,0%. 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показателей охвата профильным обучением образовательных организаций Ленинградской области представлены в таблице 4.5 и показаны на рисунках 4.6, 4.7.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075" w:rsidRPr="00CD40B9" w:rsidRDefault="00167075" w:rsidP="001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- Показатели охвата профильным обучением образовательных организаций Ленинградской области</w:t>
      </w:r>
    </w:p>
    <w:p w:rsidR="00167075" w:rsidRPr="00CD40B9" w:rsidRDefault="00167075" w:rsidP="001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818"/>
        <w:gridCol w:w="926"/>
        <w:gridCol w:w="824"/>
        <w:gridCol w:w="809"/>
        <w:gridCol w:w="824"/>
        <w:gridCol w:w="807"/>
        <w:gridCol w:w="822"/>
        <w:gridCol w:w="908"/>
        <w:gridCol w:w="839"/>
      </w:tblGrid>
      <w:tr w:rsidR="00167075" w:rsidRPr="00645515" w:rsidTr="00B00876">
        <w:trPr>
          <w:cantSplit/>
          <w:trHeight w:val="20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общеобразовательных организаций, имеющих классы профильного обучения, %</w:t>
            </w:r>
          </w:p>
        </w:tc>
        <w:tc>
          <w:tcPr>
            <w:tcW w:w="1288" w:type="pct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10-11 классов профильного обучения (</w:t>
            </w:r>
            <w:proofErr w:type="spellStart"/>
            <w:proofErr w:type="gram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учащихся 10-11 (12) классов, обучающихся по программам профильного обучения, %</w:t>
            </w:r>
          </w:p>
        </w:tc>
      </w:tr>
      <w:tr w:rsidR="00167075" w:rsidRPr="00645515" w:rsidTr="00B00876">
        <w:trPr>
          <w:cantSplit/>
          <w:trHeight w:val="20"/>
        </w:trPr>
        <w:tc>
          <w:tcPr>
            <w:tcW w:w="1000" w:type="pct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2017-18 г.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2018-19 г.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2019-20 г.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2017-18 г.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2018-19 г.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2019-20 г.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2017-18 г.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2018- 19 г.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2019-20  г.</w:t>
            </w:r>
          </w:p>
        </w:tc>
      </w:tr>
      <w:tr w:rsidR="00167075" w:rsidRPr="00645515" w:rsidTr="00B00876">
        <w:trPr>
          <w:cantSplit/>
          <w:trHeight w:val="16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67075" w:rsidRPr="00645515" w:rsidTr="00B00876">
        <w:trPr>
          <w:cantSplit/>
          <w:trHeight w:val="254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Волосовский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67075" w:rsidRPr="00645515" w:rsidTr="00B00876">
        <w:trPr>
          <w:cantSplit/>
          <w:trHeight w:val="130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86,8</w:t>
            </w:r>
          </w:p>
        </w:tc>
      </w:tr>
      <w:tr w:rsidR="00167075" w:rsidRPr="00645515" w:rsidTr="00B00876">
        <w:trPr>
          <w:cantSplit/>
          <w:trHeight w:val="272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Всеволожский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67075" w:rsidRPr="00645515" w:rsidTr="00B00876">
        <w:trPr>
          <w:cantSplit/>
          <w:trHeight w:val="130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Выборгский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87,5</w:t>
            </w:r>
          </w:p>
        </w:tc>
      </w:tr>
      <w:tr w:rsidR="00167075" w:rsidRPr="00645515" w:rsidTr="00B00876">
        <w:trPr>
          <w:cantSplit/>
          <w:trHeight w:val="233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85,2</w:t>
            </w:r>
          </w:p>
        </w:tc>
      </w:tr>
      <w:tr w:rsidR="00167075" w:rsidRPr="00645515" w:rsidTr="00B00876">
        <w:trPr>
          <w:cantSplit/>
          <w:trHeight w:val="122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Кингисеппский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67075" w:rsidRPr="00645515" w:rsidTr="00B00876">
        <w:trPr>
          <w:cantSplit/>
          <w:trHeight w:val="225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Киришский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87,4</w:t>
            </w:r>
          </w:p>
        </w:tc>
      </w:tr>
      <w:tr w:rsidR="00167075" w:rsidRPr="00645515" w:rsidTr="00B00876">
        <w:trPr>
          <w:cantSplit/>
          <w:trHeight w:val="256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Кировский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94,5</w:t>
            </w:r>
          </w:p>
        </w:tc>
      </w:tr>
      <w:tr w:rsidR="00167075" w:rsidRPr="00645515" w:rsidTr="00B00876">
        <w:trPr>
          <w:cantSplit/>
          <w:trHeight w:val="146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67075" w:rsidRPr="00645515" w:rsidTr="00B00876">
        <w:trPr>
          <w:cantSplit/>
          <w:trHeight w:val="234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Ломоносовский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67075" w:rsidRPr="00645515" w:rsidTr="00B00876">
        <w:trPr>
          <w:cantSplit/>
          <w:trHeight w:val="123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Лужский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61,3</w:t>
            </w:r>
          </w:p>
        </w:tc>
      </w:tr>
      <w:tr w:rsidR="00167075" w:rsidRPr="00645515" w:rsidTr="00B00876">
        <w:trPr>
          <w:cantSplit/>
          <w:trHeight w:val="212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67075" w:rsidRPr="00645515" w:rsidTr="00B00876">
        <w:trPr>
          <w:cantSplit/>
          <w:trHeight w:val="144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Приозерский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98,9</w:t>
            </w:r>
          </w:p>
        </w:tc>
      </w:tr>
      <w:tr w:rsidR="00167075" w:rsidRPr="00645515" w:rsidTr="00B00876">
        <w:trPr>
          <w:cantSplit/>
          <w:trHeight w:val="231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95,5</w:t>
            </w:r>
          </w:p>
        </w:tc>
      </w:tr>
      <w:tr w:rsidR="00167075" w:rsidRPr="00645515" w:rsidTr="00B00876">
        <w:trPr>
          <w:cantSplit/>
          <w:trHeight w:val="264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Сосновый Бор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67075" w:rsidRPr="00645515" w:rsidTr="00B00876">
        <w:trPr>
          <w:cantSplit/>
          <w:trHeight w:val="139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Тихвинский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97,1</w:t>
            </w:r>
          </w:p>
        </w:tc>
      </w:tr>
      <w:tr w:rsidR="00167075" w:rsidRPr="00645515" w:rsidTr="00B00876">
        <w:trPr>
          <w:cantSplit/>
          <w:trHeight w:val="228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Тосненский</w:t>
            </w:r>
            <w:proofErr w:type="spellEnd"/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167075" w:rsidRPr="00645515" w:rsidTr="00B00876">
        <w:trPr>
          <w:cantSplit/>
          <w:trHeight w:val="20"/>
        </w:trPr>
        <w:tc>
          <w:tcPr>
            <w:tcW w:w="1000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Ленинградская область</w:t>
            </w:r>
          </w:p>
        </w:tc>
        <w:tc>
          <w:tcPr>
            <w:tcW w:w="432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48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427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435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26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34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443" w:type="pc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167075" w:rsidRPr="00645515" w:rsidRDefault="00167075" w:rsidP="00B0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93,4</w:t>
            </w:r>
          </w:p>
        </w:tc>
      </w:tr>
    </w:tbl>
    <w:p w:rsidR="00167075" w:rsidRPr="00645515" w:rsidRDefault="00167075" w:rsidP="0016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7075" w:rsidRPr="00CD40B9" w:rsidRDefault="00167075" w:rsidP="001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2180" cy="403225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7075" w:rsidRPr="00CD40B9" w:rsidRDefault="00167075" w:rsidP="001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2. Сравнительная оценка количества классов профильного обучения в муниципальных районах</w:t>
      </w:r>
    </w:p>
    <w:p w:rsidR="00167075" w:rsidRPr="00CD40B9" w:rsidRDefault="00167075" w:rsidP="0016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75" w:rsidRPr="00CD40B9" w:rsidRDefault="00167075" w:rsidP="0016707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5360" cy="382333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 Сравнительная оценка долей учащихся 10-11 классов, обучающихся по программам профильного обучения</w:t>
      </w:r>
      <w:proofErr w:type="gramStart"/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районах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отличия значений показателей охвата профильным обучением в образовательных организациях Ленинградской области, безусловно, определяются возможностями учебно-методического, нормативного, информационного, кадрового и другого обеспечения в каждом конкретном ОУ и муниципальном районе в целом. Однако</w:t>
      </w:r>
      <w:proofErr w:type="gramStart"/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фактором является и понимание руководителей и педагогов того, что профильное обучение является: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их эффективных средств повышения качества образования, развития способностей, склонностей, интересов школьников, активности их познавательной деятельности;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самореализации, возможностью реально оценить свои познавательные способности, профессиональные намерения, наметить пути дальнейшего образования и профессионального самоопределения;</w:t>
      </w:r>
    </w:p>
    <w:p w:rsidR="00167075" w:rsidRPr="00CD40B9" w:rsidRDefault="00167075" w:rsidP="00167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углублением изучения ряда дисциплин в старших классах, носящим предпрофессиональный характер, что позволяет обеспечить достаточную подготовку выпускников школы к успешному продолжению образования.</w:t>
      </w:r>
    </w:p>
    <w:p w:rsidR="00160A96" w:rsidRDefault="00160A96"/>
    <w:sectPr w:rsidR="00160A96" w:rsidSect="0016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075"/>
    <w:rsid w:val="0000141C"/>
    <w:rsid w:val="00002452"/>
    <w:rsid w:val="00041D6D"/>
    <w:rsid w:val="00044EB9"/>
    <w:rsid w:val="00051362"/>
    <w:rsid w:val="00064DE5"/>
    <w:rsid w:val="000701AF"/>
    <w:rsid w:val="0007601C"/>
    <w:rsid w:val="000765D4"/>
    <w:rsid w:val="00077481"/>
    <w:rsid w:val="00086136"/>
    <w:rsid w:val="00087D50"/>
    <w:rsid w:val="000A292C"/>
    <w:rsid w:val="000A7942"/>
    <w:rsid w:val="000B69C3"/>
    <w:rsid w:val="000C18EE"/>
    <w:rsid w:val="000D101A"/>
    <w:rsid w:val="000D531B"/>
    <w:rsid w:val="000E243F"/>
    <w:rsid w:val="00106069"/>
    <w:rsid w:val="00112C41"/>
    <w:rsid w:val="0012160E"/>
    <w:rsid w:val="001264CD"/>
    <w:rsid w:val="001326DD"/>
    <w:rsid w:val="00132E30"/>
    <w:rsid w:val="001461CA"/>
    <w:rsid w:val="00150627"/>
    <w:rsid w:val="00160A96"/>
    <w:rsid w:val="00162BD0"/>
    <w:rsid w:val="00167075"/>
    <w:rsid w:val="00174913"/>
    <w:rsid w:val="001756D3"/>
    <w:rsid w:val="0019206C"/>
    <w:rsid w:val="001946F0"/>
    <w:rsid w:val="00195E30"/>
    <w:rsid w:val="001A0433"/>
    <w:rsid w:val="001A20EC"/>
    <w:rsid w:val="001A69DF"/>
    <w:rsid w:val="001A6D7E"/>
    <w:rsid w:val="001B0A72"/>
    <w:rsid w:val="001D10B0"/>
    <w:rsid w:val="001D6A03"/>
    <w:rsid w:val="001E7594"/>
    <w:rsid w:val="00201A4D"/>
    <w:rsid w:val="00202E41"/>
    <w:rsid w:val="00204367"/>
    <w:rsid w:val="00215AAE"/>
    <w:rsid w:val="00234931"/>
    <w:rsid w:val="00237209"/>
    <w:rsid w:val="00240BAA"/>
    <w:rsid w:val="00245A26"/>
    <w:rsid w:val="00245CB7"/>
    <w:rsid w:val="00251F6E"/>
    <w:rsid w:val="0026572D"/>
    <w:rsid w:val="00265D87"/>
    <w:rsid w:val="002710B4"/>
    <w:rsid w:val="00275599"/>
    <w:rsid w:val="002A17EC"/>
    <w:rsid w:val="002B2740"/>
    <w:rsid w:val="002B3F69"/>
    <w:rsid w:val="002B796D"/>
    <w:rsid w:val="002C0246"/>
    <w:rsid w:val="002D501E"/>
    <w:rsid w:val="002D5512"/>
    <w:rsid w:val="002E2350"/>
    <w:rsid w:val="002E7643"/>
    <w:rsid w:val="002F3A60"/>
    <w:rsid w:val="00310807"/>
    <w:rsid w:val="003147D9"/>
    <w:rsid w:val="003401AD"/>
    <w:rsid w:val="00341382"/>
    <w:rsid w:val="0034384A"/>
    <w:rsid w:val="0034710C"/>
    <w:rsid w:val="0036329C"/>
    <w:rsid w:val="00365B78"/>
    <w:rsid w:val="003714F2"/>
    <w:rsid w:val="0037340D"/>
    <w:rsid w:val="00373822"/>
    <w:rsid w:val="00377457"/>
    <w:rsid w:val="00377EE8"/>
    <w:rsid w:val="003868DB"/>
    <w:rsid w:val="00396DA5"/>
    <w:rsid w:val="003A03AA"/>
    <w:rsid w:val="003A6961"/>
    <w:rsid w:val="003B7E33"/>
    <w:rsid w:val="003C5D53"/>
    <w:rsid w:val="003C63AF"/>
    <w:rsid w:val="003C7DFB"/>
    <w:rsid w:val="003E2263"/>
    <w:rsid w:val="003F133A"/>
    <w:rsid w:val="003F447F"/>
    <w:rsid w:val="003F7FD3"/>
    <w:rsid w:val="00407D5E"/>
    <w:rsid w:val="00411926"/>
    <w:rsid w:val="004122D4"/>
    <w:rsid w:val="0042242C"/>
    <w:rsid w:val="00452BB2"/>
    <w:rsid w:val="00456C4C"/>
    <w:rsid w:val="0046091C"/>
    <w:rsid w:val="004613C6"/>
    <w:rsid w:val="004743DF"/>
    <w:rsid w:val="004903F5"/>
    <w:rsid w:val="004968E4"/>
    <w:rsid w:val="0049797E"/>
    <w:rsid w:val="004B50A5"/>
    <w:rsid w:val="004B5407"/>
    <w:rsid w:val="004B66C4"/>
    <w:rsid w:val="004B701D"/>
    <w:rsid w:val="004C2A32"/>
    <w:rsid w:val="004C7177"/>
    <w:rsid w:val="004D1836"/>
    <w:rsid w:val="004D5F7E"/>
    <w:rsid w:val="004D6BCD"/>
    <w:rsid w:val="004E60C1"/>
    <w:rsid w:val="004E6EBE"/>
    <w:rsid w:val="0050289A"/>
    <w:rsid w:val="005133E7"/>
    <w:rsid w:val="0051597A"/>
    <w:rsid w:val="005243B9"/>
    <w:rsid w:val="00526F92"/>
    <w:rsid w:val="00527C25"/>
    <w:rsid w:val="00532F3F"/>
    <w:rsid w:val="0056786A"/>
    <w:rsid w:val="00570357"/>
    <w:rsid w:val="005736E5"/>
    <w:rsid w:val="005774F5"/>
    <w:rsid w:val="005A0886"/>
    <w:rsid w:val="005A35D6"/>
    <w:rsid w:val="005A54EE"/>
    <w:rsid w:val="005A7D35"/>
    <w:rsid w:val="005B4B22"/>
    <w:rsid w:val="005C3977"/>
    <w:rsid w:val="005C516E"/>
    <w:rsid w:val="005E3568"/>
    <w:rsid w:val="005E39F8"/>
    <w:rsid w:val="005F16B9"/>
    <w:rsid w:val="005F2459"/>
    <w:rsid w:val="005F3070"/>
    <w:rsid w:val="005F4DCE"/>
    <w:rsid w:val="005F5261"/>
    <w:rsid w:val="00603BAD"/>
    <w:rsid w:val="00607AD8"/>
    <w:rsid w:val="00620A1D"/>
    <w:rsid w:val="00630CA5"/>
    <w:rsid w:val="00631DC0"/>
    <w:rsid w:val="006334C0"/>
    <w:rsid w:val="00633C54"/>
    <w:rsid w:val="0063533F"/>
    <w:rsid w:val="00640B43"/>
    <w:rsid w:val="00644D74"/>
    <w:rsid w:val="00647897"/>
    <w:rsid w:val="006501E5"/>
    <w:rsid w:val="00652D44"/>
    <w:rsid w:val="00654973"/>
    <w:rsid w:val="00663E04"/>
    <w:rsid w:val="00675ED6"/>
    <w:rsid w:val="0067767F"/>
    <w:rsid w:val="006878BB"/>
    <w:rsid w:val="00694E39"/>
    <w:rsid w:val="006B3F2E"/>
    <w:rsid w:val="006B4649"/>
    <w:rsid w:val="006B512E"/>
    <w:rsid w:val="006B7650"/>
    <w:rsid w:val="006C09A7"/>
    <w:rsid w:val="006C6497"/>
    <w:rsid w:val="006C6E69"/>
    <w:rsid w:val="006C7F28"/>
    <w:rsid w:val="006D50C7"/>
    <w:rsid w:val="006D5F36"/>
    <w:rsid w:val="006E0314"/>
    <w:rsid w:val="006E3DEA"/>
    <w:rsid w:val="006E4F65"/>
    <w:rsid w:val="006E64A6"/>
    <w:rsid w:val="006F2405"/>
    <w:rsid w:val="006F34C3"/>
    <w:rsid w:val="00702215"/>
    <w:rsid w:val="007057B3"/>
    <w:rsid w:val="0071785B"/>
    <w:rsid w:val="00741D85"/>
    <w:rsid w:val="007475F9"/>
    <w:rsid w:val="00752120"/>
    <w:rsid w:val="007546CB"/>
    <w:rsid w:val="00754A8E"/>
    <w:rsid w:val="0076357D"/>
    <w:rsid w:val="00764767"/>
    <w:rsid w:val="00767A8A"/>
    <w:rsid w:val="00772A6D"/>
    <w:rsid w:val="007773EC"/>
    <w:rsid w:val="007802A0"/>
    <w:rsid w:val="00780425"/>
    <w:rsid w:val="007854CC"/>
    <w:rsid w:val="00785E0E"/>
    <w:rsid w:val="007903C8"/>
    <w:rsid w:val="00797456"/>
    <w:rsid w:val="007A66C7"/>
    <w:rsid w:val="007B25CD"/>
    <w:rsid w:val="007B29AE"/>
    <w:rsid w:val="007B2FE6"/>
    <w:rsid w:val="007B455C"/>
    <w:rsid w:val="007B786B"/>
    <w:rsid w:val="007C08A7"/>
    <w:rsid w:val="007C7CC7"/>
    <w:rsid w:val="007D16CE"/>
    <w:rsid w:val="007D3CAE"/>
    <w:rsid w:val="007E0BBB"/>
    <w:rsid w:val="008402AE"/>
    <w:rsid w:val="0085037C"/>
    <w:rsid w:val="00855FCC"/>
    <w:rsid w:val="00856329"/>
    <w:rsid w:val="00867960"/>
    <w:rsid w:val="00885F01"/>
    <w:rsid w:val="008A0B90"/>
    <w:rsid w:val="008A2F7C"/>
    <w:rsid w:val="008B3AC5"/>
    <w:rsid w:val="008B3CC6"/>
    <w:rsid w:val="008C276A"/>
    <w:rsid w:val="008C290D"/>
    <w:rsid w:val="008C446D"/>
    <w:rsid w:val="008D40F8"/>
    <w:rsid w:val="008E4106"/>
    <w:rsid w:val="008F093D"/>
    <w:rsid w:val="008F4E60"/>
    <w:rsid w:val="00900B33"/>
    <w:rsid w:val="0090213C"/>
    <w:rsid w:val="00904BF7"/>
    <w:rsid w:val="00905799"/>
    <w:rsid w:val="00906AD8"/>
    <w:rsid w:val="00917262"/>
    <w:rsid w:val="009215DF"/>
    <w:rsid w:val="00923DCA"/>
    <w:rsid w:val="00924131"/>
    <w:rsid w:val="009265CF"/>
    <w:rsid w:val="00931C61"/>
    <w:rsid w:val="00934D1E"/>
    <w:rsid w:val="00936013"/>
    <w:rsid w:val="009370A0"/>
    <w:rsid w:val="00950F3C"/>
    <w:rsid w:val="00950F70"/>
    <w:rsid w:val="009514C1"/>
    <w:rsid w:val="00951CD0"/>
    <w:rsid w:val="0095386B"/>
    <w:rsid w:val="00955017"/>
    <w:rsid w:val="00956990"/>
    <w:rsid w:val="0096428C"/>
    <w:rsid w:val="00965A35"/>
    <w:rsid w:val="009674AC"/>
    <w:rsid w:val="00973965"/>
    <w:rsid w:val="009750D1"/>
    <w:rsid w:val="00983A47"/>
    <w:rsid w:val="0099008A"/>
    <w:rsid w:val="00990335"/>
    <w:rsid w:val="00995DC2"/>
    <w:rsid w:val="009969A2"/>
    <w:rsid w:val="009B0960"/>
    <w:rsid w:val="009B3162"/>
    <w:rsid w:val="009B449D"/>
    <w:rsid w:val="009C4911"/>
    <w:rsid w:val="009D13D9"/>
    <w:rsid w:val="009D1E3D"/>
    <w:rsid w:val="009E7630"/>
    <w:rsid w:val="009E79BB"/>
    <w:rsid w:val="009F0E93"/>
    <w:rsid w:val="009F1B9C"/>
    <w:rsid w:val="009F348A"/>
    <w:rsid w:val="009F3D05"/>
    <w:rsid w:val="00A0354B"/>
    <w:rsid w:val="00A04F19"/>
    <w:rsid w:val="00A369A3"/>
    <w:rsid w:val="00A450D4"/>
    <w:rsid w:val="00A509C1"/>
    <w:rsid w:val="00A52E9F"/>
    <w:rsid w:val="00A60B50"/>
    <w:rsid w:val="00A6183C"/>
    <w:rsid w:val="00A93CD0"/>
    <w:rsid w:val="00A94162"/>
    <w:rsid w:val="00AA06D7"/>
    <w:rsid w:val="00AC1A90"/>
    <w:rsid w:val="00AC423F"/>
    <w:rsid w:val="00AC60C9"/>
    <w:rsid w:val="00AD33C8"/>
    <w:rsid w:val="00AD3EEB"/>
    <w:rsid w:val="00AD6840"/>
    <w:rsid w:val="00AE382E"/>
    <w:rsid w:val="00AE4CB7"/>
    <w:rsid w:val="00AE7251"/>
    <w:rsid w:val="00AE7877"/>
    <w:rsid w:val="00AF43B1"/>
    <w:rsid w:val="00B01448"/>
    <w:rsid w:val="00B035FE"/>
    <w:rsid w:val="00B03756"/>
    <w:rsid w:val="00B14C80"/>
    <w:rsid w:val="00B179F0"/>
    <w:rsid w:val="00B31F4C"/>
    <w:rsid w:val="00B3328C"/>
    <w:rsid w:val="00B33768"/>
    <w:rsid w:val="00B47F08"/>
    <w:rsid w:val="00B5095F"/>
    <w:rsid w:val="00B56199"/>
    <w:rsid w:val="00B56A40"/>
    <w:rsid w:val="00B62A56"/>
    <w:rsid w:val="00B65641"/>
    <w:rsid w:val="00B80C1C"/>
    <w:rsid w:val="00B859C8"/>
    <w:rsid w:val="00B90B4E"/>
    <w:rsid w:val="00B9131A"/>
    <w:rsid w:val="00B93E01"/>
    <w:rsid w:val="00BD3196"/>
    <w:rsid w:val="00BE3D91"/>
    <w:rsid w:val="00C05D5B"/>
    <w:rsid w:val="00C069C2"/>
    <w:rsid w:val="00C112B5"/>
    <w:rsid w:val="00C16F43"/>
    <w:rsid w:val="00C2770C"/>
    <w:rsid w:val="00C33223"/>
    <w:rsid w:val="00C33342"/>
    <w:rsid w:val="00C33555"/>
    <w:rsid w:val="00C41931"/>
    <w:rsid w:val="00C513D3"/>
    <w:rsid w:val="00C53F40"/>
    <w:rsid w:val="00C60F5B"/>
    <w:rsid w:val="00C71415"/>
    <w:rsid w:val="00C93C61"/>
    <w:rsid w:val="00C94A06"/>
    <w:rsid w:val="00CA1172"/>
    <w:rsid w:val="00CB5D4E"/>
    <w:rsid w:val="00CB6BE6"/>
    <w:rsid w:val="00CC0543"/>
    <w:rsid w:val="00CC2C7E"/>
    <w:rsid w:val="00CD41CE"/>
    <w:rsid w:val="00CF120C"/>
    <w:rsid w:val="00CF33D6"/>
    <w:rsid w:val="00CF3CB4"/>
    <w:rsid w:val="00D05B91"/>
    <w:rsid w:val="00D077FB"/>
    <w:rsid w:val="00D13483"/>
    <w:rsid w:val="00D139C5"/>
    <w:rsid w:val="00D13B34"/>
    <w:rsid w:val="00D15A7A"/>
    <w:rsid w:val="00D17711"/>
    <w:rsid w:val="00D212EC"/>
    <w:rsid w:val="00D31480"/>
    <w:rsid w:val="00D31917"/>
    <w:rsid w:val="00D331E7"/>
    <w:rsid w:val="00D36889"/>
    <w:rsid w:val="00D40ECC"/>
    <w:rsid w:val="00D44CF5"/>
    <w:rsid w:val="00D527F5"/>
    <w:rsid w:val="00D60F2B"/>
    <w:rsid w:val="00D658BD"/>
    <w:rsid w:val="00D7426C"/>
    <w:rsid w:val="00D75216"/>
    <w:rsid w:val="00D92BA0"/>
    <w:rsid w:val="00D94AAD"/>
    <w:rsid w:val="00DA08F2"/>
    <w:rsid w:val="00DA0B64"/>
    <w:rsid w:val="00DB0051"/>
    <w:rsid w:val="00DC420F"/>
    <w:rsid w:val="00DD546B"/>
    <w:rsid w:val="00DE45AB"/>
    <w:rsid w:val="00DF573A"/>
    <w:rsid w:val="00E016BE"/>
    <w:rsid w:val="00E03EF6"/>
    <w:rsid w:val="00E07500"/>
    <w:rsid w:val="00E259D2"/>
    <w:rsid w:val="00E34080"/>
    <w:rsid w:val="00E357D9"/>
    <w:rsid w:val="00E37607"/>
    <w:rsid w:val="00E50517"/>
    <w:rsid w:val="00E5115B"/>
    <w:rsid w:val="00E52CA7"/>
    <w:rsid w:val="00E5410B"/>
    <w:rsid w:val="00E71278"/>
    <w:rsid w:val="00E805DF"/>
    <w:rsid w:val="00E833E6"/>
    <w:rsid w:val="00E85A59"/>
    <w:rsid w:val="00E85F37"/>
    <w:rsid w:val="00E90E46"/>
    <w:rsid w:val="00E94C6B"/>
    <w:rsid w:val="00E95637"/>
    <w:rsid w:val="00EB029D"/>
    <w:rsid w:val="00EB08DE"/>
    <w:rsid w:val="00ED4796"/>
    <w:rsid w:val="00ED4DFE"/>
    <w:rsid w:val="00ED789A"/>
    <w:rsid w:val="00EE2EC1"/>
    <w:rsid w:val="00EF0164"/>
    <w:rsid w:val="00EF4863"/>
    <w:rsid w:val="00EF64E8"/>
    <w:rsid w:val="00EF659E"/>
    <w:rsid w:val="00F01680"/>
    <w:rsid w:val="00F1381F"/>
    <w:rsid w:val="00F2451F"/>
    <w:rsid w:val="00F304ED"/>
    <w:rsid w:val="00F416CD"/>
    <w:rsid w:val="00F54346"/>
    <w:rsid w:val="00F6329B"/>
    <w:rsid w:val="00F661EC"/>
    <w:rsid w:val="00F71EDE"/>
    <w:rsid w:val="00F77756"/>
    <w:rsid w:val="00F86FC5"/>
    <w:rsid w:val="00F87DEE"/>
    <w:rsid w:val="00F902C1"/>
    <w:rsid w:val="00F91F65"/>
    <w:rsid w:val="00F94B87"/>
    <w:rsid w:val="00F96204"/>
    <w:rsid w:val="00F96A53"/>
    <w:rsid w:val="00FA6C5F"/>
    <w:rsid w:val="00FB1A48"/>
    <w:rsid w:val="00FB7BC9"/>
    <w:rsid w:val="00FC16BC"/>
    <w:rsid w:val="00FC3A50"/>
    <w:rsid w:val="00FD2AA6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2017-18г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Бокситогорский</c:v>
                </c:pt>
                <c:pt idx="1">
                  <c:v>Волосовский</c:v>
                </c:pt>
                <c:pt idx="2">
                  <c:v>Волховский</c:v>
                </c:pt>
                <c:pt idx="3">
                  <c:v>Всеволожский</c:v>
                </c:pt>
                <c:pt idx="4">
                  <c:v>Выборгский</c:v>
                </c:pt>
                <c:pt idx="5">
                  <c:v>Гатчинский</c:v>
                </c:pt>
                <c:pt idx="6">
                  <c:v>Кингисеппский</c:v>
                </c:pt>
                <c:pt idx="7">
                  <c:v>Киришский</c:v>
                </c:pt>
                <c:pt idx="8">
                  <c:v>Кировский</c:v>
                </c:pt>
                <c:pt idx="9">
                  <c:v>Лодейнопольский</c:v>
                </c:pt>
                <c:pt idx="10">
                  <c:v>Ломоносовский</c:v>
                </c:pt>
                <c:pt idx="11">
                  <c:v>Лужский</c:v>
                </c:pt>
                <c:pt idx="12">
                  <c:v>Подпорожский</c:v>
                </c:pt>
                <c:pt idx="13">
                  <c:v>Приозерский</c:v>
                </c:pt>
                <c:pt idx="14">
                  <c:v>Сланцевский</c:v>
                </c:pt>
                <c:pt idx="15">
                  <c:v>Сосновый Бор</c:v>
                </c:pt>
                <c:pt idx="16">
                  <c:v>Тихвинский</c:v>
                </c:pt>
                <c:pt idx="17">
                  <c:v>Тосненский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14</c:v>
                </c:pt>
                <c:pt idx="1">
                  <c:v>13</c:v>
                </c:pt>
                <c:pt idx="2">
                  <c:v>52</c:v>
                </c:pt>
                <c:pt idx="3">
                  <c:v>120</c:v>
                </c:pt>
                <c:pt idx="4">
                  <c:v>76</c:v>
                </c:pt>
                <c:pt idx="5">
                  <c:v>68</c:v>
                </c:pt>
                <c:pt idx="6">
                  <c:v>47</c:v>
                </c:pt>
                <c:pt idx="7">
                  <c:v>28</c:v>
                </c:pt>
                <c:pt idx="8">
                  <c:v>39</c:v>
                </c:pt>
                <c:pt idx="9">
                  <c:v>23</c:v>
                </c:pt>
                <c:pt idx="10">
                  <c:v>22</c:v>
                </c:pt>
                <c:pt idx="11">
                  <c:v>30</c:v>
                </c:pt>
                <c:pt idx="12">
                  <c:v>18</c:v>
                </c:pt>
                <c:pt idx="13">
                  <c:v>44</c:v>
                </c:pt>
                <c:pt idx="14">
                  <c:v>18</c:v>
                </c:pt>
                <c:pt idx="15">
                  <c:v>30</c:v>
                </c:pt>
                <c:pt idx="16">
                  <c:v>34</c:v>
                </c:pt>
                <c:pt idx="17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2018-19г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Бокситогорский</c:v>
                </c:pt>
                <c:pt idx="1">
                  <c:v>Волосовский</c:v>
                </c:pt>
                <c:pt idx="2">
                  <c:v>Волховский</c:v>
                </c:pt>
                <c:pt idx="3">
                  <c:v>Всеволожский</c:v>
                </c:pt>
                <c:pt idx="4">
                  <c:v>Выборгский</c:v>
                </c:pt>
                <c:pt idx="5">
                  <c:v>Гатчинский</c:v>
                </c:pt>
                <c:pt idx="6">
                  <c:v>Кингисеппский</c:v>
                </c:pt>
                <c:pt idx="7">
                  <c:v>Киришский</c:v>
                </c:pt>
                <c:pt idx="8">
                  <c:v>Кировский</c:v>
                </c:pt>
                <c:pt idx="9">
                  <c:v>Лодейнопольский</c:v>
                </c:pt>
                <c:pt idx="10">
                  <c:v>Ломоносовский</c:v>
                </c:pt>
                <c:pt idx="11">
                  <c:v>Лужский</c:v>
                </c:pt>
                <c:pt idx="12">
                  <c:v>Подпорожский</c:v>
                </c:pt>
                <c:pt idx="13">
                  <c:v>Приозерский</c:v>
                </c:pt>
                <c:pt idx="14">
                  <c:v>Сланцевский</c:v>
                </c:pt>
                <c:pt idx="15">
                  <c:v>Сосновый Бор</c:v>
                </c:pt>
                <c:pt idx="16">
                  <c:v>Тихвинский</c:v>
                </c:pt>
                <c:pt idx="17">
                  <c:v>Тосненский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14</c:v>
                </c:pt>
                <c:pt idx="1">
                  <c:v>12</c:v>
                </c:pt>
                <c:pt idx="2">
                  <c:v>54</c:v>
                </c:pt>
                <c:pt idx="3">
                  <c:v>140</c:v>
                </c:pt>
                <c:pt idx="4">
                  <c:v>82</c:v>
                </c:pt>
                <c:pt idx="5">
                  <c:v>76</c:v>
                </c:pt>
                <c:pt idx="6">
                  <c:v>55</c:v>
                </c:pt>
                <c:pt idx="7">
                  <c:v>33</c:v>
                </c:pt>
                <c:pt idx="8">
                  <c:v>45</c:v>
                </c:pt>
                <c:pt idx="9">
                  <c:v>22</c:v>
                </c:pt>
                <c:pt idx="10">
                  <c:v>23</c:v>
                </c:pt>
                <c:pt idx="11">
                  <c:v>33</c:v>
                </c:pt>
                <c:pt idx="12">
                  <c:v>18</c:v>
                </c:pt>
                <c:pt idx="13">
                  <c:v>45</c:v>
                </c:pt>
                <c:pt idx="14">
                  <c:v>10</c:v>
                </c:pt>
                <c:pt idx="15">
                  <c:v>38</c:v>
                </c:pt>
                <c:pt idx="16">
                  <c:v>42</c:v>
                </c:pt>
                <c:pt idx="17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2019-20г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Бокситогорский</c:v>
                </c:pt>
                <c:pt idx="1">
                  <c:v>Волосовский</c:v>
                </c:pt>
                <c:pt idx="2">
                  <c:v>Волховский</c:v>
                </c:pt>
                <c:pt idx="3">
                  <c:v>Всеволожский</c:v>
                </c:pt>
                <c:pt idx="4">
                  <c:v>Выборгский</c:v>
                </c:pt>
                <c:pt idx="5">
                  <c:v>Гатчинский</c:v>
                </c:pt>
                <c:pt idx="6">
                  <c:v>Кингисеппский</c:v>
                </c:pt>
                <c:pt idx="7">
                  <c:v>Киришский</c:v>
                </c:pt>
                <c:pt idx="8">
                  <c:v>Кировский</c:v>
                </c:pt>
                <c:pt idx="9">
                  <c:v>Лодейнопольский</c:v>
                </c:pt>
                <c:pt idx="10">
                  <c:v>Ломоносовский</c:v>
                </c:pt>
                <c:pt idx="11">
                  <c:v>Лужский</c:v>
                </c:pt>
                <c:pt idx="12">
                  <c:v>Подпорожский</c:v>
                </c:pt>
                <c:pt idx="13">
                  <c:v>Приозерский</c:v>
                </c:pt>
                <c:pt idx="14">
                  <c:v>Сланцевский</c:v>
                </c:pt>
                <c:pt idx="15">
                  <c:v>Сосновый Бор</c:v>
                </c:pt>
                <c:pt idx="16">
                  <c:v>Тихвинский</c:v>
                </c:pt>
                <c:pt idx="17">
                  <c:v>Тосненский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14</c:v>
                </c:pt>
                <c:pt idx="1">
                  <c:v>18</c:v>
                </c:pt>
                <c:pt idx="2">
                  <c:v>63</c:v>
                </c:pt>
                <c:pt idx="3">
                  <c:v>148</c:v>
                </c:pt>
                <c:pt idx="4">
                  <c:v>84</c:v>
                </c:pt>
                <c:pt idx="5">
                  <c:v>80</c:v>
                </c:pt>
                <c:pt idx="6">
                  <c:v>51</c:v>
                </c:pt>
                <c:pt idx="7">
                  <c:v>34</c:v>
                </c:pt>
                <c:pt idx="8">
                  <c:v>51</c:v>
                </c:pt>
                <c:pt idx="9">
                  <c:v>23</c:v>
                </c:pt>
                <c:pt idx="10">
                  <c:v>26</c:v>
                </c:pt>
                <c:pt idx="11">
                  <c:v>24</c:v>
                </c:pt>
                <c:pt idx="12">
                  <c:v>16</c:v>
                </c:pt>
                <c:pt idx="13">
                  <c:v>48</c:v>
                </c:pt>
                <c:pt idx="14">
                  <c:v>18</c:v>
                </c:pt>
                <c:pt idx="15">
                  <c:v>44</c:v>
                </c:pt>
                <c:pt idx="16">
                  <c:v>43</c:v>
                </c:pt>
                <c:pt idx="17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14028800"/>
        <c:axId val="177615360"/>
      </c:barChart>
      <c:catAx>
        <c:axId val="214028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7615360"/>
        <c:crossesAt val="0"/>
        <c:auto val="1"/>
        <c:lblAlgn val="ctr"/>
        <c:lblOffset val="100"/>
        <c:noMultiLvlLbl val="0"/>
      </c:catAx>
      <c:valAx>
        <c:axId val="1776153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4028800"/>
        <c:crosses val="autoZero"/>
        <c:crossBetween val="between"/>
        <c:majorUnit val="10"/>
        <c:minorUnit val="2"/>
      </c:valAx>
    </c:plotArea>
    <c:legend>
      <c:legendPos val="b"/>
      <c:layout>
        <c:manualLayout>
          <c:xMode val="edge"/>
          <c:yMode val="edge"/>
          <c:x val="0.37773483628556098"/>
          <c:y val="0.94416020031394376"/>
          <c:w val="0.37162497199927375"/>
          <c:h val="4.1346526599429292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2017-18г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Бокситогорский</c:v>
                </c:pt>
                <c:pt idx="1">
                  <c:v>Волосовский</c:v>
                </c:pt>
                <c:pt idx="2">
                  <c:v>Волховский</c:v>
                </c:pt>
                <c:pt idx="3">
                  <c:v>Всеволожский</c:v>
                </c:pt>
                <c:pt idx="4">
                  <c:v>Выборгский</c:v>
                </c:pt>
                <c:pt idx="5">
                  <c:v>Гатчинский</c:v>
                </c:pt>
                <c:pt idx="6">
                  <c:v>Кингисеппский</c:v>
                </c:pt>
                <c:pt idx="7">
                  <c:v>Киришский</c:v>
                </c:pt>
                <c:pt idx="8">
                  <c:v>Кировский</c:v>
                </c:pt>
                <c:pt idx="9">
                  <c:v>Лодейнопольский</c:v>
                </c:pt>
                <c:pt idx="10">
                  <c:v>Ломоносовский</c:v>
                </c:pt>
                <c:pt idx="11">
                  <c:v>Лужский</c:v>
                </c:pt>
                <c:pt idx="12">
                  <c:v>Подпорожский</c:v>
                </c:pt>
                <c:pt idx="13">
                  <c:v>Приозерский</c:v>
                </c:pt>
                <c:pt idx="14">
                  <c:v>Сланцевский</c:v>
                </c:pt>
                <c:pt idx="15">
                  <c:v>Сосновый Бор</c:v>
                </c:pt>
                <c:pt idx="16">
                  <c:v>Тихвинский</c:v>
                </c:pt>
                <c:pt idx="17">
                  <c:v>Тосненский</c:v>
                </c:pt>
                <c:pt idx="18">
                  <c:v>Ленинградская область</c:v>
                </c:pt>
              </c:strCache>
            </c:strRef>
          </c:cat>
          <c:val>
            <c:numRef>
              <c:f>Лист1!$B$2:$B$20</c:f>
              <c:numCache>
                <c:formatCode>0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85.4</c:v>
                </c:pt>
                <c:pt idx="3">
                  <c:v>43.8</c:v>
                </c:pt>
                <c:pt idx="4">
                  <c:v>96.9</c:v>
                </c:pt>
                <c:pt idx="5">
                  <c:v>81.2</c:v>
                </c:pt>
                <c:pt idx="6">
                  <c:v>100</c:v>
                </c:pt>
                <c:pt idx="7">
                  <c:v>78.599999999999994</c:v>
                </c:pt>
                <c:pt idx="8">
                  <c:v>71.099999999999994</c:v>
                </c:pt>
                <c:pt idx="9">
                  <c:v>99.5</c:v>
                </c:pt>
                <c:pt idx="10">
                  <c:v>100</c:v>
                </c:pt>
                <c:pt idx="11">
                  <c:v>70.7</c:v>
                </c:pt>
                <c:pt idx="12">
                  <c:v>100</c:v>
                </c:pt>
                <c:pt idx="13">
                  <c:v>100</c:v>
                </c:pt>
                <c:pt idx="14">
                  <c:v>99.1</c:v>
                </c:pt>
                <c:pt idx="15">
                  <c:v>77.8</c:v>
                </c:pt>
                <c:pt idx="16">
                  <c:v>98.7</c:v>
                </c:pt>
                <c:pt idx="17">
                  <c:v>80.7</c:v>
                </c:pt>
                <c:pt idx="18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2018-19г.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Бокситогорский</c:v>
                </c:pt>
                <c:pt idx="1">
                  <c:v>Волосовский</c:v>
                </c:pt>
                <c:pt idx="2">
                  <c:v>Волховский</c:v>
                </c:pt>
                <c:pt idx="3">
                  <c:v>Всеволожский</c:v>
                </c:pt>
                <c:pt idx="4">
                  <c:v>Выборгский</c:v>
                </c:pt>
                <c:pt idx="5">
                  <c:v>Гатчинский</c:v>
                </c:pt>
                <c:pt idx="6">
                  <c:v>Кингисеппский</c:v>
                </c:pt>
                <c:pt idx="7">
                  <c:v>Киришский</c:v>
                </c:pt>
                <c:pt idx="8">
                  <c:v>Кировский</c:v>
                </c:pt>
                <c:pt idx="9">
                  <c:v>Лодейнопольский</c:v>
                </c:pt>
                <c:pt idx="10">
                  <c:v>Ломоносовский</c:v>
                </c:pt>
                <c:pt idx="11">
                  <c:v>Лужский</c:v>
                </c:pt>
                <c:pt idx="12">
                  <c:v>Подпорожский</c:v>
                </c:pt>
                <c:pt idx="13">
                  <c:v>Приозерский</c:v>
                </c:pt>
                <c:pt idx="14">
                  <c:v>Сланцевский</c:v>
                </c:pt>
                <c:pt idx="15">
                  <c:v>Сосновый Бор</c:v>
                </c:pt>
                <c:pt idx="16">
                  <c:v>Тихвинский</c:v>
                </c:pt>
                <c:pt idx="17">
                  <c:v>Тосненский</c:v>
                </c:pt>
                <c:pt idx="18">
                  <c:v>Ленинградская область</c:v>
                </c:pt>
              </c:strCache>
            </c:strRef>
          </c:cat>
          <c:val>
            <c:numRef>
              <c:f>Лист1!$C$2:$C$20</c:f>
              <c:numCache>
                <c:formatCode>0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85.3</c:v>
                </c:pt>
                <c:pt idx="3">
                  <c:v>45.5</c:v>
                </c:pt>
                <c:pt idx="4">
                  <c:v>92.8</c:v>
                </c:pt>
                <c:pt idx="5">
                  <c:v>82.2</c:v>
                </c:pt>
                <c:pt idx="6">
                  <c:v>100</c:v>
                </c:pt>
                <c:pt idx="7">
                  <c:v>84.1</c:v>
                </c:pt>
                <c:pt idx="8">
                  <c:v>100</c:v>
                </c:pt>
                <c:pt idx="9">
                  <c:v>99</c:v>
                </c:pt>
                <c:pt idx="10">
                  <c:v>100</c:v>
                </c:pt>
                <c:pt idx="11">
                  <c:v>70.7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94.6</c:v>
                </c:pt>
                <c:pt idx="16">
                  <c:v>96</c:v>
                </c:pt>
                <c:pt idx="17">
                  <c:v>94.2</c:v>
                </c:pt>
                <c:pt idx="18">
                  <c:v>74.7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2019-20г.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Бокситогорский</c:v>
                </c:pt>
                <c:pt idx="1">
                  <c:v>Волосовский</c:v>
                </c:pt>
                <c:pt idx="2">
                  <c:v>Волховский</c:v>
                </c:pt>
                <c:pt idx="3">
                  <c:v>Всеволожский</c:v>
                </c:pt>
                <c:pt idx="4">
                  <c:v>Выборгский</c:v>
                </c:pt>
                <c:pt idx="5">
                  <c:v>Гатчинский</c:v>
                </c:pt>
                <c:pt idx="6">
                  <c:v>Кингисеппский</c:v>
                </c:pt>
                <c:pt idx="7">
                  <c:v>Киришский</c:v>
                </c:pt>
                <c:pt idx="8">
                  <c:v>Кировский</c:v>
                </c:pt>
                <c:pt idx="9">
                  <c:v>Лодейнопольский</c:v>
                </c:pt>
                <c:pt idx="10">
                  <c:v>Ломоносовский</c:v>
                </c:pt>
                <c:pt idx="11">
                  <c:v>Лужский</c:v>
                </c:pt>
                <c:pt idx="12">
                  <c:v>Подпорожский</c:v>
                </c:pt>
                <c:pt idx="13">
                  <c:v>Приозерский</c:v>
                </c:pt>
                <c:pt idx="14">
                  <c:v>Сланцевский</c:v>
                </c:pt>
                <c:pt idx="15">
                  <c:v>Сосновый Бор</c:v>
                </c:pt>
                <c:pt idx="16">
                  <c:v>Тихвинский</c:v>
                </c:pt>
                <c:pt idx="17">
                  <c:v>Тосненский</c:v>
                </c:pt>
                <c:pt idx="18">
                  <c:v>Ленинградская область</c:v>
                </c:pt>
              </c:strCache>
            </c:strRef>
          </c:cat>
          <c:val>
            <c:numRef>
              <c:f>Лист1!$D$2:$D$20</c:f>
              <c:numCache>
                <c:formatCode>0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86.792452830188594</c:v>
                </c:pt>
                <c:pt idx="3">
                  <c:v>99.963302752293558</c:v>
                </c:pt>
                <c:pt idx="4">
                  <c:v>87.5</c:v>
                </c:pt>
                <c:pt idx="5">
                  <c:v>85.217391304347885</c:v>
                </c:pt>
                <c:pt idx="6">
                  <c:v>100</c:v>
                </c:pt>
                <c:pt idx="7">
                  <c:v>87.4015748031496</c:v>
                </c:pt>
                <c:pt idx="8">
                  <c:v>94.515539305301644</c:v>
                </c:pt>
                <c:pt idx="9">
                  <c:v>100</c:v>
                </c:pt>
                <c:pt idx="10">
                  <c:v>100</c:v>
                </c:pt>
                <c:pt idx="11">
                  <c:v>61.333333333333329</c:v>
                </c:pt>
                <c:pt idx="12">
                  <c:v>100</c:v>
                </c:pt>
                <c:pt idx="13">
                  <c:v>98.888888888888772</c:v>
                </c:pt>
                <c:pt idx="14">
                  <c:v>95.495495495495504</c:v>
                </c:pt>
                <c:pt idx="15">
                  <c:v>100</c:v>
                </c:pt>
                <c:pt idx="16">
                  <c:v>97.064989517819711</c:v>
                </c:pt>
                <c:pt idx="17">
                  <c:v>100</c:v>
                </c:pt>
                <c:pt idx="18">
                  <c:v>93.419596492721553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2"/>
        <c:axId val="214123008"/>
        <c:axId val="177617088"/>
      </c:barChart>
      <c:catAx>
        <c:axId val="214123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77617088"/>
        <c:crosses val="autoZero"/>
        <c:auto val="1"/>
        <c:lblAlgn val="ctr"/>
        <c:lblOffset val="100"/>
        <c:noMultiLvlLbl val="0"/>
      </c:catAx>
      <c:valAx>
        <c:axId val="177617088"/>
        <c:scaling>
          <c:orientation val="minMax"/>
          <c:max val="100"/>
        </c:scaling>
        <c:delete val="0"/>
        <c:axPos val="l"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14123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7099646207282594"/>
          <c:y val="0.90359734284156568"/>
          <c:w val="0.38482570038533392"/>
          <c:h val="6.230127615437337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Людмила Геннадьевна Михайлюк</cp:lastModifiedBy>
  <cp:revision>3</cp:revision>
  <dcterms:created xsi:type="dcterms:W3CDTF">2020-03-17T11:02:00Z</dcterms:created>
  <dcterms:modified xsi:type="dcterms:W3CDTF">2020-04-08T12:08:00Z</dcterms:modified>
</cp:coreProperties>
</file>