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DF" w:rsidRPr="00964569" w:rsidRDefault="00B940DF" w:rsidP="00D9253C">
      <w:pPr>
        <w:pStyle w:val="1"/>
        <w:spacing w:before="0"/>
        <w:jc w:val="center"/>
        <w:rPr>
          <w:rFonts w:ascii="Times New Roman" w:hAnsi="Times New Roman" w:cs="Times New Roman"/>
          <w:color w:val="auto"/>
          <w:sz w:val="24"/>
          <w:szCs w:val="24"/>
        </w:rPr>
      </w:pPr>
      <w:r w:rsidRPr="00964569">
        <w:rPr>
          <w:rFonts w:ascii="Times New Roman" w:hAnsi="Times New Roman" w:cs="Times New Roman"/>
          <w:color w:val="auto"/>
          <w:sz w:val="24"/>
          <w:szCs w:val="24"/>
        </w:rPr>
        <w:t>Статистико-аналитический отчет о результатах ЕГЭ в Ленинградской области</w:t>
      </w:r>
    </w:p>
    <w:p w:rsidR="00B940DF" w:rsidRPr="00964569" w:rsidRDefault="00B940DF" w:rsidP="00964569">
      <w:pPr>
        <w:pStyle w:val="1"/>
        <w:spacing w:before="0"/>
        <w:jc w:val="center"/>
        <w:rPr>
          <w:rFonts w:ascii="Times New Roman" w:hAnsi="Times New Roman" w:cs="Times New Roman"/>
          <w:color w:val="auto"/>
          <w:sz w:val="24"/>
          <w:szCs w:val="24"/>
        </w:rPr>
      </w:pPr>
    </w:p>
    <w:p w:rsidR="0059552C" w:rsidRPr="00964569" w:rsidRDefault="005060D9" w:rsidP="00964569">
      <w:pPr>
        <w:pStyle w:val="1"/>
        <w:spacing w:before="0"/>
        <w:jc w:val="center"/>
        <w:rPr>
          <w:rFonts w:ascii="Times New Roman" w:hAnsi="Times New Roman" w:cs="Times New Roman"/>
          <w:color w:val="auto"/>
          <w:sz w:val="24"/>
          <w:szCs w:val="24"/>
        </w:rPr>
      </w:pPr>
      <w:r w:rsidRPr="00964569">
        <w:rPr>
          <w:rFonts w:ascii="Times New Roman" w:hAnsi="Times New Roman" w:cs="Times New Roman"/>
          <w:color w:val="auto"/>
          <w:sz w:val="24"/>
          <w:szCs w:val="24"/>
        </w:rPr>
        <w:t xml:space="preserve">Часть 1. </w:t>
      </w:r>
      <w:proofErr w:type="gramStart"/>
      <w:r w:rsidRPr="00964569">
        <w:rPr>
          <w:rFonts w:ascii="Times New Roman" w:hAnsi="Times New Roman" w:cs="Times New Roman"/>
          <w:color w:val="auto"/>
          <w:sz w:val="24"/>
          <w:szCs w:val="24"/>
        </w:rPr>
        <w:t>Методический анализ</w:t>
      </w:r>
      <w:proofErr w:type="gramEnd"/>
      <w:r w:rsidRPr="00964569">
        <w:rPr>
          <w:rFonts w:ascii="Times New Roman" w:hAnsi="Times New Roman" w:cs="Times New Roman"/>
          <w:color w:val="auto"/>
          <w:sz w:val="24"/>
          <w:szCs w:val="24"/>
        </w:rPr>
        <w:t xml:space="preserve"> результатов ЕГЭ </w:t>
      </w:r>
    </w:p>
    <w:p w:rsidR="005060D9" w:rsidRPr="00964569" w:rsidRDefault="005060D9" w:rsidP="00964569">
      <w:pPr>
        <w:pStyle w:val="1"/>
        <w:spacing w:before="0"/>
        <w:jc w:val="center"/>
        <w:rPr>
          <w:rFonts w:ascii="Times New Roman" w:hAnsi="Times New Roman" w:cs="Times New Roman"/>
          <w:color w:val="auto"/>
          <w:sz w:val="24"/>
          <w:szCs w:val="24"/>
        </w:rPr>
      </w:pPr>
      <w:r w:rsidRPr="00964569">
        <w:rPr>
          <w:rFonts w:ascii="Times New Roman" w:hAnsi="Times New Roman" w:cs="Times New Roman"/>
          <w:color w:val="auto"/>
          <w:sz w:val="24"/>
          <w:szCs w:val="24"/>
        </w:rPr>
        <w:t xml:space="preserve">по </w:t>
      </w:r>
      <w:r w:rsidR="00B940DF" w:rsidRPr="00964569">
        <w:rPr>
          <w:rFonts w:ascii="Times New Roman" w:hAnsi="Times New Roman" w:cs="Times New Roman"/>
          <w:color w:val="auto"/>
          <w:sz w:val="24"/>
          <w:szCs w:val="24"/>
        </w:rPr>
        <w:t>базовой математике</w:t>
      </w:r>
    </w:p>
    <w:p w:rsidR="00791F29" w:rsidRPr="00964569" w:rsidRDefault="00791F29" w:rsidP="00964569"/>
    <w:p w:rsidR="005060D9" w:rsidRPr="00964569" w:rsidRDefault="005060D9" w:rsidP="00964569">
      <w:pPr>
        <w:pStyle w:val="3"/>
        <w:spacing w:before="0"/>
        <w:ind w:left="360" w:hanging="360"/>
        <w:rPr>
          <w:rFonts w:ascii="Times New Roman" w:eastAsia="Times New Roman" w:hAnsi="Times New Roman" w:cs="Times New Roman"/>
          <w:color w:val="auto"/>
        </w:rPr>
      </w:pPr>
      <w:r w:rsidRPr="00964569">
        <w:rPr>
          <w:rFonts w:ascii="Times New Roman" w:eastAsia="Times New Roman" w:hAnsi="Times New Roman" w:cs="Times New Roman"/>
          <w:color w:val="auto"/>
        </w:rPr>
        <w:t>1. ХАРАКТЕРИСТИКА УЧАСТНИКОВ ЕГЭ ПО УЧЕБНОМУ ПРЕДМЕТУ</w:t>
      </w:r>
    </w:p>
    <w:p w:rsidR="005060D9" w:rsidRPr="00964569" w:rsidRDefault="005060D9" w:rsidP="00964569">
      <w:pPr>
        <w:ind w:left="568" w:hanging="568"/>
        <w:jc w:val="both"/>
      </w:pPr>
      <w:bookmarkStart w:id="0" w:name="_Toc395183639"/>
      <w:bookmarkStart w:id="1" w:name="_Toc423954897"/>
      <w:bookmarkStart w:id="2" w:name="_Toc424490574"/>
      <w:r w:rsidRPr="00964569">
        <w:t>1.1 Количество участников ЕГЭ по учебному предмету (</w:t>
      </w:r>
      <w:proofErr w:type="gramStart"/>
      <w:r w:rsidRPr="00964569">
        <w:t>за</w:t>
      </w:r>
      <w:proofErr w:type="gramEnd"/>
      <w:r w:rsidRPr="00964569">
        <w:t xml:space="preserve"> последние 3 года)</w:t>
      </w:r>
      <w:bookmarkEnd w:id="0"/>
      <w:bookmarkEnd w:id="1"/>
      <w:bookmarkEnd w:id="2"/>
    </w:p>
    <w:p w:rsidR="00501025" w:rsidRPr="00964569" w:rsidRDefault="00501025" w:rsidP="00964569">
      <w:pPr>
        <w:ind w:left="720" w:right="-1"/>
        <w:jc w:val="right"/>
        <w:rPr>
          <w:i/>
        </w:rPr>
      </w:pPr>
    </w:p>
    <w:p w:rsidR="005060D9" w:rsidRPr="00964569" w:rsidRDefault="005060D9" w:rsidP="00964569">
      <w:pPr>
        <w:ind w:left="720" w:right="-1"/>
        <w:jc w:val="right"/>
        <w:rPr>
          <w:i/>
        </w:rPr>
      </w:pPr>
      <w:r w:rsidRPr="00964569">
        <w:rPr>
          <w:i/>
        </w:rPr>
        <w:t xml:space="preserve">Таблица </w:t>
      </w:r>
      <w:r w:rsidR="00791F29" w:rsidRPr="00964569">
        <w:rPr>
          <w:i/>
        </w:rPr>
        <w:t>1</w:t>
      </w:r>
    </w:p>
    <w:p w:rsidR="00501025" w:rsidRPr="00964569" w:rsidRDefault="00501025" w:rsidP="00964569">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964569" w:rsidTr="00DE78E3">
        <w:trPr>
          <w:jc w:val="center"/>
        </w:trPr>
        <w:tc>
          <w:tcPr>
            <w:tcW w:w="1232" w:type="pct"/>
            <w:vMerge w:val="restart"/>
            <w:vAlign w:val="center"/>
          </w:tcPr>
          <w:p w:rsidR="005060D9" w:rsidRPr="00964569" w:rsidRDefault="005060D9" w:rsidP="00964569">
            <w:pPr>
              <w:tabs>
                <w:tab w:val="left" w:pos="10320"/>
              </w:tabs>
              <w:jc w:val="center"/>
              <w:rPr>
                <w:b/>
                <w:noProof/>
              </w:rPr>
            </w:pPr>
            <w:r w:rsidRPr="00964569">
              <w:rPr>
                <w:b/>
                <w:noProof/>
              </w:rPr>
              <w:t>Учебный предмет</w:t>
            </w:r>
          </w:p>
        </w:tc>
        <w:tc>
          <w:tcPr>
            <w:tcW w:w="1269" w:type="pct"/>
            <w:gridSpan w:val="2"/>
          </w:tcPr>
          <w:p w:rsidR="005060D9" w:rsidRPr="00964569" w:rsidRDefault="005060D9" w:rsidP="00964569">
            <w:pPr>
              <w:tabs>
                <w:tab w:val="left" w:pos="10320"/>
              </w:tabs>
              <w:jc w:val="center"/>
              <w:rPr>
                <w:b/>
                <w:noProof/>
              </w:rPr>
            </w:pPr>
            <w:r w:rsidRPr="00964569">
              <w:rPr>
                <w:b/>
                <w:noProof/>
              </w:rPr>
              <w:t>201</w:t>
            </w:r>
            <w:r w:rsidR="00070C53" w:rsidRPr="00964569">
              <w:rPr>
                <w:b/>
                <w:noProof/>
              </w:rPr>
              <w:t>5</w:t>
            </w:r>
          </w:p>
        </w:tc>
        <w:tc>
          <w:tcPr>
            <w:tcW w:w="1269" w:type="pct"/>
            <w:gridSpan w:val="2"/>
          </w:tcPr>
          <w:p w:rsidR="005060D9" w:rsidRPr="00964569" w:rsidRDefault="005060D9" w:rsidP="00964569">
            <w:pPr>
              <w:tabs>
                <w:tab w:val="left" w:pos="10320"/>
              </w:tabs>
              <w:jc w:val="center"/>
              <w:rPr>
                <w:b/>
                <w:noProof/>
              </w:rPr>
            </w:pPr>
            <w:r w:rsidRPr="00964569">
              <w:rPr>
                <w:b/>
                <w:noProof/>
              </w:rPr>
              <w:t>201</w:t>
            </w:r>
            <w:r w:rsidR="00070C53" w:rsidRPr="00964569">
              <w:rPr>
                <w:b/>
                <w:noProof/>
              </w:rPr>
              <w:t>6</w:t>
            </w:r>
          </w:p>
        </w:tc>
        <w:tc>
          <w:tcPr>
            <w:tcW w:w="1230" w:type="pct"/>
            <w:gridSpan w:val="2"/>
          </w:tcPr>
          <w:p w:rsidR="005060D9" w:rsidRPr="00964569" w:rsidRDefault="005060D9" w:rsidP="00964569">
            <w:pPr>
              <w:tabs>
                <w:tab w:val="left" w:pos="10320"/>
              </w:tabs>
              <w:jc w:val="center"/>
              <w:rPr>
                <w:b/>
                <w:noProof/>
              </w:rPr>
            </w:pPr>
            <w:r w:rsidRPr="00964569">
              <w:rPr>
                <w:b/>
                <w:noProof/>
              </w:rPr>
              <w:t>201</w:t>
            </w:r>
            <w:r w:rsidR="00070C53" w:rsidRPr="00964569">
              <w:rPr>
                <w:b/>
                <w:noProof/>
              </w:rPr>
              <w:t>7</w:t>
            </w:r>
          </w:p>
        </w:tc>
      </w:tr>
      <w:tr w:rsidR="00DE78E3" w:rsidRPr="00964569" w:rsidTr="00DE78E3">
        <w:trPr>
          <w:jc w:val="center"/>
        </w:trPr>
        <w:tc>
          <w:tcPr>
            <w:tcW w:w="1232" w:type="pct"/>
            <w:vMerge/>
          </w:tcPr>
          <w:p w:rsidR="005060D9" w:rsidRPr="00964569" w:rsidRDefault="005060D9" w:rsidP="00964569">
            <w:pPr>
              <w:tabs>
                <w:tab w:val="left" w:pos="10320"/>
              </w:tabs>
              <w:rPr>
                <w:b/>
                <w:noProof/>
              </w:rPr>
            </w:pPr>
          </w:p>
        </w:tc>
        <w:tc>
          <w:tcPr>
            <w:tcW w:w="423" w:type="pct"/>
            <w:vAlign w:val="center"/>
          </w:tcPr>
          <w:p w:rsidR="005060D9" w:rsidRPr="00964569" w:rsidRDefault="005060D9" w:rsidP="00964569">
            <w:pPr>
              <w:tabs>
                <w:tab w:val="left" w:pos="10320"/>
              </w:tabs>
              <w:jc w:val="center"/>
              <w:rPr>
                <w:noProof/>
              </w:rPr>
            </w:pPr>
            <w:r w:rsidRPr="00964569">
              <w:rPr>
                <w:noProof/>
              </w:rPr>
              <w:t>чел.</w:t>
            </w:r>
          </w:p>
        </w:tc>
        <w:tc>
          <w:tcPr>
            <w:tcW w:w="846" w:type="pct"/>
            <w:vAlign w:val="center"/>
          </w:tcPr>
          <w:p w:rsidR="005060D9" w:rsidRPr="00964569" w:rsidRDefault="005060D9" w:rsidP="00964569">
            <w:pPr>
              <w:tabs>
                <w:tab w:val="left" w:pos="10320"/>
              </w:tabs>
              <w:jc w:val="center"/>
              <w:rPr>
                <w:noProof/>
              </w:rPr>
            </w:pPr>
            <w:r w:rsidRPr="00964569">
              <w:rPr>
                <w:noProof/>
              </w:rPr>
              <w:t>% от общего числа участников</w:t>
            </w:r>
          </w:p>
        </w:tc>
        <w:tc>
          <w:tcPr>
            <w:tcW w:w="424" w:type="pct"/>
            <w:vAlign w:val="center"/>
          </w:tcPr>
          <w:p w:rsidR="005060D9" w:rsidRPr="00964569" w:rsidRDefault="005060D9" w:rsidP="00964569">
            <w:pPr>
              <w:tabs>
                <w:tab w:val="left" w:pos="10320"/>
              </w:tabs>
              <w:jc w:val="center"/>
              <w:rPr>
                <w:noProof/>
              </w:rPr>
            </w:pPr>
            <w:r w:rsidRPr="00964569">
              <w:rPr>
                <w:noProof/>
              </w:rPr>
              <w:t>чел.</w:t>
            </w:r>
          </w:p>
        </w:tc>
        <w:tc>
          <w:tcPr>
            <w:tcW w:w="845" w:type="pct"/>
            <w:vAlign w:val="center"/>
          </w:tcPr>
          <w:p w:rsidR="005060D9" w:rsidRPr="00964569" w:rsidRDefault="005060D9" w:rsidP="00964569">
            <w:pPr>
              <w:tabs>
                <w:tab w:val="left" w:pos="10320"/>
              </w:tabs>
              <w:jc w:val="center"/>
              <w:rPr>
                <w:noProof/>
              </w:rPr>
            </w:pPr>
            <w:r w:rsidRPr="00964569">
              <w:rPr>
                <w:noProof/>
              </w:rPr>
              <w:t>% от общего числа участников</w:t>
            </w:r>
          </w:p>
        </w:tc>
        <w:tc>
          <w:tcPr>
            <w:tcW w:w="423" w:type="pct"/>
            <w:vAlign w:val="center"/>
          </w:tcPr>
          <w:p w:rsidR="005060D9" w:rsidRPr="00964569" w:rsidRDefault="005060D9" w:rsidP="00964569">
            <w:pPr>
              <w:tabs>
                <w:tab w:val="left" w:pos="10320"/>
              </w:tabs>
              <w:jc w:val="center"/>
              <w:rPr>
                <w:noProof/>
              </w:rPr>
            </w:pPr>
            <w:r w:rsidRPr="00964569">
              <w:rPr>
                <w:noProof/>
              </w:rPr>
              <w:t>чел.</w:t>
            </w:r>
          </w:p>
        </w:tc>
        <w:tc>
          <w:tcPr>
            <w:tcW w:w="807" w:type="pct"/>
            <w:vAlign w:val="center"/>
          </w:tcPr>
          <w:p w:rsidR="005060D9" w:rsidRPr="00964569" w:rsidRDefault="005060D9" w:rsidP="00964569">
            <w:pPr>
              <w:tabs>
                <w:tab w:val="left" w:pos="10320"/>
              </w:tabs>
              <w:jc w:val="center"/>
              <w:rPr>
                <w:noProof/>
              </w:rPr>
            </w:pPr>
            <w:r w:rsidRPr="00964569">
              <w:rPr>
                <w:noProof/>
              </w:rPr>
              <w:t>% от общего числа участников</w:t>
            </w:r>
          </w:p>
        </w:tc>
      </w:tr>
      <w:tr w:rsidR="00DF5918" w:rsidRPr="00964569" w:rsidTr="00BC0C2D">
        <w:trPr>
          <w:jc w:val="center"/>
        </w:trPr>
        <w:tc>
          <w:tcPr>
            <w:tcW w:w="1232" w:type="pct"/>
            <w:vAlign w:val="center"/>
          </w:tcPr>
          <w:p w:rsidR="00DF5918" w:rsidRPr="00964569" w:rsidRDefault="00DF5918" w:rsidP="00964569">
            <w:r w:rsidRPr="00964569">
              <w:t>Математика базовая</w:t>
            </w:r>
          </w:p>
        </w:tc>
        <w:tc>
          <w:tcPr>
            <w:tcW w:w="423" w:type="pct"/>
            <w:vAlign w:val="center"/>
          </w:tcPr>
          <w:p w:rsidR="00DF5918" w:rsidRPr="00964569" w:rsidRDefault="00DF5918" w:rsidP="00964569">
            <w:pPr>
              <w:jc w:val="center"/>
            </w:pPr>
            <w:r w:rsidRPr="00964569">
              <w:t>3182</w:t>
            </w:r>
          </w:p>
        </w:tc>
        <w:tc>
          <w:tcPr>
            <w:tcW w:w="846" w:type="pct"/>
            <w:vAlign w:val="center"/>
          </w:tcPr>
          <w:p w:rsidR="00DF5918" w:rsidRPr="00964569" w:rsidRDefault="00DF5918" w:rsidP="00964569">
            <w:pPr>
              <w:tabs>
                <w:tab w:val="left" w:pos="10320"/>
              </w:tabs>
              <w:jc w:val="center"/>
              <w:rPr>
                <w:noProof/>
              </w:rPr>
            </w:pPr>
            <w:r w:rsidRPr="00964569">
              <w:rPr>
                <w:noProof/>
              </w:rPr>
              <w:t>59,2</w:t>
            </w:r>
          </w:p>
        </w:tc>
        <w:tc>
          <w:tcPr>
            <w:tcW w:w="424" w:type="pct"/>
            <w:vAlign w:val="center"/>
          </w:tcPr>
          <w:p w:rsidR="00DF5918" w:rsidRPr="00964569" w:rsidRDefault="00DF5918" w:rsidP="00964569">
            <w:pPr>
              <w:jc w:val="center"/>
            </w:pPr>
            <w:r w:rsidRPr="00964569">
              <w:t>3425</w:t>
            </w:r>
          </w:p>
        </w:tc>
        <w:tc>
          <w:tcPr>
            <w:tcW w:w="845" w:type="pct"/>
            <w:vAlign w:val="center"/>
          </w:tcPr>
          <w:p w:rsidR="00DF5918" w:rsidRPr="00964569" w:rsidRDefault="00DF5918" w:rsidP="00964569">
            <w:pPr>
              <w:jc w:val="center"/>
              <w:rPr>
                <w:color w:val="000000"/>
              </w:rPr>
            </w:pPr>
            <w:r w:rsidRPr="00964569">
              <w:rPr>
                <w:color w:val="000000"/>
              </w:rPr>
              <w:t>65,04</w:t>
            </w:r>
          </w:p>
        </w:tc>
        <w:tc>
          <w:tcPr>
            <w:tcW w:w="423" w:type="pct"/>
            <w:vAlign w:val="center"/>
          </w:tcPr>
          <w:p w:rsidR="00DF5918" w:rsidRPr="00964569" w:rsidRDefault="00F23F6D" w:rsidP="00964569">
            <w:pPr>
              <w:jc w:val="center"/>
            </w:pPr>
            <w:r w:rsidRPr="00964569">
              <w:t>385</w:t>
            </w:r>
            <w:r w:rsidR="002B766A" w:rsidRPr="00964569">
              <w:t>2</w:t>
            </w:r>
          </w:p>
        </w:tc>
        <w:tc>
          <w:tcPr>
            <w:tcW w:w="807" w:type="pct"/>
            <w:vAlign w:val="center"/>
          </w:tcPr>
          <w:p w:rsidR="00DF5918" w:rsidRPr="00964569" w:rsidRDefault="00F23F6D" w:rsidP="00964569">
            <w:pPr>
              <w:jc w:val="center"/>
            </w:pPr>
            <w:r w:rsidRPr="00964569">
              <w:t>71,66</w:t>
            </w:r>
          </w:p>
        </w:tc>
      </w:tr>
    </w:tbl>
    <w:p w:rsidR="005060D9" w:rsidRPr="00964569" w:rsidRDefault="005060D9" w:rsidP="00964569">
      <w:pPr>
        <w:pStyle w:val="a3"/>
        <w:spacing w:after="0" w:line="240" w:lineRule="auto"/>
        <w:ind w:left="1080"/>
        <w:rPr>
          <w:rFonts w:ascii="Times New Roman" w:hAnsi="Times New Roman"/>
          <w:sz w:val="24"/>
          <w:szCs w:val="24"/>
        </w:rPr>
      </w:pPr>
    </w:p>
    <w:p w:rsidR="005060D9" w:rsidRPr="00964569" w:rsidRDefault="005060D9" w:rsidP="00964569">
      <w:pPr>
        <w:ind w:left="568" w:hanging="568"/>
      </w:pPr>
      <w:r w:rsidRPr="00964569">
        <w:t xml:space="preserve">1.2 </w:t>
      </w:r>
      <w:r w:rsidR="008006AA" w:rsidRPr="00964569">
        <w:t>Процент юношей</w:t>
      </w:r>
      <w:r w:rsidRPr="00964569">
        <w:t xml:space="preserve"> и девушек</w:t>
      </w:r>
    </w:p>
    <w:p w:rsidR="008006AA" w:rsidRPr="00964569" w:rsidRDefault="008006AA" w:rsidP="00964569">
      <w:pPr>
        <w:ind w:left="568" w:hanging="568"/>
      </w:pPr>
    </w:p>
    <w:tbl>
      <w:tblPr>
        <w:tblW w:w="5166" w:type="pct"/>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9"/>
        <w:gridCol w:w="2261"/>
        <w:gridCol w:w="2579"/>
      </w:tblGrid>
      <w:tr w:rsidR="008006AA" w:rsidRPr="00964569" w:rsidTr="005E4D1C">
        <w:trPr>
          <w:jc w:val="center"/>
        </w:trPr>
        <w:tc>
          <w:tcPr>
            <w:tcW w:w="2553" w:type="pct"/>
            <w:vMerge w:val="restart"/>
            <w:vAlign w:val="center"/>
          </w:tcPr>
          <w:p w:rsidR="008006AA" w:rsidRPr="00964569" w:rsidRDefault="008006AA" w:rsidP="00964569">
            <w:pPr>
              <w:tabs>
                <w:tab w:val="left" w:pos="10320"/>
              </w:tabs>
              <w:jc w:val="center"/>
              <w:rPr>
                <w:b/>
                <w:noProof/>
              </w:rPr>
            </w:pPr>
            <w:r w:rsidRPr="00964569">
              <w:rPr>
                <w:b/>
                <w:noProof/>
              </w:rPr>
              <w:t>Учебный предмет</w:t>
            </w:r>
          </w:p>
        </w:tc>
        <w:tc>
          <w:tcPr>
            <w:tcW w:w="2447" w:type="pct"/>
            <w:gridSpan w:val="2"/>
          </w:tcPr>
          <w:p w:rsidR="008006AA" w:rsidRPr="00964569" w:rsidRDefault="008006AA" w:rsidP="00964569">
            <w:pPr>
              <w:tabs>
                <w:tab w:val="left" w:pos="10320"/>
              </w:tabs>
              <w:jc w:val="center"/>
              <w:rPr>
                <w:b/>
                <w:noProof/>
                <w:highlight w:val="yellow"/>
              </w:rPr>
            </w:pPr>
            <w:r w:rsidRPr="00964569">
              <w:rPr>
                <w:b/>
                <w:noProof/>
              </w:rPr>
              <w:t>2017</w:t>
            </w:r>
          </w:p>
        </w:tc>
      </w:tr>
      <w:tr w:rsidR="008006AA" w:rsidRPr="00964569" w:rsidTr="005E4D1C">
        <w:trPr>
          <w:jc w:val="center"/>
        </w:trPr>
        <w:tc>
          <w:tcPr>
            <w:tcW w:w="2553" w:type="pct"/>
            <w:vMerge/>
          </w:tcPr>
          <w:p w:rsidR="008006AA" w:rsidRPr="00964569" w:rsidRDefault="008006AA" w:rsidP="00964569">
            <w:pPr>
              <w:tabs>
                <w:tab w:val="left" w:pos="10320"/>
              </w:tabs>
              <w:rPr>
                <w:b/>
                <w:noProof/>
              </w:rPr>
            </w:pPr>
          </w:p>
        </w:tc>
        <w:tc>
          <w:tcPr>
            <w:tcW w:w="1143" w:type="pct"/>
            <w:vAlign w:val="center"/>
          </w:tcPr>
          <w:p w:rsidR="008006AA" w:rsidRPr="00964569" w:rsidRDefault="008006AA" w:rsidP="00964569">
            <w:pPr>
              <w:tabs>
                <w:tab w:val="left" w:pos="10320"/>
              </w:tabs>
              <w:jc w:val="center"/>
              <w:rPr>
                <w:noProof/>
              </w:rPr>
            </w:pPr>
            <w:r w:rsidRPr="00964569">
              <w:rPr>
                <w:noProof/>
              </w:rPr>
              <w:t>Девушки</w:t>
            </w:r>
          </w:p>
        </w:tc>
        <w:tc>
          <w:tcPr>
            <w:tcW w:w="1304" w:type="pct"/>
            <w:vAlign w:val="center"/>
          </w:tcPr>
          <w:p w:rsidR="008006AA" w:rsidRPr="00964569" w:rsidRDefault="008006AA" w:rsidP="00964569">
            <w:pPr>
              <w:tabs>
                <w:tab w:val="left" w:pos="10320"/>
              </w:tabs>
              <w:jc w:val="center"/>
              <w:rPr>
                <w:noProof/>
              </w:rPr>
            </w:pPr>
            <w:r w:rsidRPr="00964569">
              <w:rPr>
                <w:noProof/>
              </w:rPr>
              <w:t>Юноши</w:t>
            </w:r>
          </w:p>
        </w:tc>
      </w:tr>
      <w:tr w:rsidR="008006AA" w:rsidRPr="00964569" w:rsidTr="005E4D1C">
        <w:trPr>
          <w:jc w:val="center"/>
        </w:trPr>
        <w:tc>
          <w:tcPr>
            <w:tcW w:w="2553" w:type="pct"/>
            <w:vAlign w:val="center"/>
          </w:tcPr>
          <w:p w:rsidR="008006AA" w:rsidRPr="00964569" w:rsidRDefault="008006AA" w:rsidP="00964569">
            <w:r w:rsidRPr="00964569">
              <w:t>Математика базовая</w:t>
            </w:r>
          </w:p>
        </w:tc>
        <w:tc>
          <w:tcPr>
            <w:tcW w:w="1143" w:type="pct"/>
            <w:vAlign w:val="center"/>
          </w:tcPr>
          <w:p w:rsidR="008006AA" w:rsidRPr="00964569" w:rsidRDefault="00F35910" w:rsidP="00964569">
            <w:pPr>
              <w:jc w:val="center"/>
            </w:pPr>
            <w:r w:rsidRPr="00964569">
              <w:t>62,1</w:t>
            </w:r>
            <w:r w:rsidR="002B766A" w:rsidRPr="00964569">
              <w:t>2</w:t>
            </w:r>
          </w:p>
        </w:tc>
        <w:tc>
          <w:tcPr>
            <w:tcW w:w="1304" w:type="pct"/>
            <w:vAlign w:val="center"/>
          </w:tcPr>
          <w:p w:rsidR="008006AA" w:rsidRPr="00964569" w:rsidRDefault="00F35910" w:rsidP="00964569">
            <w:pPr>
              <w:jc w:val="center"/>
            </w:pPr>
            <w:r w:rsidRPr="00964569">
              <w:t>37,8</w:t>
            </w:r>
            <w:r w:rsidR="002B766A" w:rsidRPr="00964569">
              <w:t>8</w:t>
            </w:r>
          </w:p>
        </w:tc>
      </w:tr>
    </w:tbl>
    <w:p w:rsidR="008006AA" w:rsidRPr="00964569" w:rsidRDefault="008006AA" w:rsidP="00964569">
      <w:pPr>
        <w:ind w:left="568" w:hanging="568"/>
      </w:pPr>
    </w:p>
    <w:p w:rsidR="005060D9" w:rsidRPr="00964569" w:rsidRDefault="005060D9" w:rsidP="00964569">
      <w:pPr>
        <w:ind w:left="567" w:hanging="567"/>
        <w:jc w:val="both"/>
      </w:pPr>
      <w:r w:rsidRPr="00964569">
        <w:t xml:space="preserve">1.4 Количество участников по типам ОО </w:t>
      </w:r>
    </w:p>
    <w:p w:rsidR="005060D9" w:rsidRPr="00964569" w:rsidRDefault="00791F29" w:rsidP="00964569">
      <w:pPr>
        <w:pStyle w:val="a3"/>
        <w:spacing w:after="0" w:line="240" w:lineRule="auto"/>
        <w:ind w:left="1080"/>
        <w:jc w:val="right"/>
        <w:rPr>
          <w:rFonts w:ascii="Times New Roman" w:eastAsia="Times New Roman" w:hAnsi="Times New Roman"/>
          <w:i/>
          <w:sz w:val="24"/>
          <w:szCs w:val="24"/>
          <w:lang w:eastAsia="ru-RU"/>
        </w:rPr>
      </w:pPr>
      <w:r w:rsidRPr="00964569">
        <w:rPr>
          <w:rFonts w:ascii="Times New Roman" w:eastAsia="Times New Roman" w:hAnsi="Times New Roman"/>
          <w:i/>
          <w:sz w:val="24"/>
          <w:szCs w:val="24"/>
          <w:lang w:eastAsia="ru-RU"/>
        </w:rPr>
        <w:t>Таблица 3</w:t>
      </w:r>
    </w:p>
    <w:p w:rsidR="00524FFA" w:rsidRPr="00964569" w:rsidRDefault="00524FFA" w:rsidP="00964569">
      <w:pPr>
        <w:rPr>
          <w:lang w:val="en-US"/>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2656"/>
        <w:gridCol w:w="2657"/>
      </w:tblGrid>
      <w:tr w:rsidR="00524FFA" w:rsidRPr="00964569" w:rsidTr="00CE29C4">
        <w:tc>
          <w:tcPr>
            <w:tcW w:w="4576" w:type="dxa"/>
            <w:vMerge w:val="restart"/>
          </w:tcPr>
          <w:p w:rsidR="00524FFA" w:rsidRPr="00964569" w:rsidRDefault="00524FFA" w:rsidP="00964569">
            <w:pPr>
              <w:contextualSpacing/>
              <w:jc w:val="both"/>
            </w:pPr>
            <w:r w:rsidRPr="00964569">
              <w:t>Всего участников ЕГЭ по предмету</w:t>
            </w:r>
          </w:p>
        </w:tc>
        <w:tc>
          <w:tcPr>
            <w:tcW w:w="2656" w:type="dxa"/>
          </w:tcPr>
          <w:p w:rsidR="00524FFA" w:rsidRPr="00964569" w:rsidRDefault="00524FFA" w:rsidP="00964569">
            <w:pPr>
              <w:tabs>
                <w:tab w:val="left" w:pos="10320"/>
              </w:tabs>
              <w:jc w:val="center"/>
              <w:rPr>
                <w:b/>
                <w:noProof/>
              </w:rPr>
            </w:pPr>
            <w:r w:rsidRPr="00964569">
              <w:rPr>
                <w:b/>
                <w:noProof/>
              </w:rPr>
              <w:t>2016</w:t>
            </w:r>
          </w:p>
        </w:tc>
        <w:tc>
          <w:tcPr>
            <w:tcW w:w="2657" w:type="dxa"/>
          </w:tcPr>
          <w:p w:rsidR="00524FFA" w:rsidRPr="00964569" w:rsidRDefault="00524FFA" w:rsidP="00964569">
            <w:pPr>
              <w:tabs>
                <w:tab w:val="left" w:pos="10320"/>
              </w:tabs>
              <w:jc w:val="center"/>
              <w:rPr>
                <w:b/>
                <w:noProof/>
              </w:rPr>
            </w:pPr>
            <w:r w:rsidRPr="00964569">
              <w:rPr>
                <w:b/>
                <w:noProof/>
              </w:rPr>
              <w:t>2017</w:t>
            </w:r>
          </w:p>
        </w:tc>
      </w:tr>
      <w:tr w:rsidR="00524FFA" w:rsidRPr="00964569" w:rsidTr="00CE29C4">
        <w:tc>
          <w:tcPr>
            <w:tcW w:w="4576" w:type="dxa"/>
            <w:vMerge/>
          </w:tcPr>
          <w:p w:rsidR="00524FFA" w:rsidRPr="00964569" w:rsidRDefault="00524FFA" w:rsidP="00964569">
            <w:pPr>
              <w:contextualSpacing/>
              <w:jc w:val="both"/>
            </w:pPr>
          </w:p>
        </w:tc>
        <w:tc>
          <w:tcPr>
            <w:tcW w:w="2656" w:type="dxa"/>
          </w:tcPr>
          <w:p w:rsidR="00524FFA" w:rsidRPr="00964569" w:rsidRDefault="00524FFA" w:rsidP="00964569">
            <w:pPr>
              <w:tabs>
                <w:tab w:val="left" w:pos="10320"/>
              </w:tabs>
              <w:jc w:val="center"/>
              <w:rPr>
                <w:noProof/>
              </w:rPr>
            </w:pPr>
            <w:r w:rsidRPr="00964569">
              <w:rPr>
                <w:noProof/>
              </w:rPr>
              <w:t>3409</w:t>
            </w:r>
          </w:p>
        </w:tc>
        <w:tc>
          <w:tcPr>
            <w:tcW w:w="2657" w:type="dxa"/>
          </w:tcPr>
          <w:p w:rsidR="00524FFA" w:rsidRPr="00964569" w:rsidRDefault="00651CE3" w:rsidP="00964569">
            <w:pPr>
              <w:tabs>
                <w:tab w:val="left" w:pos="10320"/>
              </w:tabs>
              <w:jc w:val="center"/>
              <w:rPr>
                <w:noProof/>
              </w:rPr>
            </w:pPr>
            <w:r w:rsidRPr="00964569">
              <w:rPr>
                <w:noProof/>
              </w:rPr>
              <w:t>383</w:t>
            </w:r>
            <w:r w:rsidR="000B30D8" w:rsidRPr="00964569">
              <w:rPr>
                <w:noProof/>
              </w:rPr>
              <w:t>7</w:t>
            </w:r>
          </w:p>
        </w:tc>
      </w:tr>
      <w:tr w:rsidR="00524FFA" w:rsidRPr="00964569" w:rsidTr="00CE29C4">
        <w:tc>
          <w:tcPr>
            <w:tcW w:w="4576" w:type="dxa"/>
          </w:tcPr>
          <w:p w:rsidR="00524FFA" w:rsidRPr="00964569" w:rsidRDefault="00524FFA" w:rsidP="00964569">
            <w:pPr>
              <w:contextualSpacing/>
            </w:pPr>
            <w:r w:rsidRPr="00964569">
              <w:t>Из них:</w:t>
            </w:r>
          </w:p>
          <w:p w:rsidR="00524FFA" w:rsidRPr="00964569" w:rsidRDefault="00524FFA" w:rsidP="00964569">
            <w:pPr>
              <w:pStyle w:val="a3"/>
              <w:numPr>
                <w:ilvl w:val="0"/>
                <w:numId w:val="4"/>
              </w:numPr>
              <w:spacing w:after="0" w:line="240" w:lineRule="auto"/>
              <w:rPr>
                <w:rFonts w:ascii="Times New Roman" w:hAnsi="Times New Roman"/>
                <w:sz w:val="24"/>
                <w:szCs w:val="24"/>
              </w:rPr>
            </w:pPr>
            <w:r w:rsidRPr="00964569">
              <w:rPr>
                <w:rFonts w:ascii="Times New Roman" w:hAnsi="Times New Roman"/>
                <w:sz w:val="24"/>
                <w:szCs w:val="24"/>
              </w:rPr>
              <w:t>выпускники лицеев и гимназий</w:t>
            </w:r>
          </w:p>
        </w:tc>
        <w:tc>
          <w:tcPr>
            <w:tcW w:w="2656" w:type="dxa"/>
            <w:vAlign w:val="center"/>
          </w:tcPr>
          <w:p w:rsidR="00524FFA" w:rsidRPr="00964569" w:rsidRDefault="00524FFA" w:rsidP="00964569">
            <w:pPr>
              <w:jc w:val="center"/>
              <w:rPr>
                <w:color w:val="000000"/>
              </w:rPr>
            </w:pPr>
            <w:r w:rsidRPr="00964569">
              <w:rPr>
                <w:color w:val="000000"/>
              </w:rPr>
              <w:t>11,91</w:t>
            </w:r>
          </w:p>
        </w:tc>
        <w:tc>
          <w:tcPr>
            <w:tcW w:w="2657" w:type="dxa"/>
            <w:vAlign w:val="center"/>
          </w:tcPr>
          <w:p w:rsidR="00524FFA" w:rsidRPr="00964569" w:rsidRDefault="00651CE3" w:rsidP="00964569">
            <w:pPr>
              <w:jc w:val="center"/>
              <w:rPr>
                <w:color w:val="000000"/>
              </w:rPr>
            </w:pPr>
            <w:r w:rsidRPr="00964569">
              <w:rPr>
                <w:color w:val="000000"/>
              </w:rPr>
              <w:t>14,50</w:t>
            </w:r>
          </w:p>
        </w:tc>
      </w:tr>
      <w:tr w:rsidR="00524FFA" w:rsidRPr="00964569" w:rsidTr="00CE29C4">
        <w:tc>
          <w:tcPr>
            <w:tcW w:w="4576" w:type="dxa"/>
          </w:tcPr>
          <w:p w:rsidR="00524FFA" w:rsidRPr="00964569" w:rsidRDefault="00524FFA" w:rsidP="00964569">
            <w:pPr>
              <w:pStyle w:val="a3"/>
              <w:numPr>
                <w:ilvl w:val="0"/>
                <w:numId w:val="4"/>
              </w:numPr>
              <w:spacing w:after="0" w:line="240" w:lineRule="auto"/>
              <w:rPr>
                <w:rFonts w:ascii="Times New Roman" w:hAnsi="Times New Roman"/>
                <w:sz w:val="24"/>
                <w:szCs w:val="24"/>
              </w:rPr>
            </w:pPr>
            <w:r w:rsidRPr="00964569">
              <w:rPr>
                <w:rFonts w:ascii="Times New Roman" w:hAnsi="Times New Roman"/>
                <w:sz w:val="24"/>
                <w:szCs w:val="24"/>
              </w:rPr>
              <w:t>выпускники СОШ с углубленным изучением предмета</w:t>
            </w:r>
          </w:p>
        </w:tc>
        <w:tc>
          <w:tcPr>
            <w:tcW w:w="2656" w:type="dxa"/>
            <w:vAlign w:val="center"/>
          </w:tcPr>
          <w:p w:rsidR="00524FFA" w:rsidRPr="00964569" w:rsidRDefault="00524FFA" w:rsidP="00964569">
            <w:pPr>
              <w:jc w:val="center"/>
              <w:rPr>
                <w:color w:val="000000"/>
              </w:rPr>
            </w:pPr>
            <w:r w:rsidRPr="00964569">
              <w:rPr>
                <w:color w:val="000000"/>
              </w:rPr>
              <w:t>9,68</w:t>
            </w:r>
          </w:p>
        </w:tc>
        <w:tc>
          <w:tcPr>
            <w:tcW w:w="2657" w:type="dxa"/>
            <w:vAlign w:val="center"/>
          </w:tcPr>
          <w:p w:rsidR="00524FFA" w:rsidRPr="00964569" w:rsidRDefault="00651CE3" w:rsidP="00964569">
            <w:pPr>
              <w:jc w:val="center"/>
              <w:rPr>
                <w:color w:val="000000"/>
              </w:rPr>
            </w:pPr>
            <w:r w:rsidRPr="00964569">
              <w:rPr>
                <w:color w:val="000000"/>
              </w:rPr>
              <w:t>9,85</w:t>
            </w:r>
          </w:p>
        </w:tc>
      </w:tr>
      <w:tr w:rsidR="00524FFA" w:rsidRPr="00964569" w:rsidTr="00CE29C4">
        <w:tc>
          <w:tcPr>
            <w:tcW w:w="4576" w:type="dxa"/>
          </w:tcPr>
          <w:p w:rsidR="00524FFA" w:rsidRPr="00964569" w:rsidRDefault="00524FFA" w:rsidP="00964569">
            <w:pPr>
              <w:pStyle w:val="a3"/>
              <w:numPr>
                <w:ilvl w:val="0"/>
                <w:numId w:val="4"/>
              </w:numPr>
              <w:spacing w:after="0" w:line="240" w:lineRule="auto"/>
              <w:rPr>
                <w:rFonts w:ascii="Times New Roman" w:hAnsi="Times New Roman"/>
                <w:sz w:val="24"/>
                <w:szCs w:val="24"/>
              </w:rPr>
            </w:pPr>
            <w:r w:rsidRPr="00964569">
              <w:rPr>
                <w:rFonts w:ascii="Times New Roman" w:hAnsi="Times New Roman"/>
                <w:sz w:val="24"/>
                <w:szCs w:val="24"/>
              </w:rPr>
              <w:t>выпускники СОШ</w:t>
            </w:r>
          </w:p>
        </w:tc>
        <w:tc>
          <w:tcPr>
            <w:tcW w:w="2656" w:type="dxa"/>
            <w:vAlign w:val="center"/>
          </w:tcPr>
          <w:p w:rsidR="00524FFA" w:rsidRPr="00964569" w:rsidRDefault="00524FFA" w:rsidP="00964569">
            <w:pPr>
              <w:jc w:val="center"/>
              <w:rPr>
                <w:color w:val="000000"/>
              </w:rPr>
            </w:pPr>
            <w:r w:rsidRPr="00964569">
              <w:rPr>
                <w:color w:val="000000"/>
              </w:rPr>
              <w:t>77,32</w:t>
            </w:r>
          </w:p>
        </w:tc>
        <w:tc>
          <w:tcPr>
            <w:tcW w:w="2657" w:type="dxa"/>
            <w:vAlign w:val="center"/>
          </w:tcPr>
          <w:p w:rsidR="00524FFA" w:rsidRPr="00964569" w:rsidRDefault="00651CE3" w:rsidP="00964569">
            <w:pPr>
              <w:jc w:val="center"/>
              <w:rPr>
                <w:color w:val="000000"/>
              </w:rPr>
            </w:pPr>
            <w:r w:rsidRPr="00964569">
              <w:rPr>
                <w:color w:val="000000"/>
              </w:rPr>
              <w:t>75,1</w:t>
            </w:r>
            <w:r w:rsidR="000B30D8" w:rsidRPr="00964569">
              <w:rPr>
                <w:color w:val="000000"/>
              </w:rPr>
              <w:t>8</w:t>
            </w:r>
          </w:p>
        </w:tc>
      </w:tr>
      <w:tr w:rsidR="00524FFA" w:rsidRPr="00964569" w:rsidTr="00CE29C4">
        <w:tc>
          <w:tcPr>
            <w:tcW w:w="4576" w:type="dxa"/>
          </w:tcPr>
          <w:p w:rsidR="00524FFA" w:rsidRPr="00964569" w:rsidRDefault="00524FFA" w:rsidP="00964569">
            <w:pPr>
              <w:pStyle w:val="a3"/>
              <w:numPr>
                <w:ilvl w:val="0"/>
                <w:numId w:val="4"/>
              </w:numPr>
              <w:spacing w:after="0" w:line="240" w:lineRule="auto"/>
              <w:rPr>
                <w:rFonts w:ascii="Times New Roman" w:hAnsi="Times New Roman"/>
                <w:sz w:val="24"/>
                <w:szCs w:val="24"/>
              </w:rPr>
            </w:pPr>
            <w:r w:rsidRPr="00964569">
              <w:rPr>
                <w:rFonts w:ascii="Times New Roman" w:hAnsi="Times New Roman"/>
                <w:sz w:val="24"/>
                <w:szCs w:val="24"/>
              </w:rPr>
              <w:t>выпускники общеобразовательных школ-интернатов среднего общего образования</w:t>
            </w:r>
          </w:p>
        </w:tc>
        <w:tc>
          <w:tcPr>
            <w:tcW w:w="2656" w:type="dxa"/>
            <w:vAlign w:val="center"/>
          </w:tcPr>
          <w:p w:rsidR="00524FFA" w:rsidRPr="00964569" w:rsidRDefault="00524FFA" w:rsidP="00964569">
            <w:pPr>
              <w:jc w:val="center"/>
              <w:rPr>
                <w:color w:val="000000"/>
              </w:rPr>
            </w:pPr>
            <w:r w:rsidRPr="00964569">
              <w:rPr>
                <w:color w:val="000000"/>
              </w:rPr>
              <w:t>1,09</w:t>
            </w:r>
          </w:p>
        </w:tc>
        <w:tc>
          <w:tcPr>
            <w:tcW w:w="2657" w:type="dxa"/>
            <w:vAlign w:val="center"/>
          </w:tcPr>
          <w:p w:rsidR="00524FFA" w:rsidRPr="00964569" w:rsidRDefault="00651CE3" w:rsidP="00964569">
            <w:pPr>
              <w:jc w:val="center"/>
              <w:rPr>
                <w:color w:val="000000"/>
              </w:rPr>
            </w:pPr>
            <w:r w:rsidRPr="00964569">
              <w:rPr>
                <w:color w:val="000000"/>
              </w:rPr>
              <w:t>0,47</w:t>
            </w:r>
          </w:p>
        </w:tc>
      </w:tr>
      <w:tr w:rsidR="00524FFA" w:rsidRPr="00964569" w:rsidTr="00CE29C4">
        <w:tc>
          <w:tcPr>
            <w:tcW w:w="4576" w:type="dxa"/>
          </w:tcPr>
          <w:p w:rsidR="00524FFA" w:rsidRPr="00964569" w:rsidRDefault="00524FFA" w:rsidP="00964569">
            <w:pPr>
              <w:pStyle w:val="a3"/>
              <w:numPr>
                <w:ilvl w:val="0"/>
                <w:numId w:val="4"/>
              </w:numPr>
              <w:spacing w:after="0" w:line="240" w:lineRule="auto"/>
              <w:rPr>
                <w:rFonts w:ascii="Times New Roman" w:hAnsi="Times New Roman"/>
                <w:sz w:val="24"/>
                <w:szCs w:val="24"/>
              </w:rPr>
            </w:pPr>
            <w:r w:rsidRPr="00964569">
              <w:rPr>
                <w:rFonts w:ascii="Times New Roman" w:hAnsi="Times New Roman"/>
                <w:sz w:val="24"/>
                <w:szCs w:val="24"/>
              </w:rPr>
              <w:t>выпускники специальных коррекционных общеобразовательных организаций</w:t>
            </w:r>
          </w:p>
        </w:tc>
        <w:tc>
          <w:tcPr>
            <w:tcW w:w="2656" w:type="dxa"/>
            <w:vAlign w:val="center"/>
          </w:tcPr>
          <w:p w:rsidR="00524FFA" w:rsidRPr="00964569" w:rsidRDefault="00524FFA" w:rsidP="00964569">
            <w:pPr>
              <w:jc w:val="center"/>
              <w:rPr>
                <w:color w:val="000000"/>
              </w:rPr>
            </w:pPr>
            <w:r w:rsidRPr="00964569">
              <w:rPr>
                <w:color w:val="000000"/>
              </w:rPr>
              <w:t>0,00</w:t>
            </w:r>
          </w:p>
        </w:tc>
        <w:tc>
          <w:tcPr>
            <w:tcW w:w="2657" w:type="dxa"/>
            <w:vAlign w:val="center"/>
          </w:tcPr>
          <w:p w:rsidR="00524FFA" w:rsidRPr="00964569" w:rsidRDefault="00651CE3" w:rsidP="00964569">
            <w:pPr>
              <w:jc w:val="center"/>
              <w:rPr>
                <w:color w:val="000000"/>
              </w:rPr>
            </w:pPr>
            <w:r w:rsidRPr="00964569">
              <w:rPr>
                <w:color w:val="000000"/>
              </w:rPr>
              <w:t>0,00</w:t>
            </w:r>
          </w:p>
        </w:tc>
      </w:tr>
    </w:tbl>
    <w:p w:rsidR="00524FFA" w:rsidRPr="00964569" w:rsidRDefault="00524FFA" w:rsidP="00964569"/>
    <w:p w:rsidR="005060D9" w:rsidRPr="00964569" w:rsidRDefault="005060D9" w:rsidP="00964569">
      <w:pPr>
        <w:ind w:left="567" w:hanging="567"/>
      </w:pPr>
      <w:r w:rsidRPr="00964569">
        <w:t>1.5  Количество участников ЕГЭ по предмету по АТЕ региона</w:t>
      </w:r>
    </w:p>
    <w:p w:rsidR="005060D9" w:rsidRPr="00964569" w:rsidRDefault="00791F29" w:rsidP="00964569">
      <w:pPr>
        <w:pStyle w:val="a3"/>
        <w:spacing w:after="0" w:line="240" w:lineRule="auto"/>
        <w:ind w:left="1080"/>
        <w:jc w:val="right"/>
        <w:rPr>
          <w:rFonts w:ascii="Times New Roman" w:eastAsia="Times New Roman" w:hAnsi="Times New Roman"/>
          <w:i/>
          <w:sz w:val="24"/>
          <w:szCs w:val="24"/>
          <w:lang w:eastAsia="ru-RU"/>
        </w:rPr>
      </w:pPr>
      <w:r w:rsidRPr="00964569">
        <w:rPr>
          <w:rFonts w:ascii="Times New Roman" w:eastAsia="Times New Roman" w:hAnsi="Times New Roman"/>
          <w:i/>
          <w:sz w:val="24"/>
          <w:szCs w:val="24"/>
          <w:lang w:eastAsia="ru-RU"/>
        </w:rPr>
        <w:t>Таблица 4</w:t>
      </w:r>
    </w:p>
    <w:p w:rsidR="001B0D2D" w:rsidRPr="00964569" w:rsidRDefault="001B0D2D" w:rsidP="00964569">
      <w:pPr>
        <w:contextualSpacing/>
        <w:rPr>
          <w:rFonts w:eastAsia="Calibri"/>
        </w:rPr>
      </w:pPr>
      <w:bookmarkStart w:id="3" w:name="_Toc424490577"/>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1630"/>
        <w:gridCol w:w="1630"/>
        <w:gridCol w:w="1630"/>
        <w:gridCol w:w="1631"/>
      </w:tblGrid>
      <w:tr w:rsidR="001B0D2D" w:rsidRPr="00964569" w:rsidTr="00AE5AFE">
        <w:tc>
          <w:tcPr>
            <w:tcW w:w="3403" w:type="dxa"/>
            <w:vAlign w:val="center"/>
          </w:tcPr>
          <w:p w:rsidR="001B0D2D" w:rsidRPr="00964569" w:rsidRDefault="001B0D2D" w:rsidP="00964569">
            <w:pPr>
              <w:contextualSpacing/>
              <w:jc w:val="center"/>
              <w:rPr>
                <w:rFonts w:eastAsia="Calibri"/>
                <w:lang w:eastAsia="en-US"/>
              </w:rPr>
            </w:pPr>
            <w:r w:rsidRPr="00964569">
              <w:rPr>
                <w:rFonts w:eastAsia="Calibri"/>
                <w:lang w:eastAsia="en-US"/>
              </w:rPr>
              <w:t>АТЕ</w:t>
            </w:r>
          </w:p>
        </w:tc>
        <w:tc>
          <w:tcPr>
            <w:tcW w:w="1630" w:type="dxa"/>
          </w:tcPr>
          <w:p w:rsidR="001B0D2D" w:rsidRPr="00964569" w:rsidRDefault="001B0D2D" w:rsidP="00964569">
            <w:pPr>
              <w:contextualSpacing/>
              <w:jc w:val="center"/>
              <w:rPr>
                <w:rFonts w:eastAsia="Calibri"/>
                <w:lang w:eastAsia="en-US"/>
              </w:rPr>
            </w:pPr>
            <w:r w:rsidRPr="00964569">
              <w:rPr>
                <w:rFonts w:eastAsia="Calibri"/>
                <w:lang w:eastAsia="en-US"/>
              </w:rPr>
              <w:t>Количество участников ЕГЭ по учебному  предмету</w:t>
            </w:r>
          </w:p>
        </w:tc>
        <w:tc>
          <w:tcPr>
            <w:tcW w:w="1630" w:type="dxa"/>
          </w:tcPr>
          <w:p w:rsidR="001B0D2D" w:rsidRPr="00964569" w:rsidRDefault="001B0D2D" w:rsidP="00964569">
            <w:pPr>
              <w:contextualSpacing/>
              <w:jc w:val="center"/>
              <w:rPr>
                <w:rFonts w:eastAsia="Calibri"/>
                <w:lang w:eastAsia="en-US"/>
              </w:rPr>
            </w:pPr>
            <w:r w:rsidRPr="00964569">
              <w:rPr>
                <w:rFonts w:eastAsia="Calibri"/>
                <w:lang w:eastAsia="en-US"/>
              </w:rPr>
              <w:t>% от общего числа участников в регионе</w:t>
            </w:r>
          </w:p>
        </w:tc>
        <w:tc>
          <w:tcPr>
            <w:tcW w:w="1630" w:type="dxa"/>
          </w:tcPr>
          <w:p w:rsidR="001B0D2D" w:rsidRPr="00964569" w:rsidRDefault="001B0D2D" w:rsidP="00964569">
            <w:pPr>
              <w:contextualSpacing/>
              <w:jc w:val="center"/>
              <w:rPr>
                <w:rFonts w:eastAsia="Calibri"/>
                <w:lang w:eastAsia="en-US"/>
              </w:rPr>
            </w:pPr>
            <w:r w:rsidRPr="00964569">
              <w:rPr>
                <w:rFonts w:eastAsia="Calibri"/>
                <w:lang w:eastAsia="en-US"/>
              </w:rPr>
              <w:t>Количество участников ЕГЭ по учебному  предмету</w:t>
            </w:r>
          </w:p>
        </w:tc>
        <w:tc>
          <w:tcPr>
            <w:tcW w:w="1631" w:type="dxa"/>
          </w:tcPr>
          <w:p w:rsidR="001B0D2D" w:rsidRPr="00964569" w:rsidRDefault="001B0D2D" w:rsidP="00964569">
            <w:pPr>
              <w:contextualSpacing/>
              <w:jc w:val="center"/>
              <w:rPr>
                <w:rFonts w:eastAsia="Calibri"/>
                <w:lang w:eastAsia="en-US"/>
              </w:rPr>
            </w:pPr>
            <w:r w:rsidRPr="00964569">
              <w:rPr>
                <w:rFonts w:eastAsia="Calibri"/>
                <w:lang w:eastAsia="en-US"/>
              </w:rPr>
              <w:t>% от общего числа участников в регионе</w:t>
            </w:r>
          </w:p>
        </w:tc>
      </w:tr>
      <w:tr w:rsidR="001B0D2D" w:rsidRPr="00964569" w:rsidTr="00AE5AFE">
        <w:tc>
          <w:tcPr>
            <w:tcW w:w="3403" w:type="dxa"/>
            <w:vAlign w:val="center"/>
          </w:tcPr>
          <w:p w:rsidR="001B0D2D" w:rsidRPr="00964569" w:rsidRDefault="001B0D2D" w:rsidP="00964569">
            <w:pPr>
              <w:contextualSpacing/>
              <w:jc w:val="center"/>
              <w:rPr>
                <w:rFonts w:eastAsia="Calibri"/>
                <w:lang w:eastAsia="en-US"/>
              </w:rPr>
            </w:pPr>
          </w:p>
        </w:tc>
        <w:tc>
          <w:tcPr>
            <w:tcW w:w="3260" w:type="dxa"/>
            <w:gridSpan w:val="2"/>
          </w:tcPr>
          <w:p w:rsidR="001B0D2D" w:rsidRPr="00964569" w:rsidRDefault="001B0D2D" w:rsidP="00964569">
            <w:pPr>
              <w:contextualSpacing/>
              <w:jc w:val="center"/>
              <w:rPr>
                <w:rFonts w:eastAsia="Calibri"/>
                <w:lang w:eastAsia="en-US"/>
              </w:rPr>
            </w:pPr>
            <w:r w:rsidRPr="00964569">
              <w:rPr>
                <w:rFonts w:eastAsia="Calibri"/>
                <w:lang w:eastAsia="en-US"/>
              </w:rPr>
              <w:t>201</w:t>
            </w:r>
            <w:r w:rsidR="00BE1753" w:rsidRPr="00964569">
              <w:rPr>
                <w:rFonts w:eastAsia="Calibri"/>
                <w:lang w:eastAsia="en-US"/>
              </w:rPr>
              <w:t>6</w:t>
            </w:r>
          </w:p>
        </w:tc>
        <w:tc>
          <w:tcPr>
            <w:tcW w:w="3261" w:type="dxa"/>
            <w:gridSpan w:val="2"/>
          </w:tcPr>
          <w:p w:rsidR="001B0D2D" w:rsidRPr="00964569" w:rsidRDefault="001B0D2D" w:rsidP="00964569">
            <w:pPr>
              <w:contextualSpacing/>
              <w:jc w:val="center"/>
              <w:rPr>
                <w:rFonts w:eastAsia="Calibri"/>
                <w:lang w:eastAsia="en-US"/>
              </w:rPr>
            </w:pPr>
            <w:r w:rsidRPr="00964569">
              <w:rPr>
                <w:rFonts w:eastAsia="Calibri"/>
                <w:lang w:eastAsia="en-US"/>
              </w:rPr>
              <w:t>201</w:t>
            </w:r>
            <w:r w:rsidR="00BE1753" w:rsidRPr="00964569">
              <w:rPr>
                <w:rFonts w:eastAsia="Calibri"/>
                <w:lang w:eastAsia="en-US"/>
              </w:rPr>
              <w:t>7</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lastRenderedPageBreak/>
              <w:t>Бокситогорский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94</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2,74</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103</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2,67</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Волосовский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90</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2,63</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84</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2,18</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Волховский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191</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5,58</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234</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6,0</w:t>
            </w:r>
            <w:r w:rsidR="00A83C3C" w:rsidRPr="00964569">
              <w:rPr>
                <w:rFonts w:eastAsia="Calibri"/>
                <w:color w:val="000000"/>
              </w:rPr>
              <w:t>7</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Всеволожский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499</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14,57</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577</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14,98</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Выборгский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445</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12,99</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478</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12,41</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Гатчинский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463</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13,52</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479</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12,44</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Кингисеппский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204</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5,96</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204</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5,30</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Киришский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218</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6,36</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287</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7,45</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Кировский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163</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4,76</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229</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5,9</w:t>
            </w:r>
            <w:r w:rsidR="00A83C3C" w:rsidRPr="00964569">
              <w:rPr>
                <w:rFonts w:eastAsia="Calibri"/>
                <w:color w:val="000000"/>
              </w:rPr>
              <w:t>4</w:t>
            </w:r>
          </w:p>
        </w:tc>
      </w:tr>
      <w:tr w:rsidR="00BE1753" w:rsidRPr="00964569" w:rsidTr="00AE5AFE">
        <w:tc>
          <w:tcPr>
            <w:tcW w:w="3403" w:type="dxa"/>
          </w:tcPr>
          <w:p w:rsidR="00BE1753" w:rsidRPr="00964569" w:rsidRDefault="00BE1753" w:rsidP="00964569">
            <w:pPr>
              <w:rPr>
                <w:rFonts w:eastAsia="Calibri"/>
                <w:bCs/>
              </w:rPr>
            </w:pPr>
            <w:proofErr w:type="spellStart"/>
            <w:r w:rsidRPr="00964569">
              <w:rPr>
                <w:rFonts w:eastAsia="Calibri"/>
                <w:bCs/>
              </w:rPr>
              <w:t>Лодейнопольский</w:t>
            </w:r>
            <w:proofErr w:type="spellEnd"/>
            <w:r w:rsidRPr="00964569">
              <w:rPr>
                <w:rFonts w:eastAsia="Calibri"/>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65</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1,90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64</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1,66</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Ломоносовский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96</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2,80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106</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2,75</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Лужский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144</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4,20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129</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3,35</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Подпорожский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72</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2,10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73</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1,90</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Приозерский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119</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3,47</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144</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3,74</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Сланцевский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72</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2,10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75</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1,95</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г. Сосновый Бор</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221</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6,45</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22</w:t>
            </w:r>
            <w:r w:rsidR="00A83C3C" w:rsidRPr="00964569">
              <w:rPr>
                <w:rFonts w:eastAsia="Calibri"/>
                <w:color w:val="000000"/>
              </w:rPr>
              <w:t>6</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5,8</w:t>
            </w:r>
            <w:r w:rsidR="00A83C3C" w:rsidRPr="00964569">
              <w:rPr>
                <w:rFonts w:eastAsia="Calibri"/>
                <w:color w:val="000000"/>
              </w:rPr>
              <w:t>7</w:t>
            </w:r>
          </w:p>
        </w:tc>
      </w:tr>
      <w:tr w:rsidR="00BE1753" w:rsidRPr="00964569" w:rsidTr="00AE5AFE">
        <w:tc>
          <w:tcPr>
            <w:tcW w:w="3403" w:type="dxa"/>
          </w:tcPr>
          <w:p w:rsidR="00BE1753" w:rsidRPr="00964569" w:rsidRDefault="00BE1753" w:rsidP="00964569">
            <w:pPr>
              <w:keepNext/>
              <w:outlineLvl w:val="1"/>
              <w:rPr>
                <w:rFonts w:eastAsia="Arial Unicode MS"/>
                <w:bCs/>
              </w:rPr>
            </w:pPr>
            <w:r w:rsidRPr="00964569">
              <w:rPr>
                <w:rFonts w:eastAsia="Arial Unicode MS"/>
                <w:bCs/>
              </w:rPr>
              <w:t>Тихвинский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137</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4,00</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170</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4,41</w:t>
            </w:r>
          </w:p>
        </w:tc>
      </w:tr>
      <w:tr w:rsidR="00BE1753" w:rsidRPr="00964569" w:rsidTr="00AE5AFE">
        <w:tc>
          <w:tcPr>
            <w:tcW w:w="3403" w:type="dxa"/>
          </w:tcPr>
          <w:p w:rsidR="00BE1753" w:rsidRPr="00964569" w:rsidRDefault="00BE1753" w:rsidP="00964569">
            <w:pPr>
              <w:keepNext/>
              <w:outlineLvl w:val="1"/>
              <w:rPr>
                <w:rFonts w:eastAsia="Arial Unicode MS"/>
                <w:bCs/>
              </w:rPr>
            </w:pPr>
            <w:proofErr w:type="spellStart"/>
            <w:r w:rsidRPr="00964569">
              <w:rPr>
                <w:rFonts w:eastAsia="Arial Unicode MS"/>
                <w:bCs/>
              </w:rPr>
              <w:t>Тосненский</w:t>
            </w:r>
            <w:proofErr w:type="spellEnd"/>
            <w:r w:rsidRPr="00964569">
              <w:rPr>
                <w:rFonts w:eastAsia="Arial Unicode MS"/>
                <w:bCs/>
              </w:rPr>
              <w:t xml:space="preserve"> район</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132</w:t>
            </w:r>
          </w:p>
        </w:tc>
        <w:tc>
          <w:tcPr>
            <w:tcW w:w="1630" w:type="dxa"/>
            <w:vAlign w:val="center"/>
          </w:tcPr>
          <w:p w:rsidR="00BE1753" w:rsidRPr="00964569" w:rsidRDefault="00BE1753" w:rsidP="00964569">
            <w:pPr>
              <w:jc w:val="center"/>
              <w:rPr>
                <w:rFonts w:eastAsia="Calibri"/>
                <w:color w:val="000000"/>
              </w:rPr>
            </w:pPr>
            <w:r w:rsidRPr="00964569">
              <w:rPr>
                <w:rFonts w:eastAsia="Calibri"/>
                <w:color w:val="000000"/>
              </w:rPr>
              <w:t>3,85</w:t>
            </w:r>
          </w:p>
        </w:tc>
        <w:tc>
          <w:tcPr>
            <w:tcW w:w="1630" w:type="dxa"/>
            <w:vAlign w:val="center"/>
          </w:tcPr>
          <w:p w:rsidR="00BE1753" w:rsidRPr="00964569" w:rsidRDefault="00BF18EF" w:rsidP="00964569">
            <w:pPr>
              <w:jc w:val="center"/>
              <w:rPr>
                <w:rFonts w:eastAsia="Calibri"/>
                <w:color w:val="000000"/>
              </w:rPr>
            </w:pPr>
            <w:r w:rsidRPr="00964569">
              <w:rPr>
                <w:rFonts w:eastAsia="Calibri"/>
                <w:color w:val="000000"/>
              </w:rPr>
              <w:t>190</w:t>
            </w:r>
          </w:p>
        </w:tc>
        <w:tc>
          <w:tcPr>
            <w:tcW w:w="1631" w:type="dxa"/>
            <w:vAlign w:val="center"/>
          </w:tcPr>
          <w:p w:rsidR="00BE1753" w:rsidRPr="00964569" w:rsidRDefault="00BF18EF" w:rsidP="00964569">
            <w:pPr>
              <w:jc w:val="center"/>
              <w:rPr>
                <w:rFonts w:eastAsia="Calibri"/>
                <w:color w:val="000000"/>
              </w:rPr>
            </w:pPr>
            <w:r w:rsidRPr="00964569">
              <w:rPr>
                <w:rFonts w:eastAsia="Calibri"/>
                <w:color w:val="000000"/>
              </w:rPr>
              <w:t>4,93</w:t>
            </w:r>
          </w:p>
        </w:tc>
      </w:tr>
    </w:tbl>
    <w:p w:rsidR="001B0D2D" w:rsidRPr="00964569" w:rsidRDefault="001B0D2D" w:rsidP="00964569">
      <w:pPr>
        <w:ind w:left="-426" w:firstLine="426"/>
        <w:jc w:val="both"/>
        <w:rPr>
          <w:rFonts w:eastAsia="Calibri"/>
          <w:b/>
        </w:rPr>
      </w:pPr>
    </w:p>
    <w:p w:rsidR="005060D9" w:rsidRPr="00964569" w:rsidRDefault="005060D9" w:rsidP="00964569">
      <w:pPr>
        <w:ind w:left="-426" w:firstLine="426"/>
        <w:jc w:val="both"/>
      </w:pPr>
      <w:r w:rsidRPr="00964569">
        <w:rPr>
          <w:b/>
        </w:rPr>
        <w:t xml:space="preserve">ВЫВОД о характере изменения количества участников ЕГЭ по предмету </w:t>
      </w:r>
      <w:bookmarkEnd w:id="3"/>
    </w:p>
    <w:p w:rsidR="00AF4EA1" w:rsidRPr="00964569" w:rsidRDefault="00AF4EA1" w:rsidP="00964569">
      <w:pPr>
        <w:pStyle w:val="af7"/>
        <w:ind w:left="-567" w:firstLine="567"/>
        <w:rPr>
          <w:sz w:val="24"/>
        </w:rPr>
      </w:pPr>
      <w:r w:rsidRPr="00964569">
        <w:rPr>
          <w:sz w:val="24"/>
        </w:rPr>
        <w:t>Количество участников ЕГЭ – выпускников 2017 года по математике по отношению количеству участников по русскому языку в сравнении с 2015 и 2016 годами изменилось.</w:t>
      </w:r>
    </w:p>
    <w:p w:rsidR="00322B6A" w:rsidRPr="00964569" w:rsidRDefault="00322B6A" w:rsidP="00964569">
      <w:pPr>
        <w:pStyle w:val="af7"/>
        <w:ind w:left="-567" w:firstLine="567"/>
        <w:rPr>
          <w:sz w:val="24"/>
        </w:rPr>
      </w:pPr>
      <w:r w:rsidRPr="00964569">
        <w:rPr>
          <w:sz w:val="24"/>
        </w:rPr>
        <w:t xml:space="preserve">Если за последние три года количество участников профильного экзамена по математике сократилось на 20% (2015 г.- 72%, 20187 г.-52%), то количество участников базовой математики увеличивается до 71,7% (2015 г. базовый </w:t>
      </w:r>
      <w:r w:rsidR="00AF4EA1" w:rsidRPr="00964569">
        <w:rPr>
          <w:sz w:val="24"/>
        </w:rPr>
        <w:t xml:space="preserve">уровень выбрали и сдавали </w:t>
      </w:r>
      <w:r w:rsidRPr="00964569">
        <w:rPr>
          <w:sz w:val="24"/>
        </w:rPr>
        <w:t xml:space="preserve">63 </w:t>
      </w:r>
      <w:r w:rsidR="00AF4EA1" w:rsidRPr="00964569">
        <w:rPr>
          <w:sz w:val="24"/>
        </w:rPr>
        <w:t>% выпускников школ</w:t>
      </w:r>
      <w:r w:rsidRPr="00964569">
        <w:rPr>
          <w:sz w:val="24"/>
        </w:rPr>
        <w:t>,</w:t>
      </w:r>
      <w:r w:rsidR="00AF4EA1" w:rsidRPr="00964569">
        <w:rPr>
          <w:sz w:val="24"/>
        </w:rPr>
        <w:t xml:space="preserve"> 2016 г</w:t>
      </w:r>
      <w:r w:rsidRPr="00964569">
        <w:rPr>
          <w:sz w:val="24"/>
        </w:rPr>
        <w:t>.</w:t>
      </w:r>
      <w:r w:rsidR="00AF4EA1" w:rsidRPr="00964569">
        <w:rPr>
          <w:sz w:val="24"/>
        </w:rPr>
        <w:t>– 70%, 2017 г</w:t>
      </w:r>
      <w:r w:rsidRPr="00964569">
        <w:rPr>
          <w:sz w:val="24"/>
        </w:rPr>
        <w:t>.</w:t>
      </w:r>
      <w:r w:rsidR="00AF4EA1" w:rsidRPr="00964569">
        <w:rPr>
          <w:sz w:val="24"/>
        </w:rPr>
        <w:t>– 71,7%</w:t>
      </w:r>
      <w:r w:rsidRPr="00964569">
        <w:rPr>
          <w:sz w:val="24"/>
        </w:rPr>
        <w:t>)</w:t>
      </w:r>
      <w:r w:rsidR="00AF4EA1" w:rsidRPr="00964569">
        <w:rPr>
          <w:sz w:val="24"/>
        </w:rPr>
        <w:t>.</w:t>
      </w:r>
    </w:p>
    <w:p w:rsidR="00AF4EA1" w:rsidRPr="00964569" w:rsidRDefault="00AF4EA1" w:rsidP="00964569">
      <w:pPr>
        <w:pStyle w:val="af7"/>
        <w:ind w:left="-567" w:firstLine="567"/>
        <w:rPr>
          <w:sz w:val="24"/>
        </w:rPr>
      </w:pPr>
      <w:r w:rsidRPr="00964569">
        <w:rPr>
          <w:sz w:val="24"/>
        </w:rPr>
        <w:t xml:space="preserve"> Можно сделать вывод, что экзамен по математике профильного уровня в регионе переше</w:t>
      </w:r>
      <w:r w:rsidR="00322B6A" w:rsidRPr="00964569">
        <w:rPr>
          <w:sz w:val="24"/>
        </w:rPr>
        <w:t>л на уровень предмета по выбору</w:t>
      </w:r>
      <w:r w:rsidRPr="00964569">
        <w:rPr>
          <w:sz w:val="24"/>
        </w:rPr>
        <w:t>. Математика базового уровня остается дублирующим предметом для получения результата «на аттестат».</w:t>
      </w:r>
    </w:p>
    <w:p w:rsidR="00AF4EA1" w:rsidRPr="00964569" w:rsidRDefault="00AF4EA1" w:rsidP="00964569">
      <w:pPr>
        <w:pStyle w:val="af7"/>
        <w:ind w:left="-567" w:firstLine="567"/>
        <w:rPr>
          <w:sz w:val="24"/>
        </w:rPr>
      </w:pPr>
      <w:proofErr w:type="gramStart"/>
      <w:r w:rsidRPr="00964569">
        <w:rPr>
          <w:sz w:val="24"/>
        </w:rPr>
        <w:t xml:space="preserve">Изменение  связаны с системной работой  в школах – качественной системой выбора ЕГЭ по уровню (с выпускниками отрабатывалась персональная схема выбора вуза с определенными баллами и уровнем математики, с родителями и выпускниками в сентябре-октябре проведена усиленная  информационная работа по пони манию выбора уровня математики), и </w:t>
      </w:r>
      <w:r w:rsidR="00322B6A" w:rsidRPr="00964569">
        <w:rPr>
          <w:sz w:val="24"/>
        </w:rPr>
        <w:t xml:space="preserve">с </w:t>
      </w:r>
      <w:r w:rsidRPr="00964569">
        <w:rPr>
          <w:sz w:val="24"/>
        </w:rPr>
        <w:t>более ранн</w:t>
      </w:r>
      <w:r w:rsidR="00322B6A" w:rsidRPr="00964569">
        <w:rPr>
          <w:sz w:val="24"/>
        </w:rPr>
        <w:t>ей</w:t>
      </w:r>
      <w:r w:rsidRPr="00964569">
        <w:rPr>
          <w:sz w:val="24"/>
        </w:rPr>
        <w:t xml:space="preserve"> подготовк</w:t>
      </w:r>
      <w:r w:rsidR="00322B6A" w:rsidRPr="00964569">
        <w:rPr>
          <w:sz w:val="24"/>
        </w:rPr>
        <w:t>ой</w:t>
      </w:r>
      <w:r w:rsidRPr="00964569">
        <w:rPr>
          <w:sz w:val="24"/>
        </w:rPr>
        <w:t xml:space="preserve"> к  уровневому экзамену (второй год репетиционный экзамен по базовому уровню проведен в декабре</w:t>
      </w:r>
      <w:proofErr w:type="gramEnd"/>
      <w:r w:rsidRPr="00964569">
        <w:rPr>
          <w:sz w:val="24"/>
        </w:rPr>
        <w:t>, по профилю - в середине января).</w:t>
      </w:r>
    </w:p>
    <w:p w:rsidR="002D1A1D" w:rsidRPr="00964569" w:rsidRDefault="002D1A1D" w:rsidP="00964569">
      <w:pPr>
        <w:ind w:left="-567" w:right="-284" w:firstLine="567"/>
        <w:jc w:val="both"/>
      </w:pPr>
      <w:r w:rsidRPr="00964569">
        <w:t>Математику базового уровня  сдают преимущественно девушки  (преобладание значительное</w:t>
      </w:r>
      <w:r w:rsidR="00AF4EA1" w:rsidRPr="00964569">
        <w:t>, в 1,6 раза</w:t>
      </w:r>
      <w:r w:rsidRPr="00964569">
        <w:t xml:space="preserve">). </w:t>
      </w:r>
    </w:p>
    <w:p w:rsidR="002D1A1D" w:rsidRPr="00964569" w:rsidRDefault="002D1A1D" w:rsidP="00964569">
      <w:pPr>
        <w:ind w:left="-567" w:right="-284" w:firstLine="567"/>
        <w:jc w:val="both"/>
      </w:pPr>
      <w:r w:rsidRPr="00964569">
        <w:t xml:space="preserve">Распределение участников по категориям традиционно – 100% выпускники текущего года. </w:t>
      </w:r>
    </w:p>
    <w:p w:rsidR="002D1A1D" w:rsidRPr="00964569" w:rsidRDefault="002D1A1D" w:rsidP="00964569">
      <w:pPr>
        <w:ind w:left="-567" w:right="-284" w:firstLine="567"/>
        <w:jc w:val="both"/>
      </w:pPr>
      <w:r w:rsidRPr="00964569">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2D1A1D" w:rsidRPr="00964569" w:rsidRDefault="002D1A1D" w:rsidP="00964569">
      <w:pPr>
        <w:ind w:left="-567" w:right="-284" w:firstLine="567"/>
        <w:jc w:val="both"/>
      </w:pPr>
      <w:r w:rsidRPr="00964569">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дают «большие» муниципальные образования – Всеволожский, Выборгский, Гатчинский районы.</w:t>
      </w:r>
    </w:p>
    <w:p w:rsidR="005060D9" w:rsidRPr="00964569" w:rsidRDefault="005060D9" w:rsidP="00964569">
      <w:pPr>
        <w:pStyle w:val="3"/>
        <w:spacing w:before="0"/>
        <w:rPr>
          <w:rFonts w:ascii="Times New Roman" w:eastAsia="Times New Roman" w:hAnsi="Times New Roman" w:cs="Times New Roman"/>
          <w:smallCaps/>
          <w:color w:val="auto"/>
        </w:rPr>
      </w:pPr>
      <w:r w:rsidRPr="00964569">
        <w:rPr>
          <w:rFonts w:ascii="Times New Roman" w:eastAsia="Times New Roman" w:hAnsi="Times New Roman" w:cs="Times New Roman"/>
          <w:smallCaps/>
          <w:color w:val="auto"/>
        </w:rPr>
        <w:t>2. КРАТКАЯ ХАРАКТЕРИСТИКА КИМ ПО ПРЕДМЕТУ</w:t>
      </w:r>
    </w:p>
    <w:p w:rsidR="00AA7DD1" w:rsidRPr="00964569" w:rsidRDefault="00AA7DD1" w:rsidP="00964569">
      <w:pPr>
        <w:ind w:left="-567" w:right="-284" w:firstLine="709"/>
        <w:jc w:val="both"/>
      </w:pPr>
    </w:p>
    <w:p w:rsidR="003A4BAD" w:rsidRPr="00964569" w:rsidRDefault="003A4BAD" w:rsidP="00964569">
      <w:pPr>
        <w:ind w:left="-567" w:right="-284" w:firstLine="709"/>
        <w:jc w:val="both"/>
      </w:pPr>
      <w:r w:rsidRPr="00964569">
        <w:t xml:space="preserve">В данном варианте  </w:t>
      </w:r>
      <w:proofErr w:type="spellStart"/>
      <w:r w:rsidRPr="00964569">
        <w:t>КИМа</w:t>
      </w:r>
      <w:proofErr w:type="spellEnd"/>
      <w:r w:rsidRPr="00964569">
        <w:t xml:space="preserve"> сохранена преемственность с экзаменационной моделью прошлого года, а также уровень сложности заданий. В работу включены задания базового уровня по всем основным предметным разделам: геометрия (планиметрия и стереометрия), алгебра, </w:t>
      </w:r>
      <w:r w:rsidRPr="00964569">
        <w:lastRenderedPageBreak/>
        <w:t>начала математического анализа, теория вероятностей. Все задания направлены на проверку освоения базовых умений и практических навыков применения математических знаний в повседневных ситуациях.</w:t>
      </w:r>
    </w:p>
    <w:p w:rsidR="003A4BAD" w:rsidRPr="00964569" w:rsidRDefault="003A4BAD" w:rsidP="00964569">
      <w:pPr>
        <w:contextualSpacing/>
        <w:jc w:val="both"/>
        <w:rPr>
          <w:b/>
        </w:rPr>
      </w:pPr>
    </w:p>
    <w:p w:rsidR="00B90C38" w:rsidRPr="00964569" w:rsidRDefault="00B90C38" w:rsidP="00964569">
      <w:pPr>
        <w:sectPr w:rsidR="00B90C38" w:rsidRPr="00964569" w:rsidSect="00CB220A">
          <w:headerReference w:type="default" r:id="rId8"/>
          <w:pgSz w:w="11906" w:h="16838"/>
          <w:pgMar w:top="1134" w:right="850" w:bottom="1134" w:left="1701" w:header="708" w:footer="708" w:gutter="0"/>
          <w:cols w:space="708"/>
          <w:docGrid w:linePitch="360"/>
        </w:sectPr>
      </w:pPr>
    </w:p>
    <w:p w:rsidR="00B90C38" w:rsidRPr="00964569" w:rsidRDefault="00B90C38" w:rsidP="00964569">
      <w:pPr>
        <w:pStyle w:val="3"/>
        <w:spacing w:before="0"/>
        <w:rPr>
          <w:rFonts w:ascii="Times New Roman" w:eastAsia="Times New Roman" w:hAnsi="Times New Roman" w:cs="Times New Roman"/>
          <w:smallCaps/>
          <w:color w:val="auto"/>
        </w:rPr>
      </w:pPr>
      <w:r w:rsidRPr="00964569">
        <w:rPr>
          <w:rFonts w:ascii="Times New Roman" w:eastAsia="Times New Roman" w:hAnsi="Times New Roman" w:cs="Times New Roman"/>
          <w:smallCaps/>
          <w:color w:val="auto"/>
        </w:rPr>
        <w:lastRenderedPageBreak/>
        <w:t>3.  ОСНОВНЫЕ РЕЗУЛЬТАТЫ ЕГЭ ПО ПРЕДМЕТУ</w:t>
      </w:r>
    </w:p>
    <w:p w:rsidR="00B90C38" w:rsidRPr="00964569" w:rsidRDefault="00B90C38" w:rsidP="00964569">
      <w:pPr>
        <w:jc w:val="both"/>
      </w:pPr>
      <w:r w:rsidRPr="00964569">
        <w:t>3.1 Диаграмма распределения участников ЕГЭ по учебному предмету по тестовым баллам в 2017 г.</w:t>
      </w:r>
    </w:p>
    <w:p w:rsidR="00B90C38" w:rsidRPr="00964569" w:rsidRDefault="002E501C" w:rsidP="00964569">
      <w:pPr>
        <w:sectPr w:rsidR="00B90C38" w:rsidRPr="00964569" w:rsidSect="00E76106">
          <w:pgSz w:w="16838" w:h="11906" w:orient="landscape"/>
          <w:pgMar w:top="1276" w:right="1134" w:bottom="851" w:left="1134" w:header="709" w:footer="709" w:gutter="0"/>
          <w:cols w:space="708"/>
          <w:docGrid w:linePitch="360"/>
        </w:sectPr>
      </w:pPr>
      <w:r w:rsidRPr="00964569">
        <w:rPr>
          <w:noProof/>
        </w:rPr>
        <w:drawing>
          <wp:inline distT="0" distB="0" distL="0" distR="0" wp14:anchorId="1C1B0AFD" wp14:editId="54814561">
            <wp:extent cx="9182100" cy="555714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4601" cy="5558657"/>
                    </a:xfrm>
                    <a:prstGeom prst="rect">
                      <a:avLst/>
                    </a:prstGeom>
                    <a:noFill/>
                  </pic:spPr>
                </pic:pic>
              </a:graphicData>
            </a:graphic>
          </wp:inline>
        </w:drawing>
      </w:r>
      <w:r w:rsidR="00B90C38" w:rsidRPr="00964569">
        <w:br w:type="page"/>
      </w:r>
    </w:p>
    <w:p w:rsidR="00235698" w:rsidRPr="00964569" w:rsidRDefault="00235698" w:rsidP="00964569">
      <w:pPr>
        <w:ind w:left="-142" w:right="-285" w:firstLine="709"/>
        <w:jc w:val="both"/>
      </w:pPr>
      <w:r w:rsidRPr="00964569">
        <w:lastRenderedPageBreak/>
        <w:t xml:space="preserve">ЕГЭ по математике базового уровня для получения аттестата сдавали 3837 выпускников общеобразовательных школ. </w:t>
      </w:r>
      <w:proofErr w:type="gramStart"/>
      <w:r w:rsidRPr="00964569">
        <w:t>Не получили минимальный балл 3 человека – 0,1% (</w:t>
      </w:r>
      <w:r w:rsidRPr="00964569">
        <w:rPr>
          <w:shd w:val="clear" w:color="auto" w:fill="FFFFFF"/>
        </w:rPr>
        <w:t xml:space="preserve">2016 год - </w:t>
      </w:r>
      <w:r w:rsidRPr="00964569">
        <w:t xml:space="preserve"> 10 человек (0,29%).</w:t>
      </w:r>
      <w:proofErr w:type="gramEnd"/>
      <w:r w:rsidRPr="00964569">
        <w:t xml:space="preserve"> Все зарегистрированы на пересдачу ЕГЭ по математике базового уровня на сентябрьский период ЕГЭ.</w:t>
      </w:r>
    </w:p>
    <w:p w:rsidR="00235698" w:rsidRPr="00964569" w:rsidRDefault="00235698" w:rsidP="00964569">
      <w:pPr>
        <w:ind w:left="-142" w:right="-285" w:firstLine="709"/>
        <w:jc w:val="both"/>
      </w:pPr>
      <w:r w:rsidRPr="00964569">
        <w:t xml:space="preserve">Региональная средняя оценка по математике базового уровня – 4,42 (2016 г. – 4, 31, 2015 г. – 4,13), </w:t>
      </w:r>
      <w:r w:rsidRPr="00964569">
        <w:rPr>
          <w:shd w:val="clear" w:color="auto" w:fill="FFFFFF"/>
        </w:rPr>
        <w:t>в том числе как у городских и сельских школ, так и по всем районам. Все районы перешли уровень отметки 4,2.</w:t>
      </w:r>
    </w:p>
    <w:p w:rsidR="00964569" w:rsidRDefault="00964569" w:rsidP="00964569">
      <w:pPr>
        <w:pStyle w:val="3"/>
        <w:spacing w:before="0"/>
        <w:ind w:left="-567"/>
        <w:jc w:val="both"/>
        <w:rPr>
          <w:rFonts w:ascii="Times New Roman" w:eastAsia="Times New Roman" w:hAnsi="Times New Roman" w:cs="Times New Roman"/>
          <w:smallCaps/>
          <w:color w:val="auto"/>
        </w:rPr>
      </w:pPr>
    </w:p>
    <w:p w:rsidR="005060D9" w:rsidRPr="00964569" w:rsidRDefault="005060D9" w:rsidP="00964569">
      <w:pPr>
        <w:pStyle w:val="3"/>
        <w:spacing w:before="0"/>
        <w:ind w:left="-567"/>
        <w:jc w:val="both"/>
        <w:rPr>
          <w:rFonts w:ascii="Times New Roman" w:eastAsia="Times New Roman" w:hAnsi="Times New Roman" w:cs="Times New Roman"/>
          <w:smallCaps/>
          <w:color w:val="auto"/>
        </w:rPr>
      </w:pPr>
      <w:r w:rsidRPr="00964569">
        <w:rPr>
          <w:rFonts w:ascii="Times New Roman" w:eastAsia="Times New Roman" w:hAnsi="Times New Roman" w:cs="Times New Roman"/>
          <w:smallCaps/>
          <w:color w:val="auto"/>
        </w:rPr>
        <w:t>4. АНАЛИЗ РЕЗУЛЬТАТОВ ВЫПОЛНЕНИЯ ОТДЕЛЬНЫХ ЗАДАНИЙ ИЛИ ГРУПП ЗАДАНИЙ</w:t>
      </w:r>
    </w:p>
    <w:tbl>
      <w:tblPr>
        <w:tblpPr w:leftFromText="180" w:rightFromText="180" w:vertAnchor="text" w:horzAnchor="margin" w:tblpXSpec="center" w:tblpY="-13"/>
        <w:tblW w:w="5618" w:type="pct"/>
        <w:tblLayout w:type="fixed"/>
        <w:tblLook w:val="0000" w:firstRow="0" w:lastRow="0" w:firstColumn="0" w:lastColumn="0" w:noHBand="0" w:noVBand="0"/>
      </w:tblPr>
      <w:tblGrid>
        <w:gridCol w:w="993"/>
        <w:gridCol w:w="2466"/>
        <w:gridCol w:w="2742"/>
        <w:gridCol w:w="1138"/>
        <w:gridCol w:w="1138"/>
        <w:gridCol w:w="1138"/>
        <w:gridCol w:w="1138"/>
      </w:tblGrid>
      <w:tr w:rsidR="000B43A6" w:rsidRPr="00964569" w:rsidTr="00964569">
        <w:trPr>
          <w:cantSplit/>
          <w:trHeight w:val="60"/>
          <w:tblHeader/>
        </w:trPr>
        <w:tc>
          <w:tcPr>
            <w:tcW w:w="462" w:type="pct"/>
            <w:vMerge w:val="restart"/>
            <w:tcBorders>
              <w:top w:val="single" w:sz="8" w:space="0" w:color="000000"/>
              <w:left w:val="single" w:sz="8" w:space="0" w:color="000000"/>
              <w:right w:val="single" w:sz="8" w:space="0" w:color="000000"/>
            </w:tcBorders>
            <w:vAlign w:val="center"/>
          </w:tcPr>
          <w:p w:rsidR="000B43A6" w:rsidRPr="00964569" w:rsidRDefault="000B43A6" w:rsidP="00964569">
            <w:pPr>
              <w:autoSpaceDE w:val="0"/>
              <w:autoSpaceDN w:val="0"/>
              <w:adjustRightInd w:val="0"/>
              <w:jc w:val="center"/>
              <w:rPr>
                <w:sz w:val="20"/>
                <w:szCs w:val="20"/>
              </w:rPr>
            </w:pPr>
            <w:proofErr w:type="spellStart"/>
            <w:r w:rsidRPr="00964569">
              <w:rPr>
                <w:bCs/>
                <w:sz w:val="20"/>
                <w:szCs w:val="20"/>
              </w:rPr>
              <w:lastRenderedPageBreak/>
              <w:t>Обознач</w:t>
            </w:r>
            <w:proofErr w:type="spellEnd"/>
            <w:r w:rsidRPr="00964569">
              <w:rPr>
                <w:bCs/>
                <w:sz w:val="20"/>
                <w:szCs w:val="20"/>
              </w:rPr>
              <w:t>.</w:t>
            </w:r>
          </w:p>
          <w:p w:rsidR="000B43A6" w:rsidRPr="00964569" w:rsidRDefault="000B43A6" w:rsidP="00964569">
            <w:pPr>
              <w:autoSpaceDE w:val="0"/>
              <w:autoSpaceDN w:val="0"/>
              <w:adjustRightInd w:val="0"/>
              <w:jc w:val="center"/>
              <w:rPr>
                <w:sz w:val="20"/>
                <w:szCs w:val="20"/>
              </w:rPr>
            </w:pPr>
            <w:r w:rsidRPr="00964569">
              <w:rPr>
                <w:bCs/>
                <w:sz w:val="20"/>
                <w:szCs w:val="20"/>
              </w:rPr>
              <w:t>задания в работе</w:t>
            </w:r>
          </w:p>
        </w:tc>
        <w:tc>
          <w:tcPr>
            <w:tcW w:w="1147" w:type="pct"/>
            <w:vMerge w:val="restart"/>
            <w:tcBorders>
              <w:top w:val="single" w:sz="8" w:space="0" w:color="000000"/>
              <w:left w:val="single" w:sz="8" w:space="0" w:color="000000"/>
              <w:right w:val="single" w:sz="8" w:space="0" w:color="000000"/>
            </w:tcBorders>
            <w:vAlign w:val="center"/>
          </w:tcPr>
          <w:p w:rsidR="000B43A6" w:rsidRPr="00964569" w:rsidRDefault="000B43A6" w:rsidP="00964569">
            <w:pPr>
              <w:autoSpaceDE w:val="0"/>
              <w:autoSpaceDN w:val="0"/>
              <w:adjustRightInd w:val="0"/>
              <w:jc w:val="center"/>
              <w:rPr>
                <w:sz w:val="20"/>
                <w:szCs w:val="20"/>
              </w:rPr>
            </w:pPr>
            <w:r w:rsidRPr="00964569">
              <w:rPr>
                <w:bCs/>
                <w:sz w:val="20"/>
                <w:szCs w:val="20"/>
              </w:rPr>
              <w:t>Проверяемые элементы содержания / умения</w:t>
            </w:r>
          </w:p>
        </w:tc>
        <w:tc>
          <w:tcPr>
            <w:tcW w:w="1275" w:type="pct"/>
            <w:vMerge w:val="restart"/>
            <w:tcBorders>
              <w:top w:val="single" w:sz="8" w:space="0" w:color="000000"/>
              <w:left w:val="single" w:sz="8" w:space="0" w:color="000000"/>
              <w:right w:val="single" w:sz="8" w:space="0" w:color="000000"/>
            </w:tcBorders>
            <w:vAlign w:val="center"/>
          </w:tcPr>
          <w:p w:rsidR="000B43A6" w:rsidRPr="00964569" w:rsidRDefault="000B43A6" w:rsidP="00964569">
            <w:pPr>
              <w:autoSpaceDE w:val="0"/>
              <w:autoSpaceDN w:val="0"/>
              <w:adjustRightInd w:val="0"/>
              <w:jc w:val="center"/>
              <w:rPr>
                <w:sz w:val="20"/>
                <w:szCs w:val="20"/>
              </w:rPr>
            </w:pPr>
            <w:r w:rsidRPr="00964569">
              <w:rPr>
                <w:bCs/>
                <w:sz w:val="20"/>
                <w:szCs w:val="20"/>
              </w:rPr>
              <w:t>Уровень сложности задания</w:t>
            </w:r>
          </w:p>
          <w:p w:rsidR="000B43A6" w:rsidRPr="00964569" w:rsidRDefault="000B43A6" w:rsidP="00964569">
            <w:pPr>
              <w:autoSpaceDE w:val="0"/>
              <w:autoSpaceDN w:val="0"/>
              <w:adjustRightInd w:val="0"/>
              <w:jc w:val="center"/>
              <w:rPr>
                <w:sz w:val="20"/>
                <w:szCs w:val="20"/>
              </w:rPr>
            </w:pPr>
          </w:p>
        </w:tc>
        <w:tc>
          <w:tcPr>
            <w:tcW w:w="2116" w:type="pct"/>
            <w:gridSpan w:val="4"/>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rPr>
                <w:sz w:val="20"/>
                <w:szCs w:val="20"/>
              </w:rPr>
            </w:pPr>
            <w:r w:rsidRPr="00964569">
              <w:rPr>
                <w:sz w:val="20"/>
                <w:szCs w:val="20"/>
              </w:rPr>
              <w:t>Процент выполнения по региону</w:t>
            </w:r>
          </w:p>
        </w:tc>
      </w:tr>
      <w:tr w:rsidR="000B43A6" w:rsidRPr="00964569" w:rsidTr="00964569">
        <w:trPr>
          <w:cantSplit/>
          <w:trHeight w:val="60"/>
          <w:tblHeader/>
        </w:trPr>
        <w:tc>
          <w:tcPr>
            <w:tcW w:w="462" w:type="pct"/>
            <w:vMerge/>
            <w:tcBorders>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jc w:val="center"/>
              <w:rPr>
                <w:bCs/>
                <w:sz w:val="20"/>
                <w:szCs w:val="20"/>
              </w:rPr>
            </w:pPr>
          </w:p>
        </w:tc>
        <w:tc>
          <w:tcPr>
            <w:tcW w:w="1147" w:type="pct"/>
            <w:vMerge/>
            <w:tcBorders>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jc w:val="center"/>
              <w:rPr>
                <w:bCs/>
                <w:sz w:val="20"/>
                <w:szCs w:val="20"/>
              </w:rPr>
            </w:pPr>
          </w:p>
        </w:tc>
        <w:tc>
          <w:tcPr>
            <w:tcW w:w="1275" w:type="pct"/>
            <w:vMerge/>
            <w:tcBorders>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jc w:val="center"/>
              <w:rPr>
                <w:bCs/>
                <w:sz w:val="20"/>
                <w:szCs w:val="20"/>
              </w:rPr>
            </w:pP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rPr>
                <w:sz w:val="20"/>
                <w:szCs w:val="20"/>
              </w:rPr>
            </w:pPr>
            <w:r w:rsidRPr="00964569">
              <w:rPr>
                <w:sz w:val="20"/>
                <w:szCs w:val="20"/>
              </w:rPr>
              <w:t>средний</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jc w:val="center"/>
              <w:rPr>
                <w:bCs/>
                <w:sz w:val="20"/>
                <w:szCs w:val="20"/>
              </w:rPr>
            </w:pPr>
            <w:r w:rsidRPr="00964569">
              <w:rPr>
                <w:bCs/>
                <w:sz w:val="20"/>
                <w:szCs w:val="20"/>
              </w:rPr>
              <w:t xml:space="preserve">в группе не </w:t>
            </w:r>
            <w:proofErr w:type="gramStart"/>
            <w:r w:rsidRPr="00964569">
              <w:rPr>
                <w:bCs/>
                <w:sz w:val="20"/>
                <w:szCs w:val="20"/>
              </w:rPr>
              <w:t>преодолевших</w:t>
            </w:r>
            <w:proofErr w:type="gramEnd"/>
            <w:r w:rsidRPr="00964569">
              <w:rPr>
                <w:bCs/>
                <w:sz w:val="20"/>
                <w:szCs w:val="20"/>
              </w:rPr>
              <w:t xml:space="preserve"> минимальный балл</w:t>
            </w:r>
          </w:p>
        </w:tc>
        <w:tc>
          <w:tcPr>
            <w:tcW w:w="529"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jc w:val="center"/>
              <w:rPr>
                <w:bCs/>
                <w:sz w:val="20"/>
                <w:szCs w:val="20"/>
              </w:rPr>
            </w:pPr>
            <w:r w:rsidRPr="00964569">
              <w:rPr>
                <w:bCs/>
                <w:sz w:val="20"/>
                <w:szCs w:val="20"/>
              </w:rPr>
              <w:t xml:space="preserve">в группе 60-80 </w:t>
            </w:r>
            <w:proofErr w:type="spellStart"/>
            <w:proofErr w:type="gramStart"/>
            <w:r w:rsidRPr="00964569">
              <w:rPr>
                <w:bCs/>
                <w:sz w:val="20"/>
                <w:szCs w:val="20"/>
              </w:rPr>
              <w:t>т.б</w:t>
            </w:r>
            <w:proofErr w:type="spellEnd"/>
            <w:proofErr w:type="gramEnd"/>
            <w:r w:rsidRPr="00964569">
              <w:rPr>
                <w:bCs/>
                <w:sz w:val="20"/>
                <w:szCs w:val="20"/>
              </w:rPr>
              <w:t>.</w:t>
            </w:r>
          </w:p>
        </w:tc>
        <w:tc>
          <w:tcPr>
            <w:tcW w:w="529"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jc w:val="center"/>
              <w:rPr>
                <w:bCs/>
                <w:sz w:val="20"/>
                <w:szCs w:val="20"/>
              </w:rPr>
            </w:pPr>
            <w:r w:rsidRPr="00964569">
              <w:rPr>
                <w:bCs/>
                <w:sz w:val="20"/>
                <w:szCs w:val="20"/>
              </w:rPr>
              <w:t xml:space="preserve">в группе 80-100 </w:t>
            </w:r>
            <w:proofErr w:type="spellStart"/>
            <w:proofErr w:type="gramStart"/>
            <w:r w:rsidRPr="00964569">
              <w:rPr>
                <w:bCs/>
                <w:sz w:val="20"/>
                <w:szCs w:val="20"/>
              </w:rPr>
              <w:t>т.б</w:t>
            </w:r>
            <w:proofErr w:type="spellEnd"/>
            <w:proofErr w:type="gramEnd"/>
            <w:r w:rsidRPr="00964569">
              <w:rPr>
                <w:bCs/>
                <w:sz w:val="20"/>
                <w:szCs w:val="20"/>
              </w:rPr>
              <w:t>.</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color w:val="FF0000"/>
                <w:sz w:val="22"/>
                <w:szCs w:val="22"/>
                <w:lang w:val="en-US"/>
              </w:rPr>
            </w:pPr>
            <w:r w:rsidRPr="00964569">
              <w:rPr>
                <w:sz w:val="22"/>
                <w:szCs w:val="22"/>
                <w:lang w:val="en-US"/>
              </w:rPr>
              <w:t>1</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color w:val="FF0000"/>
                <w:sz w:val="22"/>
                <w:szCs w:val="22"/>
              </w:rPr>
            </w:pPr>
            <w:r w:rsidRPr="00964569">
              <w:rPr>
                <w:sz w:val="22"/>
                <w:szCs w:val="22"/>
              </w:rPr>
              <w:t>Целые числа, обыкновенные дроби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color w:val="FF0000"/>
                <w:sz w:val="22"/>
                <w:szCs w:val="22"/>
              </w:rPr>
            </w:pPr>
            <w:r w:rsidRPr="00964569">
              <w:rPr>
                <w:sz w:val="22"/>
                <w:szCs w:val="22"/>
              </w:rPr>
              <w:t>Выполнять арифметические действия, сочетая устные и письменные приемы</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rPr>
                <w:color w:val="FF0000"/>
              </w:rPr>
            </w:pPr>
            <w:r w:rsidRPr="00964569">
              <w:t>96</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rPr>
                <w:lang w:val="en-US"/>
              </w:rPr>
            </w:pPr>
            <w:r w:rsidRPr="00964569">
              <w:rPr>
                <w:lang w:val="en-US"/>
              </w:rPr>
              <w:t>4</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rPr>
                <w:lang w:val="en-US"/>
              </w:rPr>
            </w:pPr>
            <w:r w:rsidRPr="00964569">
              <w:rPr>
                <w:lang w:val="en-US"/>
              </w:rPr>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rPr>
                <w:lang w:val="en-US"/>
              </w:rPr>
            </w:pPr>
            <w:r w:rsidRPr="00964569">
              <w:rPr>
                <w:lang w:val="en-US"/>
              </w:rPr>
              <w:t>100</w:t>
            </w:r>
          </w:p>
        </w:tc>
      </w:tr>
      <w:tr w:rsidR="0091293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lang w:val="en-US"/>
              </w:rPr>
            </w:pPr>
            <w:r w:rsidRPr="00964569">
              <w:rPr>
                <w:sz w:val="22"/>
                <w:szCs w:val="22"/>
                <w:lang w:val="en-US"/>
              </w:rPr>
              <w:t>2</w:t>
            </w:r>
          </w:p>
        </w:tc>
        <w:tc>
          <w:tcPr>
            <w:tcW w:w="1147"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rPr>
            </w:pPr>
            <w:r w:rsidRPr="00964569">
              <w:rPr>
                <w:sz w:val="22"/>
                <w:szCs w:val="22"/>
              </w:rPr>
              <w:t>Преобразование выражений, включающих операцию возведения в степень с целым показателем</w:t>
            </w:r>
          </w:p>
        </w:tc>
        <w:tc>
          <w:tcPr>
            <w:tcW w:w="1275"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hanging="112"/>
              <w:rPr>
                <w:sz w:val="22"/>
                <w:szCs w:val="22"/>
              </w:rPr>
            </w:pPr>
            <w:r w:rsidRPr="00964569">
              <w:rPr>
                <w:sz w:val="22"/>
                <w:szCs w:val="22"/>
              </w:rPr>
              <w:t>Находить значение степени с целым показателем</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autoSpaceDE w:val="0"/>
              <w:autoSpaceDN w:val="0"/>
              <w:adjustRightInd w:val="0"/>
              <w:ind w:firstLine="67"/>
              <w:jc w:val="center"/>
            </w:pPr>
            <w:r w:rsidRPr="00964569">
              <w:t>72</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pPr>
            <w:r w:rsidRPr="00964569">
              <w:t>41</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r>
      <w:tr w:rsidR="0091293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lang w:val="en-US"/>
              </w:rPr>
            </w:pPr>
            <w:r w:rsidRPr="00964569">
              <w:rPr>
                <w:sz w:val="22"/>
                <w:szCs w:val="22"/>
                <w:lang w:val="en-US"/>
              </w:rPr>
              <w:t>3</w:t>
            </w:r>
          </w:p>
        </w:tc>
        <w:tc>
          <w:tcPr>
            <w:tcW w:w="1147"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rPr>
            </w:pPr>
            <w:r w:rsidRPr="00964569">
              <w:rPr>
                <w:sz w:val="22"/>
                <w:szCs w:val="22"/>
              </w:rPr>
              <w:t>Нахождение процентов от числа, применение математических методов для решения содержательной задачи</w:t>
            </w:r>
          </w:p>
        </w:tc>
        <w:tc>
          <w:tcPr>
            <w:tcW w:w="1275"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hanging="112"/>
              <w:rPr>
                <w:sz w:val="22"/>
                <w:szCs w:val="22"/>
              </w:rPr>
            </w:pPr>
            <w:r w:rsidRPr="00964569">
              <w:rPr>
                <w:sz w:val="22"/>
                <w:szCs w:val="22"/>
              </w:rPr>
              <w:t>Решать прикладную задачу</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autoSpaceDE w:val="0"/>
              <w:autoSpaceDN w:val="0"/>
              <w:adjustRightInd w:val="0"/>
              <w:ind w:firstLine="67"/>
              <w:jc w:val="center"/>
            </w:pPr>
            <w:r w:rsidRPr="00964569">
              <w:t>70</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pPr>
            <w:r w:rsidRPr="00964569">
              <w:t>30</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r>
      <w:tr w:rsidR="0091293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lang w:val="en-US"/>
              </w:rPr>
            </w:pPr>
            <w:r w:rsidRPr="00964569">
              <w:rPr>
                <w:sz w:val="22"/>
                <w:szCs w:val="22"/>
                <w:lang w:val="en-US"/>
              </w:rPr>
              <w:t>4</w:t>
            </w:r>
          </w:p>
        </w:tc>
        <w:tc>
          <w:tcPr>
            <w:tcW w:w="1147"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firstLine="67"/>
              <w:rPr>
                <w:sz w:val="22"/>
                <w:szCs w:val="22"/>
              </w:rPr>
            </w:pPr>
            <w:r w:rsidRPr="00964569">
              <w:rPr>
                <w:sz w:val="22"/>
                <w:szCs w:val="22"/>
              </w:rPr>
              <w:t>Преобразование выражений, включающих арифметические операции</w:t>
            </w:r>
          </w:p>
        </w:tc>
        <w:tc>
          <w:tcPr>
            <w:tcW w:w="1275" w:type="pct"/>
            <w:tcBorders>
              <w:top w:val="single" w:sz="8" w:space="0" w:color="000000"/>
              <w:left w:val="single" w:sz="8" w:space="0" w:color="000000"/>
              <w:bottom w:val="single" w:sz="8" w:space="0" w:color="000000"/>
              <w:right w:val="single" w:sz="8" w:space="0" w:color="000000"/>
            </w:tcBorders>
          </w:tcPr>
          <w:p w:rsidR="00912936" w:rsidRPr="00964569" w:rsidRDefault="00912936" w:rsidP="00964569">
            <w:pPr>
              <w:autoSpaceDE w:val="0"/>
              <w:autoSpaceDN w:val="0"/>
              <w:adjustRightInd w:val="0"/>
              <w:ind w:hanging="112"/>
              <w:rPr>
                <w:sz w:val="22"/>
                <w:szCs w:val="22"/>
              </w:rPr>
            </w:pPr>
            <w:r w:rsidRPr="00964569">
              <w:rPr>
                <w:sz w:val="22"/>
                <w:szCs w:val="22"/>
              </w:rPr>
              <w:t>Вычислять значение буквенного выражения, осуществляя необходимые подстановки и преобразования</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autoSpaceDE w:val="0"/>
              <w:autoSpaceDN w:val="0"/>
              <w:adjustRightInd w:val="0"/>
              <w:ind w:firstLine="67"/>
              <w:jc w:val="center"/>
            </w:pPr>
            <w:r w:rsidRPr="00964569">
              <w:t>71</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pPr>
            <w:r w:rsidRPr="00964569">
              <w:t>29</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912936" w:rsidRPr="00964569" w:rsidRDefault="00912936" w:rsidP="00964569">
            <w:pPr>
              <w:jc w:val="center"/>
              <w:rPr>
                <w:lang w:val="en-US"/>
              </w:rPr>
            </w:pPr>
            <w:r w:rsidRPr="00964569">
              <w:rPr>
                <w:lang w:val="en-US"/>
              </w:rPr>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5</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Преобразования выражения, содержащего квадратные корни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Проводить по известным правилам преобразования выражения, содержащего радикалы</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62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20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6</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Преобразование выражения, включающего арифметические операции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Анализировать информацию статистического характера, пользоваться оценкой при практических расчетах</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80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11</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7</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Простейшее логарифмическое уравнение</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Решать логарифмическое уравнение</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78</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21</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8</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Площадь прямоугольника</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Решать планиметрическую задачу на нахождение площади прямоугольника</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69</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22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r w:rsidRPr="00964569">
              <w:t>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9</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Интерпретация результата</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Анализировать реальные числовые данные, информацию статистического характера</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81</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10</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Вероятность события</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Вычислять простейшую вероятность события</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81</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11</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Графическое представление данных</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Извлекать информацию, представленную на графике</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83</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12</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Преобразование выражений, включающих арифметические операции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Моделировать реальную ситуацию на языке алгебры, исследовать построенную модель с помощью аппарата алгебры</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60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40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95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lastRenderedPageBreak/>
              <w:t>13</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Призма, пирамида, грань многогранника</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Решать простейшую стереометрическую задачу на нахождение количества граней многогранника</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55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42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82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14</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Графическое представление данных</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Извлекать информацию, представленную на графике</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66</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12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50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98</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lang w:val="en-US"/>
              </w:rPr>
            </w:pPr>
            <w:r w:rsidRPr="00964569">
              <w:rPr>
                <w:sz w:val="22"/>
                <w:szCs w:val="22"/>
                <w:lang w:val="en-US"/>
              </w:rPr>
              <w:t>15</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Понятие синуса  угла в прямоугольном треугольнике</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Решать планиметрическую задачу на нахождение синуса угла в прямоугольном треугольнике</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38</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2</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65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98</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16</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Конус, объем конуса</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Решать простейшую стереометрическую задачу на нахождение высоты конуса, если известен его объем</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autoSpaceDE w:val="0"/>
              <w:autoSpaceDN w:val="0"/>
              <w:adjustRightInd w:val="0"/>
              <w:ind w:firstLine="67"/>
              <w:jc w:val="center"/>
            </w:pPr>
            <w:r w:rsidRPr="00964569">
              <w:t>39</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0B43A6" w:rsidP="00964569">
            <w:pPr>
              <w:jc w:val="center"/>
            </w:pPr>
            <w:r w:rsidRPr="00964569">
              <w:t>67</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17</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Рациональные неравенства, показательные неравенства, неравенства</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hanging="112"/>
              <w:rPr>
                <w:sz w:val="22"/>
                <w:szCs w:val="22"/>
              </w:rPr>
            </w:pPr>
            <w:r w:rsidRPr="00964569">
              <w:rPr>
                <w:sz w:val="22"/>
                <w:szCs w:val="22"/>
              </w:rPr>
              <w:t xml:space="preserve">Решать рациональные, </w:t>
            </w:r>
            <w:r w:rsidR="00651D43" w:rsidRPr="00964569">
              <w:rPr>
                <w:sz w:val="22"/>
                <w:szCs w:val="22"/>
              </w:rPr>
              <w:t xml:space="preserve">показательные </w:t>
            </w:r>
            <w:r w:rsidRPr="00964569">
              <w:rPr>
                <w:sz w:val="22"/>
                <w:szCs w:val="22"/>
              </w:rPr>
              <w:t xml:space="preserve"> неравенства</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autoSpaceDE w:val="0"/>
              <w:autoSpaceDN w:val="0"/>
              <w:adjustRightInd w:val="0"/>
              <w:ind w:firstLine="67"/>
              <w:jc w:val="center"/>
            </w:pPr>
            <w:r w:rsidRPr="00964569">
              <w:t>55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40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100</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18</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firstLine="67"/>
              <w:rPr>
                <w:sz w:val="22"/>
                <w:szCs w:val="22"/>
              </w:rPr>
            </w:pPr>
            <w:r w:rsidRPr="00964569">
              <w:rPr>
                <w:sz w:val="22"/>
                <w:szCs w:val="22"/>
              </w:rPr>
              <w:t>Применение математических методов для решения содержательной задачи из практики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hanging="112"/>
              <w:rPr>
                <w:sz w:val="22"/>
                <w:szCs w:val="22"/>
              </w:rPr>
            </w:pPr>
            <w:r w:rsidRPr="00964569">
              <w:rPr>
                <w:sz w:val="22"/>
                <w:szCs w:val="22"/>
              </w:rPr>
              <w:t>Оценивать логическую правильность рассуждений</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autoSpaceDE w:val="0"/>
              <w:autoSpaceDN w:val="0"/>
              <w:adjustRightInd w:val="0"/>
              <w:ind w:firstLine="67"/>
              <w:jc w:val="center"/>
            </w:pPr>
            <w:r w:rsidRPr="00964569">
              <w:t>28</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37</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19</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firstLine="67"/>
              <w:rPr>
                <w:sz w:val="22"/>
                <w:szCs w:val="22"/>
              </w:rPr>
            </w:pPr>
            <w:r w:rsidRPr="00964569">
              <w:rPr>
                <w:sz w:val="22"/>
                <w:szCs w:val="22"/>
              </w:rPr>
              <w:t>Преобразование выражений, Включающих арифметические операции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hanging="112"/>
              <w:rPr>
                <w:sz w:val="22"/>
                <w:szCs w:val="22"/>
              </w:rPr>
            </w:pPr>
            <w:r w:rsidRPr="00964569">
              <w:rPr>
                <w:sz w:val="22"/>
                <w:szCs w:val="22"/>
              </w:rPr>
              <w:t>Выполнять арифметические действия, сочетая устные и письменные приемы</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autoSpaceDE w:val="0"/>
              <w:autoSpaceDN w:val="0"/>
              <w:adjustRightInd w:val="0"/>
              <w:ind w:firstLine="67"/>
              <w:jc w:val="center"/>
            </w:pPr>
            <w:r w:rsidRPr="00964569">
              <w:t>20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45</w:t>
            </w:r>
          </w:p>
        </w:tc>
      </w:tr>
      <w:tr w:rsidR="000B43A6" w:rsidRPr="00964569" w:rsidTr="00964569">
        <w:trPr>
          <w:trHeight w:val="481"/>
        </w:trPr>
        <w:tc>
          <w:tcPr>
            <w:tcW w:w="462" w:type="pct"/>
            <w:tcBorders>
              <w:top w:val="single" w:sz="8" w:space="0" w:color="000000"/>
              <w:left w:val="single" w:sz="8" w:space="0" w:color="000000"/>
              <w:bottom w:val="single" w:sz="8" w:space="0" w:color="000000"/>
              <w:right w:val="single" w:sz="8" w:space="0" w:color="000000"/>
            </w:tcBorders>
          </w:tcPr>
          <w:p w:rsidR="000B43A6" w:rsidRPr="00964569" w:rsidRDefault="000B43A6" w:rsidP="00964569">
            <w:pPr>
              <w:autoSpaceDE w:val="0"/>
              <w:autoSpaceDN w:val="0"/>
              <w:adjustRightInd w:val="0"/>
              <w:ind w:firstLine="67"/>
              <w:rPr>
                <w:sz w:val="22"/>
                <w:szCs w:val="22"/>
              </w:rPr>
            </w:pPr>
            <w:r w:rsidRPr="00964569">
              <w:rPr>
                <w:sz w:val="22"/>
                <w:szCs w:val="22"/>
              </w:rPr>
              <w:t>20</w:t>
            </w:r>
          </w:p>
        </w:tc>
        <w:tc>
          <w:tcPr>
            <w:tcW w:w="1147"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firstLine="67"/>
              <w:rPr>
                <w:sz w:val="22"/>
                <w:szCs w:val="22"/>
              </w:rPr>
            </w:pPr>
            <w:r w:rsidRPr="00964569">
              <w:rPr>
                <w:sz w:val="22"/>
                <w:szCs w:val="22"/>
              </w:rPr>
              <w:t>Преобразование выражений, включающих арифметические операции</w:t>
            </w:r>
          </w:p>
        </w:tc>
        <w:tc>
          <w:tcPr>
            <w:tcW w:w="1275" w:type="pct"/>
            <w:tcBorders>
              <w:top w:val="single" w:sz="8" w:space="0" w:color="000000"/>
              <w:left w:val="single" w:sz="8" w:space="0" w:color="000000"/>
              <w:bottom w:val="single" w:sz="8" w:space="0" w:color="000000"/>
              <w:right w:val="single" w:sz="8" w:space="0" w:color="000000"/>
            </w:tcBorders>
          </w:tcPr>
          <w:p w:rsidR="000B43A6" w:rsidRPr="00964569" w:rsidRDefault="00651D43" w:rsidP="00964569">
            <w:pPr>
              <w:autoSpaceDE w:val="0"/>
              <w:autoSpaceDN w:val="0"/>
              <w:adjustRightInd w:val="0"/>
              <w:ind w:hanging="112"/>
              <w:rPr>
                <w:sz w:val="22"/>
                <w:szCs w:val="22"/>
              </w:rPr>
            </w:pPr>
            <w:r w:rsidRPr="00964569">
              <w:rPr>
                <w:sz w:val="22"/>
                <w:szCs w:val="22"/>
              </w:rPr>
              <w:t>Моделировать реальные ситуации на языке алгебры, исследовать построенные модели с использованием аппарата алгебры</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autoSpaceDE w:val="0"/>
              <w:autoSpaceDN w:val="0"/>
              <w:adjustRightInd w:val="0"/>
              <w:ind w:firstLine="67"/>
              <w:jc w:val="center"/>
            </w:pPr>
            <w:r w:rsidRPr="00964569">
              <w:t>15</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0</w:t>
            </w:r>
          </w:p>
        </w:tc>
        <w:tc>
          <w:tcPr>
            <w:tcW w:w="529" w:type="pct"/>
            <w:tcBorders>
              <w:top w:val="single" w:sz="8" w:space="0" w:color="000000"/>
              <w:left w:val="single" w:sz="8" w:space="0" w:color="000000"/>
              <w:bottom w:val="single" w:sz="8" w:space="0" w:color="000000"/>
              <w:right w:val="single" w:sz="8" w:space="0" w:color="000000"/>
            </w:tcBorders>
            <w:vAlign w:val="center"/>
          </w:tcPr>
          <w:p w:rsidR="000B43A6" w:rsidRPr="00964569" w:rsidRDefault="00651D43" w:rsidP="00964569">
            <w:pPr>
              <w:jc w:val="center"/>
            </w:pPr>
            <w:r w:rsidRPr="00964569">
              <w:t>10</w:t>
            </w:r>
          </w:p>
        </w:tc>
      </w:tr>
    </w:tbl>
    <w:p w:rsidR="00A9105A" w:rsidRPr="00964569" w:rsidRDefault="00A9105A" w:rsidP="00964569">
      <w:pPr>
        <w:ind w:firstLine="539"/>
        <w:jc w:val="both"/>
      </w:pPr>
    </w:p>
    <w:p w:rsidR="00EF197E" w:rsidRPr="00964569" w:rsidRDefault="00EF197E" w:rsidP="00964569">
      <w:pPr>
        <w:ind w:left="-709" w:firstLine="709"/>
        <w:jc w:val="both"/>
      </w:pPr>
      <w:r w:rsidRPr="00964569">
        <w:t>В базовом варианте наиболее успешно выполненными оказались задания  с №1  по №14. Задания с №1 по №4 связаны с вычислениями. Абсолютное большинство выпускников обладает данными умениями. Задание №5 связано с преобразованием выражения, содержащего квадратные корни. Такого рода задания всегда вызывали затруднения у выпускников. Возможно,  это связано с недостаточным количеством времени, которое отводится на изучение данной темы в 8 классе.</w:t>
      </w:r>
    </w:p>
    <w:p w:rsidR="00EF197E" w:rsidRPr="00964569" w:rsidRDefault="00EF197E" w:rsidP="00964569">
      <w:pPr>
        <w:ind w:left="-709" w:firstLine="709"/>
        <w:jc w:val="both"/>
      </w:pPr>
      <w:r w:rsidRPr="00964569">
        <w:t>Хуже всего выпускники выполняют задания, связанные с геометрическим содержанием. Из предложенных геометрических задач наиболее успешно выполнена задача №13.</w:t>
      </w:r>
    </w:p>
    <w:p w:rsidR="00EF197E" w:rsidRPr="00964569" w:rsidRDefault="00EF197E" w:rsidP="00964569">
      <w:pPr>
        <w:ind w:left="-709" w:firstLine="709"/>
        <w:jc w:val="both"/>
      </w:pPr>
      <w:r w:rsidRPr="00964569">
        <w:t xml:space="preserve">Хорошо справились выпускники с решением простейшей  задачи на нахождение вероятности. </w:t>
      </w:r>
    </w:p>
    <w:p w:rsidR="00A9105A" w:rsidRPr="00964569" w:rsidRDefault="00EF197E" w:rsidP="00964569">
      <w:pPr>
        <w:ind w:left="-709" w:firstLine="709"/>
        <w:jc w:val="both"/>
      </w:pPr>
      <w:r w:rsidRPr="00964569">
        <w:t>Успешно выполняются задания, связанные с извлечением графической информации.</w:t>
      </w:r>
    </w:p>
    <w:p w:rsidR="006B5F9E" w:rsidRPr="00964569" w:rsidRDefault="006B5F9E" w:rsidP="00964569">
      <w:pPr>
        <w:ind w:left="-709" w:firstLine="709"/>
        <w:jc w:val="both"/>
      </w:pPr>
    </w:p>
    <w:p w:rsidR="00D145D9" w:rsidRPr="00964569" w:rsidRDefault="00D145D9" w:rsidP="00964569">
      <w:pPr>
        <w:pStyle w:val="a3"/>
        <w:spacing w:after="0" w:line="240" w:lineRule="auto"/>
        <w:ind w:left="0"/>
        <w:jc w:val="both"/>
        <w:rPr>
          <w:rFonts w:ascii="Times New Roman" w:hAnsi="Times New Roman"/>
          <w:b/>
          <w:sz w:val="24"/>
          <w:szCs w:val="24"/>
        </w:rPr>
      </w:pPr>
      <w:proofErr w:type="gramStart"/>
      <w:r w:rsidRPr="00964569">
        <w:rPr>
          <w:rFonts w:ascii="Times New Roman" w:hAnsi="Times New Roman"/>
          <w:b/>
          <w:sz w:val="24"/>
          <w:szCs w:val="24"/>
        </w:rPr>
        <w:t>Основные</w:t>
      </w:r>
      <w:proofErr w:type="gramEnd"/>
      <w:r w:rsidRPr="00964569">
        <w:rPr>
          <w:rFonts w:ascii="Times New Roman" w:hAnsi="Times New Roman"/>
          <w:b/>
          <w:sz w:val="24"/>
          <w:szCs w:val="24"/>
        </w:rPr>
        <w:t xml:space="preserve"> УМК по предмету, которые использовались в ОО в 2016-2017 </w:t>
      </w:r>
      <w:proofErr w:type="spellStart"/>
      <w:r w:rsidRPr="00964569">
        <w:rPr>
          <w:rFonts w:ascii="Times New Roman" w:hAnsi="Times New Roman"/>
          <w:b/>
          <w:sz w:val="24"/>
          <w:szCs w:val="24"/>
        </w:rPr>
        <w:t>уч.г</w:t>
      </w:r>
      <w:proofErr w:type="spellEnd"/>
      <w:r w:rsidRPr="00964569">
        <w:rPr>
          <w:rFonts w:ascii="Times New Roman" w:hAnsi="Times New Roman"/>
          <w:b/>
          <w:sz w:val="24"/>
          <w:szCs w:val="24"/>
        </w:rPr>
        <w:t xml:space="preserve">. </w:t>
      </w:r>
    </w:p>
    <w:p w:rsidR="00D145D9" w:rsidRPr="00964569" w:rsidRDefault="00D145D9" w:rsidP="00964569">
      <w:pPr>
        <w:ind w:firstLine="540"/>
        <w:jc w:val="right"/>
        <w:rPr>
          <w:b/>
          <w:i/>
        </w:rPr>
      </w:pPr>
      <w:r w:rsidRPr="00964569">
        <w:rPr>
          <w:i/>
        </w:rPr>
        <w:t>Таблица 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677"/>
      </w:tblGrid>
      <w:tr w:rsidR="00D145D9" w:rsidRPr="00964569" w:rsidTr="00D145D9">
        <w:tc>
          <w:tcPr>
            <w:tcW w:w="5388" w:type="dxa"/>
            <w:shd w:val="clear" w:color="auto" w:fill="auto"/>
          </w:tcPr>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Название УМК</w:t>
            </w:r>
          </w:p>
        </w:tc>
        <w:tc>
          <w:tcPr>
            <w:tcW w:w="4677" w:type="dxa"/>
            <w:shd w:val="clear" w:color="auto" w:fill="auto"/>
          </w:tcPr>
          <w:p w:rsidR="00D145D9" w:rsidRPr="00964569" w:rsidRDefault="00D145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 xml:space="preserve">Примерный процент ОО, </w:t>
            </w:r>
          </w:p>
          <w:p w:rsidR="00D145D9" w:rsidRPr="00964569" w:rsidRDefault="00D145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в которых использовался данный УМК</w:t>
            </w:r>
          </w:p>
        </w:tc>
      </w:tr>
      <w:tr w:rsidR="00D145D9" w:rsidRPr="00964569" w:rsidTr="00D145D9">
        <w:tc>
          <w:tcPr>
            <w:tcW w:w="10065" w:type="dxa"/>
            <w:gridSpan w:val="2"/>
            <w:shd w:val="clear" w:color="auto" w:fill="auto"/>
          </w:tcPr>
          <w:p w:rsidR="00D145D9" w:rsidRPr="00964569" w:rsidRDefault="00D145D9" w:rsidP="00964569">
            <w:pPr>
              <w:pStyle w:val="a3"/>
              <w:spacing w:after="0" w:line="240" w:lineRule="auto"/>
              <w:ind w:left="0"/>
              <w:jc w:val="center"/>
              <w:rPr>
                <w:rFonts w:ascii="Times New Roman" w:hAnsi="Times New Roman"/>
                <w:b/>
                <w:sz w:val="24"/>
                <w:szCs w:val="24"/>
              </w:rPr>
            </w:pPr>
            <w:r w:rsidRPr="00964569">
              <w:rPr>
                <w:rFonts w:ascii="Times New Roman" w:hAnsi="Times New Roman"/>
                <w:b/>
                <w:sz w:val="24"/>
                <w:szCs w:val="24"/>
              </w:rPr>
              <w:lastRenderedPageBreak/>
              <w:t>Геометрия</w:t>
            </w:r>
          </w:p>
        </w:tc>
      </w:tr>
      <w:tr w:rsidR="00D145D9" w:rsidRPr="00964569" w:rsidTr="00D145D9">
        <w:tc>
          <w:tcPr>
            <w:tcW w:w="5388" w:type="dxa"/>
            <w:shd w:val="clear" w:color="auto" w:fill="auto"/>
          </w:tcPr>
          <w:p w:rsidR="00D145D9" w:rsidRPr="00964569" w:rsidRDefault="00D145D9" w:rsidP="00964569">
            <w:pPr>
              <w:pStyle w:val="a3"/>
              <w:spacing w:after="0" w:line="240" w:lineRule="auto"/>
              <w:ind w:left="34"/>
              <w:rPr>
                <w:rFonts w:ascii="Times New Roman" w:hAnsi="Times New Roman"/>
                <w:sz w:val="24"/>
                <w:szCs w:val="24"/>
              </w:rPr>
            </w:pPr>
            <w:r w:rsidRPr="00964569">
              <w:rPr>
                <w:rFonts w:ascii="Times New Roman" w:hAnsi="Times New Roman"/>
                <w:sz w:val="24"/>
                <w:szCs w:val="24"/>
              </w:rPr>
              <w:t>1)</w:t>
            </w:r>
            <w:proofErr w:type="spellStart"/>
            <w:r w:rsidRPr="00964569">
              <w:rPr>
                <w:rFonts w:ascii="Times New Roman" w:hAnsi="Times New Roman"/>
                <w:sz w:val="24"/>
                <w:szCs w:val="24"/>
              </w:rPr>
              <w:t>Атанасян</w:t>
            </w:r>
            <w:proofErr w:type="spellEnd"/>
            <w:r w:rsidRPr="00964569">
              <w:rPr>
                <w:rFonts w:ascii="Times New Roman" w:hAnsi="Times New Roman"/>
                <w:sz w:val="24"/>
                <w:szCs w:val="24"/>
              </w:rPr>
              <w:t xml:space="preserve"> Л.С., Бутузов В.Ф., Кадомцев С.Б. </w:t>
            </w:r>
          </w:p>
          <w:p w:rsidR="00D145D9" w:rsidRPr="00964569" w:rsidRDefault="00D145D9" w:rsidP="00964569">
            <w:pPr>
              <w:pStyle w:val="a3"/>
              <w:spacing w:after="0" w:line="240" w:lineRule="auto"/>
              <w:ind w:left="34"/>
              <w:rPr>
                <w:rFonts w:ascii="Times New Roman" w:hAnsi="Times New Roman"/>
                <w:sz w:val="24"/>
                <w:szCs w:val="24"/>
              </w:rPr>
            </w:pPr>
            <w:r w:rsidRPr="00964569">
              <w:rPr>
                <w:rFonts w:ascii="Times New Roman" w:hAnsi="Times New Roman"/>
                <w:sz w:val="24"/>
                <w:szCs w:val="24"/>
              </w:rPr>
              <w:t xml:space="preserve">Геометрия 10-11 учебник для общеобразовательных организаций. Базовый и профильный уровни (МГУ – школе) 2014г  </w:t>
            </w:r>
          </w:p>
          <w:p w:rsidR="00D145D9" w:rsidRPr="00964569" w:rsidRDefault="00D145D9" w:rsidP="00964569">
            <w:pPr>
              <w:pStyle w:val="a3"/>
              <w:spacing w:after="0" w:line="240" w:lineRule="auto"/>
              <w:ind w:left="34"/>
              <w:rPr>
                <w:rFonts w:ascii="Times New Roman" w:hAnsi="Times New Roman"/>
                <w:sz w:val="24"/>
                <w:szCs w:val="24"/>
              </w:rPr>
            </w:pPr>
          </w:p>
          <w:p w:rsidR="00D145D9" w:rsidRPr="00964569" w:rsidRDefault="00D145D9" w:rsidP="00964569">
            <w:pPr>
              <w:ind w:left="34"/>
            </w:pPr>
            <w:r w:rsidRPr="00964569">
              <w:t xml:space="preserve">2) Погорелов А.В. </w:t>
            </w:r>
          </w:p>
          <w:p w:rsidR="00D145D9" w:rsidRPr="00964569" w:rsidRDefault="00D145D9" w:rsidP="00964569">
            <w:pPr>
              <w:ind w:left="34"/>
            </w:pPr>
            <w:r w:rsidRPr="00964569">
              <w:t xml:space="preserve">Геометрия 10-11 классы. Базовый и профильный уровни, 2013г.  </w:t>
            </w:r>
          </w:p>
          <w:p w:rsidR="00D145D9" w:rsidRPr="00964569" w:rsidRDefault="00D145D9" w:rsidP="00964569">
            <w:pPr>
              <w:ind w:left="34"/>
            </w:pPr>
          </w:p>
          <w:p w:rsidR="00D145D9" w:rsidRPr="00964569" w:rsidRDefault="00D145D9" w:rsidP="00964569">
            <w:pPr>
              <w:pStyle w:val="a3"/>
              <w:spacing w:after="0" w:line="240" w:lineRule="auto"/>
              <w:ind w:left="34"/>
              <w:rPr>
                <w:rFonts w:ascii="Times New Roman" w:hAnsi="Times New Roman"/>
                <w:sz w:val="24"/>
                <w:szCs w:val="24"/>
              </w:rPr>
            </w:pPr>
            <w:r w:rsidRPr="00964569">
              <w:rPr>
                <w:rFonts w:ascii="Times New Roman" w:hAnsi="Times New Roman"/>
                <w:sz w:val="24"/>
                <w:szCs w:val="24"/>
              </w:rPr>
              <w:t>3) Бутузов В.Ф., Прасолов В.В.</w:t>
            </w:r>
          </w:p>
          <w:p w:rsidR="00D145D9" w:rsidRPr="00964569" w:rsidRDefault="00D145D9" w:rsidP="00964569">
            <w:pPr>
              <w:ind w:left="34"/>
            </w:pPr>
            <w:r w:rsidRPr="00964569">
              <w:t>Геометрия 10-11 классы, 2013г.</w:t>
            </w:r>
          </w:p>
        </w:tc>
        <w:tc>
          <w:tcPr>
            <w:tcW w:w="4677" w:type="dxa"/>
            <w:shd w:val="clear" w:color="auto" w:fill="auto"/>
          </w:tcPr>
          <w:p w:rsidR="00D145D9" w:rsidRPr="00964569" w:rsidRDefault="00D145D9" w:rsidP="00964569">
            <w:r w:rsidRPr="00964569">
              <w:t>75% образовательных учреждений</w:t>
            </w: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r w:rsidRPr="00964569">
              <w:t>5%  образовательных учреждений</w:t>
            </w:r>
          </w:p>
          <w:p w:rsidR="00D145D9" w:rsidRPr="00964569" w:rsidRDefault="00D145D9" w:rsidP="00964569">
            <w:pPr>
              <w:pStyle w:val="a3"/>
              <w:spacing w:after="0" w:line="240" w:lineRule="auto"/>
              <w:ind w:left="708"/>
              <w:rPr>
                <w:rFonts w:ascii="Times New Roman" w:hAnsi="Times New Roman"/>
                <w:sz w:val="24"/>
                <w:szCs w:val="24"/>
              </w:rPr>
            </w:pPr>
          </w:p>
          <w:p w:rsidR="00D145D9" w:rsidRPr="00964569" w:rsidRDefault="00D145D9" w:rsidP="00964569"/>
          <w:p w:rsidR="00D145D9" w:rsidRPr="00964569" w:rsidRDefault="00D145D9" w:rsidP="00964569"/>
          <w:p w:rsidR="00D145D9" w:rsidRPr="00964569" w:rsidRDefault="00D145D9" w:rsidP="00964569">
            <w:r w:rsidRPr="00964569">
              <w:t>20% образовательных учреждений</w:t>
            </w:r>
          </w:p>
        </w:tc>
      </w:tr>
      <w:tr w:rsidR="00D145D9" w:rsidRPr="00964569" w:rsidTr="00D145D9">
        <w:tc>
          <w:tcPr>
            <w:tcW w:w="10065" w:type="dxa"/>
            <w:gridSpan w:val="2"/>
            <w:shd w:val="clear" w:color="auto" w:fill="auto"/>
          </w:tcPr>
          <w:p w:rsidR="00D145D9" w:rsidRPr="00964569" w:rsidRDefault="00D145D9" w:rsidP="00964569">
            <w:pPr>
              <w:jc w:val="center"/>
              <w:rPr>
                <w:b/>
              </w:rPr>
            </w:pPr>
            <w:r w:rsidRPr="00964569">
              <w:rPr>
                <w:b/>
              </w:rPr>
              <w:t>Алгебра и начала  анализа</w:t>
            </w:r>
          </w:p>
        </w:tc>
      </w:tr>
      <w:tr w:rsidR="00D145D9" w:rsidRPr="00964569" w:rsidTr="00D145D9">
        <w:tc>
          <w:tcPr>
            <w:tcW w:w="5388" w:type="dxa"/>
            <w:shd w:val="clear" w:color="auto" w:fill="auto"/>
          </w:tcPr>
          <w:p w:rsidR="00D145D9" w:rsidRPr="00964569" w:rsidRDefault="00D145D9" w:rsidP="00964569">
            <w:r w:rsidRPr="00964569">
              <w:t xml:space="preserve">1) Колягин Ю.М., Ткачева М.В., </w:t>
            </w:r>
          </w:p>
          <w:p w:rsidR="00D145D9" w:rsidRPr="00964569" w:rsidRDefault="00D145D9" w:rsidP="00964569">
            <w:r w:rsidRPr="00964569">
              <w:t xml:space="preserve">Федорова Н.Е. </w:t>
            </w:r>
          </w:p>
          <w:p w:rsidR="00D145D9" w:rsidRPr="00964569" w:rsidRDefault="00D145D9" w:rsidP="00964569">
            <w:r w:rsidRPr="00964569">
              <w:t>Алгебра и начала математического анализа 10 класс. Базовый и углубленный уровни.2014 г.</w:t>
            </w:r>
          </w:p>
          <w:p w:rsidR="00D145D9" w:rsidRPr="00964569" w:rsidRDefault="00D145D9" w:rsidP="00964569">
            <w:r w:rsidRPr="00964569">
              <w:t>Алгебра и начала математического анализа 11 класс. Базовый и углубленный уровни. 2014г.</w:t>
            </w:r>
          </w:p>
        </w:tc>
        <w:tc>
          <w:tcPr>
            <w:tcW w:w="4677" w:type="dxa"/>
            <w:shd w:val="clear" w:color="auto" w:fill="auto"/>
          </w:tcPr>
          <w:p w:rsidR="00D145D9" w:rsidRPr="00964569" w:rsidRDefault="00D145D9" w:rsidP="00964569">
            <w:r w:rsidRPr="00964569">
              <w:t>42% образовательных учреждений</w:t>
            </w:r>
          </w:p>
          <w:p w:rsidR="00D145D9" w:rsidRPr="00964569" w:rsidRDefault="00D145D9" w:rsidP="00964569">
            <w:pPr>
              <w:pStyle w:val="a3"/>
              <w:spacing w:after="0" w:line="240" w:lineRule="auto"/>
              <w:ind w:left="0"/>
              <w:jc w:val="center"/>
              <w:rPr>
                <w:rFonts w:ascii="Times New Roman" w:hAnsi="Times New Roman"/>
                <w:b/>
                <w:sz w:val="24"/>
                <w:szCs w:val="24"/>
                <w:u w:val="single"/>
              </w:rPr>
            </w:pPr>
          </w:p>
        </w:tc>
      </w:tr>
      <w:tr w:rsidR="00D145D9" w:rsidRPr="00964569" w:rsidTr="00D145D9">
        <w:tc>
          <w:tcPr>
            <w:tcW w:w="5388" w:type="dxa"/>
            <w:shd w:val="clear" w:color="auto" w:fill="auto"/>
          </w:tcPr>
          <w:p w:rsidR="00D145D9" w:rsidRPr="00964569" w:rsidRDefault="00D145D9" w:rsidP="00964569">
            <w:r w:rsidRPr="00964569">
              <w:t xml:space="preserve">2) </w:t>
            </w:r>
            <w:proofErr w:type="spellStart"/>
            <w:r w:rsidRPr="00964569">
              <w:t>Пратусевич</w:t>
            </w:r>
            <w:proofErr w:type="spellEnd"/>
            <w:r w:rsidRPr="00964569">
              <w:t xml:space="preserve"> М.Я., Столбов К.М., Головин А.Н.</w:t>
            </w:r>
          </w:p>
          <w:p w:rsidR="00D145D9" w:rsidRPr="00964569" w:rsidRDefault="00D145D9" w:rsidP="00964569">
            <w:r w:rsidRPr="00964569">
              <w:t xml:space="preserve"> Алгебра и начала математического анализа 10 класс. Углубленный уровень. 2014 г.</w:t>
            </w:r>
          </w:p>
          <w:p w:rsidR="00D145D9" w:rsidRPr="00964569" w:rsidRDefault="00D145D9" w:rsidP="00964569">
            <w:r w:rsidRPr="00964569">
              <w:t>Алгебра и начала математического анализа 11 класс. Углубленный уровень. 2014 г.</w:t>
            </w:r>
          </w:p>
        </w:tc>
        <w:tc>
          <w:tcPr>
            <w:tcW w:w="4677" w:type="dxa"/>
            <w:shd w:val="clear" w:color="auto" w:fill="auto"/>
          </w:tcPr>
          <w:p w:rsidR="00D145D9" w:rsidRPr="00964569" w:rsidRDefault="00D145D9" w:rsidP="00964569">
            <w:r w:rsidRPr="00964569">
              <w:t>3% образовательных учреждений</w:t>
            </w:r>
          </w:p>
          <w:p w:rsidR="00D145D9" w:rsidRPr="00964569" w:rsidRDefault="00D145D9" w:rsidP="00964569">
            <w:pPr>
              <w:pStyle w:val="a3"/>
              <w:spacing w:after="0" w:line="240" w:lineRule="auto"/>
              <w:ind w:left="0"/>
              <w:jc w:val="center"/>
              <w:rPr>
                <w:rFonts w:ascii="Times New Roman" w:hAnsi="Times New Roman"/>
                <w:b/>
                <w:sz w:val="24"/>
                <w:szCs w:val="24"/>
                <w:u w:val="single"/>
              </w:rPr>
            </w:pPr>
          </w:p>
        </w:tc>
      </w:tr>
      <w:tr w:rsidR="00D145D9" w:rsidRPr="00964569" w:rsidTr="00D145D9">
        <w:tc>
          <w:tcPr>
            <w:tcW w:w="5388" w:type="dxa"/>
            <w:shd w:val="clear" w:color="auto" w:fill="auto"/>
          </w:tcPr>
          <w:p w:rsidR="00D145D9" w:rsidRPr="00964569" w:rsidRDefault="00D145D9" w:rsidP="00964569">
            <w:r w:rsidRPr="00964569">
              <w:t>3) Никольский С.М., Потапов М.К., Решетников Н.Н.</w:t>
            </w:r>
          </w:p>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Алгебра и начала математического анализа 10 класс. Базовый и углубленный уровни. 2014г.</w:t>
            </w:r>
          </w:p>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Алгебра и начала математического анализа 11 класс. Базовый и углубленный уровни. 2014 г</w:t>
            </w:r>
          </w:p>
        </w:tc>
        <w:tc>
          <w:tcPr>
            <w:tcW w:w="4677" w:type="dxa"/>
            <w:shd w:val="clear" w:color="auto" w:fill="auto"/>
          </w:tcPr>
          <w:p w:rsidR="00D145D9" w:rsidRPr="00964569" w:rsidRDefault="00D145D9" w:rsidP="00964569">
            <w:r w:rsidRPr="00964569">
              <w:t>35% образовательных учреждений</w:t>
            </w:r>
          </w:p>
          <w:p w:rsidR="00D145D9" w:rsidRPr="00964569" w:rsidRDefault="00D145D9" w:rsidP="00964569">
            <w:pPr>
              <w:pStyle w:val="a3"/>
              <w:spacing w:after="0" w:line="240" w:lineRule="auto"/>
              <w:ind w:left="0"/>
              <w:jc w:val="center"/>
              <w:rPr>
                <w:rFonts w:ascii="Times New Roman" w:hAnsi="Times New Roman"/>
                <w:b/>
                <w:sz w:val="24"/>
                <w:szCs w:val="24"/>
                <w:u w:val="single"/>
              </w:rPr>
            </w:pPr>
          </w:p>
        </w:tc>
      </w:tr>
      <w:tr w:rsidR="00D145D9" w:rsidRPr="00964569" w:rsidTr="00D145D9">
        <w:tc>
          <w:tcPr>
            <w:tcW w:w="5388" w:type="dxa"/>
            <w:shd w:val="clear" w:color="auto" w:fill="auto"/>
          </w:tcPr>
          <w:p w:rsidR="00D145D9" w:rsidRPr="00964569" w:rsidRDefault="00D145D9" w:rsidP="00964569">
            <w:r w:rsidRPr="00964569">
              <w:t xml:space="preserve">4) Мордкович А.Г., Семенов П.В. </w:t>
            </w:r>
          </w:p>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Алгебра и математический анализ 10 класс. Профильный уровень. 2013 г.</w:t>
            </w:r>
          </w:p>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Алгебра и математический анализ 11 класс. Профильный уровень. 2013 г.</w:t>
            </w:r>
          </w:p>
        </w:tc>
        <w:tc>
          <w:tcPr>
            <w:tcW w:w="4677" w:type="dxa"/>
            <w:shd w:val="clear" w:color="auto" w:fill="auto"/>
          </w:tcPr>
          <w:p w:rsidR="00D145D9" w:rsidRPr="00964569" w:rsidRDefault="00D145D9" w:rsidP="00964569">
            <w:r w:rsidRPr="00964569">
              <w:t>10% образовательных учреждений</w:t>
            </w:r>
          </w:p>
          <w:p w:rsidR="00D145D9" w:rsidRPr="00964569" w:rsidRDefault="00D145D9" w:rsidP="00964569"/>
        </w:tc>
      </w:tr>
      <w:tr w:rsidR="00D145D9" w:rsidRPr="00964569" w:rsidTr="00D145D9">
        <w:tc>
          <w:tcPr>
            <w:tcW w:w="5388" w:type="dxa"/>
            <w:shd w:val="clear" w:color="auto" w:fill="auto"/>
          </w:tcPr>
          <w:p w:rsidR="00D145D9" w:rsidRPr="00964569" w:rsidRDefault="00D145D9" w:rsidP="00964569">
            <w:r w:rsidRPr="00964569">
              <w:t xml:space="preserve">5) Алимов Ш.А., Колягин </w:t>
            </w:r>
            <w:proofErr w:type="spellStart"/>
            <w:r w:rsidRPr="00964569">
              <w:t>Ю.М.,Ткачева</w:t>
            </w:r>
            <w:proofErr w:type="spellEnd"/>
            <w:r w:rsidRPr="00964569">
              <w:t xml:space="preserve"> М.В.</w:t>
            </w:r>
          </w:p>
          <w:p w:rsidR="00D145D9" w:rsidRPr="00964569" w:rsidRDefault="00D145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Алгебра и начала математического анализа 10 - 11класс. Базовый и углубленный уровни. 2014г.</w:t>
            </w:r>
          </w:p>
        </w:tc>
        <w:tc>
          <w:tcPr>
            <w:tcW w:w="4677" w:type="dxa"/>
            <w:shd w:val="clear" w:color="auto" w:fill="auto"/>
          </w:tcPr>
          <w:p w:rsidR="00D145D9" w:rsidRPr="00964569" w:rsidRDefault="00D145D9" w:rsidP="00964569">
            <w:r w:rsidRPr="00964569">
              <w:t>10% образовательных учреждений</w:t>
            </w:r>
          </w:p>
          <w:p w:rsidR="00D145D9" w:rsidRPr="00964569" w:rsidRDefault="00D145D9" w:rsidP="00964569"/>
        </w:tc>
      </w:tr>
    </w:tbl>
    <w:p w:rsidR="00A9105A" w:rsidRPr="00964569" w:rsidRDefault="00A9105A" w:rsidP="00964569">
      <w:pPr>
        <w:ind w:firstLine="539"/>
        <w:jc w:val="both"/>
      </w:pPr>
    </w:p>
    <w:p w:rsidR="006B5F9E" w:rsidRPr="00964569" w:rsidRDefault="00742682" w:rsidP="00964569">
      <w:pPr>
        <w:pStyle w:val="a3"/>
        <w:spacing w:after="0" w:line="240" w:lineRule="auto"/>
        <w:ind w:left="-426" w:right="-284" w:firstLine="710"/>
        <w:jc w:val="both"/>
        <w:rPr>
          <w:rFonts w:ascii="Times New Roman" w:hAnsi="Times New Roman"/>
          <w:sz w:val="24"/>
          <w:szCs w:val="24"/>
        </w:rPr>
      </w:pPr>
      <w:r w:rsidRPr="00964569">
        <w:rPr>
          <w:rFonts w:ascii="Times New Roman" w:hAnsi="Times New Roman"/>
          <w:sz w:val="24"/>
          <w:szCs w:val="24"/>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
    <w:p w:rsidR="00742682" w:rsidRPr="00964569" w:rsidRDefault="00742682" w:rsidP="00964569">
      <w:pPr>
        <w:pStyle w:val="a3"/>
        <w:spacing w:after="0" w:line="240" w:lineRule="auto"/>
        <w:ind w:left="-426" w:right="-284" w:firstLine="710"/>
        <w:jc w:val="both"/>
        <w:rPr>
          <w:rFonts w:ascii="Times New Roman" w:hAnsi="Times New Roman"/>
          <w:sz w:val="24"/>
          <w:szCs w:val="24"/>
        </w:rPr>
      </w:pPr>
      <w:proofErr w:type="gramStart"/>
      <w:r w:rsidRPr="00964569">
        <w:rPr>
          <w:rFonts w:ascii="Times New Roman" w:hAnsi="Times New Roman"/>
          <w:sz w:val="24"/>
          <w:szCs w:val="24"/>
        </w:rPr>
        <w:t xml:space="preserve">Ежегодно  в регионе  проводятся  </w:t>
      </w:r>
      <w:r w:rsidR="006B5F9E" w:rsidRPr="00964569">
        <w:rPr>
          <w:rFonts w:ascii="Times New Roman" w:hAnsi="Times New Roman"/>
          <w:sz w:val="24"/>
          <w:szCs w:val="24"/>
        </w:rPr>
        <w:t xml:space="preserve">репетиционные </w:t>
      </w:r>
      <w:r w:rsidRPr="00964569">
        <w:rPr>
          <w:rFonts w:ascii="Times New Roman" w:hAnsi="Times New Roman"/>
          <w:sz w:val="24"/>
          <w:szCs w:val="24"/>
        </w:rPr>
        <w:t>экзамены по математике на базовом и профильном уровнях.</w:t>
      </w:r>
      <w:proofErr w:type="gramEnd"/>
      <w:r w:rsidRPr="00964569">
        <w:rPr>
          <w:rFonts w:ascii="Times New Roman" w:hAnsi="Times New Roman"/>
          <w:sz w:val="24"/>
          <w:szCs w:val="24"/>
        </w:rPr>
        <w:t xml:space="preserve"> Также проводятся региональные диагностические контрольные работы в 5,6,7,8,10 классах с обязательным обсуждением результатов.</w:t>
      </w:r>
    </w:p>
    <w:p w:rsidR="005060D9" w:rsidRPr="00964569" w:rsidRDefault="005060D9" w:rsidP="00964569">
      <w:pPr>
        <w:rPr>
          <w:b/>
          <w:color w:val="FF0000"/>
        </w:rPr>
      </w:pPr>
    </w:p>
    <w:p w:rsidR="005060D9" w:rsidRPr="00964569" w:rsidRDefault="005060D9" w:rsidP="00964569">
      <w:pPr>
        <w:pStyle w:val="a3"/>
        <w:spacing w:after="0" w:line="240" w:lineRule="auto"/>
        <w:ind w:left="-567"/>
        <w:jc w:val="both"/>
        <w:rPr>
          <w:rFonts w:ascii="Times New Roman" w:hAnsi="Times New Roman"/>
          <w:b/>
          <w:sz w:val="24"/>
          <w:szCs w:val="24"/>
          <w:u w:val="single"/>
        </w:rPr>
      </w:pPr>
      <w:r w:rsidRPr="00964569">
        <w:rPr>
          <w:rFonts w:ascii="Times New Roman" w:hAnsi="Times New Roman"/>
          <w:b/>
          <w:sz w:val="24"/>
          <w:szCs w:val="24"/>
        </w:rPr>
        <w:t>Меры методической поддержки изучения учебного предмета в 201</w:t>
      </w:r>
      <w:r w:rsidR="00070C53" w:rsidRPr="00964569">
        <w:rPr>
          <w:rFonts w:ascii="Times New Roman" w:hAnsi="Times New Roman"/>
          <w:b/>
          <w:sz w:val="24"/>
          <w:szCs w:val="24"/>
        </w:rPr>
        <w:t>6</w:t>
      </w:r>
      <w:r w:rsidRPr="00964569">
        <w:rPr>
          <w:rFonts w:ascii="Times New Roman" w:hAnsi="Times New Roman"/>
          <w:b/>
          <w:sz w:val="24"/>
          <w:szCs w:val="24"/>
        </w:rPr>
        <w:t>-201</w:t>
      </w:r>
      <w:r w:rsidR="00070C53" w:rsidRPr="00964569">
        <w:rPr>
          <w:rFonts w:ascii="Times New Roman" w:hAnsi="Times New Roman"/>
          <w:b/>
          <w:sz w:val="24"/>
          <w:szCs w:val="24"/>
        </w:rPr>
        <w:t>7</w:t>
      </w:r>
      <w:r w:rsidRPr="00964569">
        <w:rPr>
          <w:rFonts w:ascii="Times New Roman" w:hAnsi="Times New Roman"/>
          <w:b/>
          <w:sz w:val="24"/>
          <w:szCs w:val="24"/>
        </w:rPr>
        <w:t xml:space="preserve"> </w:t>
      </w:r>
      <w:proofErr w:type="spellStart"/>
      <w:r w:rsidRPr="00964569">
        <w:rPr>
          <w:rFonts w:ascii="Times New Roman" w:hAnsi="Times New Roman"/>
          <w:b/>
          <w:sz w:val="24"/>
          <w:szCs w:val="24"/>
          <w:u w:val="single"/>
        </w:rPr>
        <w:t>уч.г</w:t>
      </w:r>
      <w:proofErr w:type="spellEnd"/>
      <w:r w:rsidRPr="00964569">
        <w:rPr>
          <w:rFonts w:ascii="Times New Roman" w:hAnsi="Times New Roman"/>
          <w:b/>
          <w:sz w:val="24"/>
          <w:szCs w:val="24"/>
          <w:u w:val="single"/>
        </w:rPr>
        <w:t>.</w:t>
      </w:r>
    </w:p>
    <w:p w:rsidR="005060D9" w:rsidRPr="00964569" w:rsidRDefault="005060D9" w:rsidP="00964569">
      <w:pPr>
        <w:pStyle w:val="a3"/>
        <w:spacing w:after="0" w:line="240" w:lineRule="auto"/>
        <w:ind w:left="0"/>
        <w:rPr>
          <w:rFonts w:ascii="Times New Roman" w:hAnsi="Times New Roman"/>
          <w:sz w:val="24"/>
          <w:szCs w:val="24"/>
          <w:u w:val="single"/>
        </w:rPr>
      </w:pPr>
      <w:r w:rsidRPr="00964569">
        <w:rPr>
          <w:rFonts w:ascii="Times New Roman" w:hAnsi="Times New Roman"/>
          <w:sz w:val="24"/>
          <w:szCs w:val="24"/>
          <w:u w:val="single"/>
        </w:rPr>
        <w:t>На региональном уровне</w:t>
      </w:r>
    </w:p>
    <w:p w:rsidR="005060D9" w:rsidRPr="00964569" w:rsidRDefault="00791F29" w:rsidP="00964569">
      <w:pPr>
        <w:pStyle w:val="a3"/>
        <w:spacing w:after="0" w:line="240" w:lineRule="auto"/>
        <w:ind w:left="0"/>
        <w:jc w:val="right"/>
        <w:rPr>
          <w:rFonts w:ascii="Times New Roman" w:eastAsia="Times New Roman" w:hAnsi="Times New Roman"/>
          <w:i/>
          <w:sz w:val="24"/>
          <w:szCs w:val="24"/>
          <w:lang w:eastAsia="ru-RU"/>
        </w:rPr>
      </w:pPr>
      <w:r w:rsidRPr="00964569">
        <w:rPr>
          <w:rFonts w:ascii="Times New Roman" w:eastAsia="Times New Roman" w:hAnsi="Times New Roman"/>
          <w:i/>
          <w:sz w:val="24"/>
          <w:szCs w:val="24"/>
          <w:lang w:eastAsia="ru-RU"/>
        </w:rPr>
        <w:t>Таблица 13</w:t>
      </w:r>
    </w:p>
    <w:p w:rsidR="00907696" w:rsidRPr="00964569" w:rsidRDefault="00907696" w:rsidP="00964569">
      <w:pPr>
        <w:pStyle w:val="a3"/>
        <w:spacing w:after="0" w:line="240" w:lineRule="auto"/>
        <w:ind w:left="0"/>
        <w:jc w:val="right"/>
        <w:rPr>
          <w:rFonts w:ascii="Times New Roman" w:hAnsi="Times New Roman"/>
          <w:i/>
          <w:sz w:val="24"/>
          <w:szCs w:val="24"/>
        </w:rPr>
      </w:pPr>
    </w:p>
    <w:tbl>
      <w:tblPr>
        <w:tblStyle w:val="a7"/>
        <w:tblW w:w="10065" w:type="dxa"/>
        <w:tblInd w:w="-318" w:type="dxa"/>
        <w:tblLook w:val="04A0" w:firstRow="1" w:lastRow="0" w:firstColumn="1" w:lastColumn="0" w:noHBand="0" w:noVBand="1"/>
      </w:tblPr>
      <w:tblGrid>
        <w:gridCol w:w="965"/>
        <w:gridCol w:w="1339"/>
        <w:gridCol w:w="7761"/>
      </w:tblGrid>
      <w:tr w:rsidR="0090744C" w:rsidRPr="00964569" w:rsidTr="0090744C">
        <w:tc>
          <w:tcPr>
            <w:tcW w:w="965"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w:t>
            </w:r>
          </w:p>
        </w:tc>
        <w:tc>
          <w:tcPr>
            <w:tcW w:w="1339"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Дата</w:t>
            </w:r>
          </w:p>
        </w:tc>
        <w:tc>
          <w:tcPr>
            <w:tcW w:w="7761"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Мероприятие</w:t>
            </w:r>
          </w:p>
          <w:p w:rsidR="005060D9" w:rsidRPr="00964569" w:rsidRDefault="005060D9" w:rsidP="00964569">
            <w:pPr>
              <w:pStyle w:val="a3"/>
              <w:spacing w:after="0" w:line="240" w:lineRule="auto"/>
              <w:ind w:left="0"/>
              <w:jc w:val="center"/>
              <w:rPr>
                <w:rFonts w:ascii="Times New Roman" w:hAnsi="Times New Roman"/>
                <w:i/>
                <w:sz w:val="24"/>
                <w:szCs w:val="24"/>
              </w:rPr>
            </w:pPr>
            <w:r w:rsidRPr="00964569">
              <w:rPr>
                <w:rFonts w:ascii="Times New Roman" w:hAnsi="Times New Roman"/>
                <w:i/>
                <w:sz w:val="24"/>
                <w:szCs w:val="24"/>
              </w:rPr>
              <w:t>(указать тему и организацию, проводившую мероприятие)</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lastRenderedPageBreak/>
              <w:t>1</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Январь – октябрь 2016 г.</w:t>
            </w:r>
          </w:p>
        </w:tc>
        <w:tc>
          <w:tcPr>
            <w:tcW w:w="7761" w:type="dxa"/>
          </w:tcPr>
          <w:p w:rsidR="0090744C" w:rsidRPr="00964569" w:rsidRDefault="0090744C" w:rsidP="00964569">
            <w:pPr>
              <w:pStyle w:val="a3"/>
              <w:spacing w:after="0" w:line="240" w:lineRule="auto"/>
              <w:ind w:left="0"/>
              <w:rPr>
                <w:rFonts w:ascii="Times New Roman" w:hAnsi="Times New Roman"/>
                <w:sz w:val="24"/>
                <w:szCs w:val="24"/>
                <w:highlight w:val="yellow"/>
              </w:rPr>
            </w:pPr>
            <w:r w:rsidRPr="00964569">
              <w:rPr>
                <w:rFonts w:ascii="Times New Roman" w:hAnsi="Times New Roman"/>
                <w:sz w:val="24"/>
                <w:szCs w:val="24"/>
              </w:rPr>
              <w:t>КПК  «Технология подготовки выпускников 9 и 11 классов к итоговой аттестации по математике»,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2</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Октябрь</w:t>
            </w:r>
          </w:p>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2016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 Цикл семинаров «Элементы </w:t>
            </w:r>
            <w:proofErr w:type="spellStart"/>
            <w:r w:rsidRPr="00964569">
              <w:rPr>
                <w:rFonts w:ascii="Times New Roman" w:hAnsi="Times New Roman"/>
                <w:sz w:val="24"/>
                <w:szCs w:val="24"/>
              </w:rPr>
              <w:t>стохастики</w:t>
            </w:r>
            <w:proofErr w:type="spellEnd"/>
            <w:r w:rsidRPr="00964569">
              <w:rPr>
                <w:rFonts w:ascii="Times New Roman" w:hAnsi="Times New Roman"/>
                <w:sz w:val="24"/>
                <w:szCs w:val="24"/>
              </w:rPr>
              <w:t xml:space="preserve"> в школьном курсе математики»,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3</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Ноябрь</w:t>
            </w:r>
          </w:p>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2016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Цикл семинаров «Элементы </w:t>
            </w:r>
            <w:proofErr w:type="spellStart"/>
            <w:r w:rsidRPr="00964569">
              <w:rPr>
                <w:rFonts w:ascii="Times New Roman" w:hAnsi="Times New Roman"/>
                <w:sz w:val="24"/>
                <w:szCs w:val="24"/>
              </w:rPr>
              <w:t>стохастики</w:t>
            </w:r>
            <w:proofErr w:type="spellEnd"/>
            <w:r w:rsidRPr="00964569">
              <w:rPr>
                <w:rFonts w:ascii="Times New Roman" w:hAnsi="Times New Roman"/>
                <w:sz w:val="24"/>
                <w:szCs w:val="24"/>
              </w:rPr>
              <w:t xml:space="preserve"> в школьном курсе математики»,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4</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Январь – октябрь 2016 г.</w:t>
            </w:r>
          </w:p>
        </w:tc>
        <w:tc>
          <w:tcPr>
            <w:tcW w:w="7761" w:type="dxa"/>
          </w:tcPr>
          <w:p w:rsidR="0090744C" w:rsidRPr="00964569" w:rsidRDefault="0090744C" w:rsidP="00964569">
            <w:pPr>
              <w:pStyle w:val="a3"/>
              <w:spacing w:after="0" w:line="240" w:lineRule="auto"/>
              <w:ind w:left="0"/>
              <w:rPr>
                <w:rFonts w:ascii="Times New Roman" w:hAnsi="Times New Roman"/>
                <w:sz w:val="24"/>
                <w:szCs w:val="24"/>
                <w:highlight w:val="yellow"/>
              </w:rPr>
            </w:pPr>
            <w:r w:rsidRPr="00964569">
              <w:rPr>
                <w:rFonts w:ascii="Times New Roman" w:hAnsi="Times New Roman"/>
                <w:sz w:val="24"/>
                <w:szCs w:val="24"/>
              </w:rPr>
              <w:t>КПК  «Технология подготовки выпускников 9 и 11 классов к итоговой аттестации по математике»,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5</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Сентябрь 2016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 Семинар «Анализ итогов ГИА по математике 9 и 11 классов образовательных организации Ленинградской области»,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6</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Февраль</w:t>
            </w:r>
          </w:p>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Семинар «Реальные задачи в школьном курсе математики»,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7</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Март 2017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Семинар «Анализ внешних диагностических работ как процесс подготовки к ГИА по математике», ЛОИРО</w:t>
            </w:r>
          </w:p>
        </w:tc>
      </w:tr>
      <w:tr w:rsidR="0090744C" w:rsidRPr="00964569" w:rsidTr="0090744C">
        <w:tc>
          <w:tcPr>
            <w:tcW w:w="965" w:type="dxa"/>
          </w:tcPr>
          <w:p w:rsidR="0090744C" w:rsidRPr="00964569" w:rsidRDefault="0090744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8</w:t>
            </w:r>
          </w:p>
        </w:tc>
        <w:tc>
          <w:tcPr>
            <w:tcW w:w="1339"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Март</w:t>
            </w:r>
          </w:p>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 г.</w:t>
            </w:r>
          </w:p>
        </w:tc>
        <w:tc>
          <w:tcPr>
            <w:tcW w:w="7761" w:type="dxa"/>
          </w:tcPr>
          <w:p w:rsidR="0090744C" w:rsidRPr="00964569" w:rsidRDefault="0090744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Вебинар «Актуальные вопросы подготовки к ГИА по математике в 9 и 11 классах», ЛОИРО</w:t>
            </w:r>
          </w:p>
        </w:tc>
      </w:tr>
    </w:tbl>
    <w:p w:rsidR="005060D9" w:rsidRPr="00964569" w:rsidRDefault="005060D9" w:rsidP="00964569">
      <w:pPr>
        <w:pStyle w:val="3"/>
        <w:spacing w:before="0"/>
        <w:ind w:left="375"/>
        <w:rPr>
          <w:rFonts w:ascii="Times New Roman" w:eastAsia="Times New Roman" w:hAnsi="Times New Roman" w:cs="Times New Roman"/>
          <w:smallCaps/>
          <w:color w:val="FF0000"/>
        </w:rPr>
      </w:pP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b/>
          <w:sz w:val="24"/>
          <w:szCs w:val="24"/>
          <w:u w:val="single"/>
        </w:rPr>
      </w:pPr>
      <w:r w:rsidRPr="00964569">
        <w:rPr>
          <w:rFonts w:ascii="Times New Roman" w:hAnsi="Times New Roman"/>
          <w:b/>
          <w:sz w:val="24"/>
          <w:szCs w:val="24"/>
          <w:u w:val="single"/>
        </w:rPr>
        <w:t>ВЫВОДЫ</w:t>
      </w: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sz w:val="24"/>
          <w:szCs w:val="24"/>
        </w:rPr>
      </w:pP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Неплохие знания демонстрируются и в заданиях на  вычисление вероятности в простейшем случае. В 2015 году с заданием по вероятности справились 66% выпускников, в 2016 – 82%, а в 2017 – 81 %.  Хорошо сформированными можно считать и умения школьников  находить площадь фигуры, изображенной на клетчатой бумаге, а также решение простейших уравнений.</w:t>
      </w: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color w:val="FF0000"/>
          <w:sz w:val="24"/>
          <w:szCs w:val="24"/>
        </w:rPr>
      </w:pPr>
      <w:r w:rsidRPr="00964569">
        <w:rPr>
          <w:rFonts w:ascii="Times New Roman" w:hAnsi="Times New Roman"/>
          <w:sz w:val="24"/>
          <w:szCs w:val="24"/>
        </w:rPr>
        <w:t xml:space="preserve">Наибольшие затруднения у выпускников вызывает решение задач по геометрии (как по планиметрии, так и по стереометрии). </w:t>
      </w: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color w:val="FF0000"/>
          <w:sz w:val="24"/>
          <w:szCs w:val="24"/>
        </w:rPr>
      </w:pPr>
    </w:p>
    <w:p w:rsidR="00AD1373" w:rsidRPr="00964569" w:rsidRDefault="00AD1373" w:rsidP="00964569">
      <w:pPr>
        <w:pStyle w:val="a3"/>
        <w:tabs>
          <w:tab w:val="left" w:pos="567"/>
        </w:tabs>
        <w:spacing w:after="0" w:line="240" w:lineRule="auto"/>
        <w:ind w:left="-567" w:right="-284"/>
        <w:jc w:val="both"/>
        <w:rPr>
          <w:rFonts w:ascii="Times New Roman" w:hAnsi="Times New Roman"/>
          <w:b/>
          <w:sz w:val="24"/>
          <w:szCs w:val="24"/>
          <w:lang w:eastAsia="ru-RU"/>
        </w:rPr>
      </w:pPr>
      <w:r w:rsidRPr="00964569">
        <w:rPr>
          <w:rFonts w:ascii="Times New Roman" w:hAnsi="Times New Roman"/>
          <w:b/>
          <w:sz w:val="24"/>
          <w:szCs w:val="24"/>
          <w:lang w:eastAsia="ru-RU"/>
        </w:rPr>
        <w:t xml:space="preserve">Предложения по возможным направлениям совершенствования организации и методики обучения школьников. </w:t>
      </w: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sz w:val="24"/>
          <w:szCs w:val="24"/>
        </w:rPr>
      </w:pP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 xml:space="preserve">Изменение отношения к преподаванию курса геометрии в основной и старшей школах, как к </w:t>
      </w:r>
      <w:proofErr w:type="gramStart"/>
      <w:r w:rsidRPr="00964569">
        <w:rPr>
          <w:rFonts w:ascii="Times New Roman" w:hAnsi="Times New Roman"/>
          <w:sz w:val="24"/>
          <w:szCs w:val="24"/>
        </w:rPr>
        <w:t>предмету</w:t>
      </w:r>
      <w:proofErr w:type="gramEnd"/>
      <w:r w:rsidRPr="00964569">
        <w:rPr>
          <w:rFonts w:ascii="Times New Roman" w:hAnsi="Times New Roman"/>
          <w:sz w:val="24"/>
          <w:szCs w:val="24"/>
        </w:rPr>
        <w:t xml:space="preserve">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lastRenderedPageBreak/>
        <w:t>Отработка умений учащихся по применению полученных знаний должна осуществляться, в том числе при решении прикладных математических задач.</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Осуществление систематического использования и отработка технологии тестирования при контроле знаний учащихся</w:t>
      </w:r>
      <w:proofErr w:type="gramStart"/>
      <w:r w:rsidRPr="00964569">
        <w:rPr>
          <w:rFonts w:ascii="Times New Roman" w:hAnsi="Times New Roman"/>
          <w:sz w:val="24"/>
          <w:szCs w:val="24"/>
        </w:rPr>
        <w:t xml:space="preserve"> .</w:t>
      </w:r>
      <w:proofErr w:type="gramEnd"/>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Развитие и совершенствование использования учащимися математического языка.</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Применение различных форм заданий, обеспечивая разнообразие формулировок и приучая учащихся к пониманию сути задания, которая может выражаться по-разному.</w:t>
      </w:r>
    </w:p>
    <w:p w:rsidR="00AD1373" w:rsidRPr="00964569" w:rsidRDefault="00AD1373" w:rsidP="00964569">
      <w:pPr>
        <w:pStyle w:val="a3"/>
        <w:numPr>
          <w:ilvl w:val="0"/>
          <w:numId w:val="25"/>
        </w:numPr>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AD1373" w:rsidRPr="00964569" w:rsidRDefault="00AD1373" w:rsidP="00964569"/>
    <w:p w:rsidR="005060D9" w:rsidRPr="00964569" w:rsidRDefault="005060D9" w:rsidP="00964569">
      <w:pPr>
        <w:pStyle w:val="3"/>
        <w:spacing w:before="0"/>
        <w:ind w:left="375"/>
        <w:rPr>
          <w:rFonts w:ascii="Times New Roman" w:eastAsia="Times New Roman" w:hAnsi="Times New Roman" w:cs="Times New Roman"/>
          <w:b w:val="0"/>
          <w:smallCaps/>
          <w:color w:val="auto"/>
        </w:rPr>
      </w:pPr>
      <w:r w:rsidRPr="00964569">
        <w:rPr>
          <w:rFonts w:ascii="Times New Roman" w:eastAsia="Times New Roman" w:hAnsi="Times New Roman" w:cs="Times New Roman"/>
          <w:smallCaps/>
          <w:color w:val="auto"/>
        </w:rPr>
        <w:t>5. РЕКОМЕНДАЦИИ:</w:t>
      </w:r>
    </w:p>
    <w:p w:rsidR="00AD1373" w:rsidRPr="00964569" w:rsidRDefault="00AD1373" w:rsidP="00964569">
      <w:pPr>
        <w:pStyle w:val="a3"/>
        <w:tabs>
          <w:tab w:val="left" w:pos="567"/>
        </w:tabs>
        <w:spacing w:after="0" w:line="240" w:lineRule="auto"/>
        <w:ind w:left="-567" w:right="-284" w:firstLine="567"/>
        <w:jc w:val="both"/>
        <w:rPr>
          <w:rFonts w:ascii="Times New Roman" w:hAnsi="Times New Roman"/>
          <w:sz w:val="24"/>
          <w:szCs w:val="24"/>
        </w:rPr>
      </w:pPr>
      <w:r w:rsidRPr="00964569">
        <w:rPr>
          <w:rFonts w:ascii="Times New Roman" w:hAnsi="Times New Roman"/>
          <w:sz w:val="24"/>
          <w:szCs w:val="24"/>
        </w:rPr>
        <w:t>по совершенствованию организации и методики преподавания предмета в субъекте РФ (кроме общих рекомендаций приводятся рекомендации по темам для обсуждения на методических объединениях учителей-предметников, предлагаются возможные направления повышения квалификации, как в системе дополнительного профессионального образования, так и через самообразование).</w:t>
      </w:r>
    </w:p>
    <w:p w:rsidR="00AD1373" w:rsidRPr="00964569" w:rsidRDefault="00AD1373" w:rsidP="00964569">
      <w:pPr>
        <w:numPr>
          <w:ilvl w:val="0"/>
          <w:numId w:val="26"/>
        </w:numPr>
        <w:tabs>
          <w:tab w:val="left" w:pos="567"/>
          <w:tab w:val="num" w:pos="1134"/>
        </w:tabs>
        <w:ind w:left="-567" w:right="-284" w:firstLine="567"/>
        <w:jc w:val="both"/>
        <w:rPr>
          <w:rFonts w:eastAsia="Times New Roman"/>
        </w:rPr>
      </w:pPr>
      <w:r w:rsidRPr="00964569">
        <w:rPr>
          <w:rFonts w:eastAsia="Times New Roman"/>
        </w:rPr>
        <w:t>Выделять в учебном плане образовательных учреждений дополнительных учебных часов на обучение математике в 10 - 11 классах и консультативные мероприятия учителями математики, работающими в выпускных классах. В гимназиях и школах базовый уровень обучения математике в старшей школе желательно определять  не менее  чем пятью часами в неделю, 3 часа – алгебры и 2 часа – геометрии.</w:t>
      </w:r>
    </w:p>
    <w:p w:rsidR="00AD1373" w:rsidRPr="00964569" w:rsidRDefault="00AD1373" w:rsidP="00964569">
      <w:pPr>
        <w:pStyle w:val="a3"/>
        <w:numPr>
          <w:ilvl w:val="0"/>
          <w:numId w:val="26"/>
        </w:numPr>
        <w:tabs>
          <w:tab w:val="left" w:pos="567"/>
        </w:tabs>
        <w:spacing w:after="0" w:line="240" w:lineRule="auto"/>
        <w:ind w:left="-567" w:right="-284" w:firstLine="567"/>
        <w:jc w:val="both"/>
        <w:rPr>
          <w:rFonts w:ascii="Times New Roman" w:hAnsi="Times New Roman"/>
          <w:sz w:val="24"/>
          <w:szCs w:val="24"/>
          <w:lang w:eastAsia="ru-RU"/>
        </w:rPr>
      </w:pPr>
      <w:r w:rsidRPr="00964569">
        <w:rPr>
          <w:rFonts w:ascii="Times New Roman" w:hAnsi="Times New Roman"/>
          <w:sz w:val="24"/>
          <w:szCs w:val="24"/>
          <w:lang w:eastAsia="ru-RU"/>
        </w:rPr>
        <w:t>Осуществлять не только натаскивание на решение типовых заданий открытого банка заданий ЕГЭ, а изучать математику. Рассматривать более сложные задачи.</w:t>
      </w:r>
    </w:p>
    <w:p w:rsidR="00AD1373" w:rsidRPr="00964569" w:rsidRDefault="00AD1373" w:rsidP="00964569">
      <w:pPr>
        <w:numPr>
          <w:ilvl w:val="0"/>
          <w:numId w:val="26"/>
        </w:numPr>
        <w:tabs>
          <w:tab w:val="left" w:pos="567"/>
        </w:tabs>
        <w:ind w:left="-567" w:right="-284" w:firstLine="567"/>
        <w:jc w:val="both"/>
        <w:rPr>
          <w:rFonts w:eastAsia="Times New Roman"/>
        </w:rPr>
      </w:pPr>
      <w:r w:rsidRPr="00964569">
        <w:rPr>
          <w:rFonts w:eastAsia="Times New Roman"/>
        </w:rPr>
        <w:t xml:space="preserve">Осуществлять </w:t>
      </w:r>
      <w:proofErr w:type="gramStart"/>
      <w:r w:rsidRPr="00964569">
        <w:rPr>
          <w:rFonts w:eastAsia="Times New Roman"/>
        </w:rPr>
        <w:t>контроль за</w:t>
      </w:r>
      <w:proofErr w:type="gramEnd"/>
      <w:r w:rsidRPr="00964569">
        <w:rPr>
          <w:rFonts w:eastAsia="Times New Roman"/>
        </w:rPr>
        <w:t xml:space="preserve"> целевым использованием учебных часов, предусмотренных учебным планом образовательного учреждения, на обучение математике (не заменять уроки разного рода общественными мероприятиями, строго отслеживать посещаемость уроков учащимися).</w:t>
      </w:r>
    </w:p>
    <w:p w:rsidR="00AD1373" w:rsidRPr="00964569" w:rsidRDefault="00AD1373" w:rsidP="00964569">
      <w:pPr>
        <w:numPr>
          <w:ilvl w:val="0"/>
          <w:numId w:val="26"/>
        </w:numPr>
        <w:tabs>
          <w:tab w:val="left" w:pos="567"/>
        </w:tabs>
        <w:ind w:left="-567" w:right="-284" w:firstLine="567"/>
        <w:jc w:val="both"/>
        <w:rPr>
          <w:rFonts w:eastAsia="Times New Roman"/>
        </w:rPr>
      </w:pPr>
      <w:r w:rsidRPr="00964569">
        <w:rPr>
          <w:rFonts w:eastAsia="Times New Roman"/>
        </w:rPr>
        <w:t xml:space="preserve">Мотивировать учителей, работающих в 9 и 11 классах  к качественной учебной  работе, а также повышать квалификацию в области технологии подготовки учащихся к ОГЭ и ЕГЭ по математике с участием в семинарах и </w:t>
      </w:r>
      <w:proofErr w:type="spellStart"/>
      <w:r w:rsidRPr="00964569">
        <w:rPr>
          <w:rFonts w:eastAsia="Times New Roman"/>
        </w:rPr>
        <w:t>вебинарах</w:t>
      </w:r>
      <w:proofErr w:type="spellEnd"/>
      <w:r w:rsidRPr="00964569">
        <w:rPr>
          <w:rFonts w:eastAsia="Times New Roman"/>
        </w:rPr>
        <w:t>, проводимых на региональном уровне.</w:t>
      </w:r>
    </w:p>
    <w:p w:rsidR="00A9105A" w:rsidRPr="00964569" w:rsidRDefault="00A9105A" w:rsidP="00964569">
      <w:pPr>
        <w:pStyle w:val="a3"/>
        <w:spacing w:after="0" w:line="240" w:lineRule="auto"/>
        <w:ind w:left="1245"/>
        <w:jc w:val="both"/>
        <w:rPr>
          <w:rFonts w:ascii="Times New Roman" w:hAnsi="Times New Roman"/>
          <w:sz w:val="24"/>
          <w:szCs w:val="24"/>
        </w:rPr>
      </w:pPr>
    </w:p>
    <w:p w:rsidR="005060D9" w:rsidRPr="00964569" w:rsidRDefault="005060D9" w:rsidP="00964569">
      <w:pPr>
        <w:pStyle w:val="3"/>
        <w:spacing w:before="0"/>
        <w:ind w:left="375"/>
        <w:rPr>
          <w:rFonts w:ascii="Times New Roman" w:eastAsia="Times New Roman" w:hAnsi="Times New Roman" w:cs="Times New Roman"/>
          <w:smallCaps/>
          <w:color w:val="auto"/>
        </w:rPr>
      </w:pPr>
      <w:r w:rsidRPr="00964569">
        <w:rPr>
          <w:rFonts w:ascii="Times New Roman" w:eastAsia="Times New Roman" w:hAnsi="Times New Roman" w:cs="Times New Roman"/>
          <w:smallCaps/>
          <w:color w:val="auto"/>
        </w:rPr>
        <w:t>6. СОСТАВИТЕЛИ ОТЧЕТА (</w:t>
      </w:r>
      <w:proofErr w:type="gramStart"/>
      <w:r w:rsidRPr="00964569">
        <w:rPr>
          <w:rFonts w:ascii="Times New Roman" w:eastAsia="Times New Roman" w:hAnsi="Times New Roman" w:cs="Times New Roman"/>
          <w:smallCaps/>
          <w:color w:val="auto"/>
        </w:rPr>
        <w:t>МЕТОДИЧЕСКОГО АНАЛИЗА</w:t>
      </w:r>
      <w:proofErr w:type="gramEnd"/>
      <w:r w:rsidRPr="00964569">
        <w:rPr>
          <w:rFonts w:ascii="Times New Roman" w:eastAsia="Times New Roman" w:hAnsi="Times New Roman" w:cs="Times New Roman"/>
          <w:smallCaps/>
          <w:color w:val="auto"/>
        </w:rPr>
        <w:t xml:space="preserve"> ПО ПРЕДМЕТУ): </w:t>
      </w:r>
    </w:p>
    <w:p w:rsidR="00907696" w:rsidRPr="00964569" w:rsidRDefault="00907696" w:rsidP="00964569">
      <w:pPr>
        <w:ind w:left="1134" w:right="-285" w:hanging="1701"/>
      </w:pPr>
    </w:p>
    <w:p w:rsidR="00907696" w:rsidRPr="00964569" w:rsidRDefault="00907696" w:rsidP="00964569">
      <w:pPr>
        <w:ind w:left="1134" w:right="-285" w:hanging="1701"/>
      </w:pPr>
      <w:r w:rsidRPr="00964569">
        <w:t>Наименование организации, проводящей анализ результатов ЕГЭ по предмету</w:t>
      </w:r>
    </w:p>
    <w:p w:rsidR="00907696" w:rsidRPr="00964569" w:rsidRDefault="00907696" w:rsidP="00964569">
      <w:pPr>
        <w:pStyle w:val="a3"/>
        <w:spacing w:after="0" w:line="240" w:lineRule="auto"/>
        <w:ind w:left="-567"/>
        <w:jc w:val="both"/>
        <w:rPr>
          <w:rFonts w:ascii="Times New Roman" w:hAnsi="Times New Roman"/>
          <w:sz w:val="24"/>
          <w:szCs w:val="24"/>
          <w:lang w:eastAsia="ru-RU"/>
        </w:rPr>
      </w:pPr>
      <w:r w:rsidRPr="00964569">
        <w:rPr>
          <w:rFonts w:ascii="Times New Roman" w:hAnsi="Times New Roman"/>
          <w:sz w:val="24"/>
          <w:szCs w:val="24"/>
          <w:lang w:eastAsia="ru-RU"/>
        </w:rPr>
        <w:t>ГАОУ ДПО «Ленинградский областной институт развития образования»</w:t>
      </w:r>
    </w:p>
    <w:p w:rsidR="00907696" w:rsidRPr="00964569" w:rsidRDefault="00907696" w:rsidP="00964569">
      <w:pPr>
        <w:pStyle w:val="a3"/>
        <w:spacing w:after="0" w:line="240" w:lineRule="auto"/>
        <w:ind w:left="-567"/>
        <w:jc w:val="both"/>
        <w:rPr>
          <w:rFonts w:ascii="Times New Roman" w:hAnsi="Times New Roman"/>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3260"/>
      </w:tblGrid>
      <w:tr w:rsidR="00907696" w:rsidRPr="00964569" w:rsidTr="00D145D9">
        <w:tc>
          <w:tcPr>
            <w:tcW w:w="2835" w:type="dxa"/>
            <w:shd w:val="clear" w:color="auto" w:fill="auto"/>
          </w:tcPr>
          <w:p w:rsidR="00907696" w:rsidRPr="00964569" w:rsidRDefault="00907696" w:rsidP="00964569">
            <w:pPr>
              <w:jc w:val="both"/>
            </w:pPr>
            <w:r w:rsidRPr="00964569">
              <w:t>Ответственный специалист, выполнявший анализ результатов ЕГЭ по предмету</w:t>
            </w:r>
          </w:p>
        </w:tc>
        <w:tc>
          <w:tcPr>
            <w:tcW w:w="4253" w:type="dxa"/>
            <w:shd w:val="clear" w:color="auto" w:fill="auto"/>
          </w:tcPr>
          <w:p w:rsidR="00907696" w:rsidRPr="00964569" w:rsidRDefault="00907696" w:rsidP="00964569">
            <w:r w:rsidRPr="00964569">
              <w:t xml:space="preserve">Голубева </w:t>
            </w:r>
          </w:p>
          <w:p w:rsidR="00907696" w:rsidRPr="00964569" w:rsidRDefault="00907696" w:rsidP="00964569">
            <w:r w:rsidRPr="00964569">
              <w:t xml:space="preserve">Светлана Александровна, </w:t>
            </w:r>
          </w:p>
          <w:p w:rsidR="00907696" w:rsidRPr="00964569" w:rsidRDefault="00907696" w:rsidP="00964569"/>
          <w:p w:rsidR="00907696" w:rsidRPr="00964569" w:rsidRDefault="00907696" w:rsidP="00964569">
            <w:r w:rsidRPr="00964569">
              <w:t>ГАОУ ДПО «Ленинградский областной институт развития образования»</w:t>
            </w:r>
          </w:p>
          <w:p w:rsidR="00907696" w:rsidRPr="00964569" w:rsidRDefault="00907696" w:rsidP="00964569"/>
          <w:p w:rsidR="00907696" w:rsidRPr="00964569" w:rsidRDefault="00907696" w:rsidP="00964569">
            <w:r w:rsidRPr="00964569">
              <w:t>старший преподаватель, методист кафедры математики, информатики и ИКТ</w:t>
            </w:r>
          </w:p>
        </w:tc>
        <w:tc>
          <w:tcPr>
            <w:tcW w:w="3260" w:type="dxa"/>
          </w:tcPr>
          <w:p w:rsidR="00907696" w:rsidRPr="00964569" w:rsidRDefault="00907696" w:rsidP="00964569">
            <w:pPr>
              <w:ind w:left="34"/>
              <w:jc w:val="both"/>
            </w:pPr>
            <w:r w:rsidRPr="00964569">
              <w:t xml:space="preserve">Председатель </w:t>
            </w:r>
            <w:proofErr w:type="gramStart"/>
            <w:r w:rsidRPr="00964569">
              <w:t>региональной</w:t>
            </w:r>
            <w:proofErr w:type="gramEnd"/>
            <w:r w:rsidRPr="00964569">
              <w:t xml:space="preserve"> ПК</w:t>
            </w:r>
          </w:p>
          <w:p w:rsidR="00907696" w:rsidRPr="00964569" w:rsidRDefault="00907696" w:rsidP="00964569">
            <w:pPr>
              <w:ind w:left="34"/>
              <w:jc w:val="both"/>
            </w:pPr>
            <w:r w:rsidRPr="00964569">
              <w:t>по математике</w:t>
            </w:r>
          </w:p>
        </w:tc>
      </w:tr>
    </w:tbl>
    <w:p w:rsidR="005060D9" w:rsidRPr="00964569" w:rsidRDefault="005060D9" w:rsidP="00964569">
      <w:pPr>
        <w:rPr>
          <w:rFonts w:eastAsia="PMingLiU"/>
          <w:b/>
          <w:bCs/>
        </w:rPr>
      </w:pPr>
    </w:p>
    <w:p w:rsidR="00D42FB3" w:rsidRDefault="00D42FB3" w:rsidP="00964569">
      <w:pPr>
        <w:pStyle w:val="1"/>
        <w:spacing w:before="0"/>
        <w:jc w:val="center"/>
        <w:rPr>
          <w:rFonts w:ascii="Times New Roman" w:hAnsi="Times New Roman" w:cs="Times New Roman"/>
          <w:color w:val="auto"/>
          <w:sz w:val="24"/>
          <w:szCs w:val="24"/>
        </w:rPr>
      </w:pPr>
    </w:p>
    <w:p w:rsidR="005060D9" w:rsidRPr="00964569" w:rsidRDefault="005060D9" w:rsidP="00964569">
      <w:pPr>
        <w:pStyle w:val="1"/>
        <w:spacing w:before="0"/>
        <w:jc w:val="center"/>
        <w:rPr>
          <w:rFonts w:ascii="Times New Roman" w:hAnsi="Times New Roman" w:cs="Times New Roman"/>
          <w:color w:val="auto"/>
          <w:sz w:val="24"/>
          <w:szCs w:val="24"/>
        </w:rPr>
      </w:pPr>
      <w:bookmarkStart w:id="4" w:name="_GoBack"/>
      <w:bookmarkEnd w:id="4"/>
      <w:r w:rsidRPr="00964569">
        <w:rPr>
          <w:rFonts w:ascii="Times New Roman" w:hAnsi="Times New Roman" w:cs="Times New Roman"/>
          <w:color w:val="auto"/>
          <w:sz w:val="24"/>
          <w:szCs w:val="24"/>
        </w:rPr>
        <w:t xml:space="preserve">Часть </w:t>
      </w:r>
      <w:r w:rsidR="00791F29" w:rsidRPr="00964569">
        <w:rPr>
          <w:rFonts w:ascii="Times New Roman" w:hAnsi="Times New Roman" w:cs="Times New Roman"/>
          <w:color w:val="auto"/>
          <w:sz w:val="24"/>
          <w:szCs w:val="24"/>
        </w:rPr>
        <w:t>2</w:t>
      </w:r>
      <w:r w:rsidRPr="00964569">
        <w:rPr>
          <w:rFonts w:ascii="Times New Roman" w:hAnsi="Times New Roman" w:cs="Times New Roman"/>
          <w:color w:val="auto"/>
          <w:sz w:val="24"/>
          <w:szCs w:val="24"/>
        </w:rPr>
        <w:t xml:space="preserve">. Предложения в ДОРОЖНУЮ КАРТУ </w:t>
      </w:r>
    </w:p>
    <w:p w:rsidR="005060D9" w:rsidRPr="00964569" w:rsidRDefault="005060D9" w:rsidP="00964569">
      <w:pPr>
        <w:pStyle w:val="1"/>
        <w:spacing w:before="0"/>
        <w:jc w:val="center"/>
        <w:rPr>
          <w:rFonts w:ascii="Times New Roman" w:eastAsia="Calibri" w:hAnsi="Times New Roman" w:cs="Times New Roman"/>
          <w:color w:val="auto"/>
          <w:sz w:val="24"/>
          <w:szCs w:val="24"/>
        </w:rPr>
      </w:pPr>
      <w:r w:rsidRPr="00964569">
        <w:rPr>
          <w:rFonts w:ascii="Times New Roman" w:hAnsi="Times New Roman" w:cs="Times New Roman"/>
          <w:color w:val="auto"/>
          <w:sz w:val="24"/>
          <w:szCs w:val="24"/>
        </w:rPr>
        <w:t xml:space="preserve">по развитию региональной системы образования </w:t>
      </w:r>
      <w:r w:rsidRPr="00964569">
        <w:rPr>
          <w:rFonts w:ascii="Times New Roman" w:eastAsia="Calibri" w:hAnsi="Times New Roman" w:cs="Times New Roman"/>
          <w:bCs w:val="0"/>
          <w:color w:val="auto"/>
          <w:sz w:val="24"/>
          <w:szCs w:val="24"/>
        </w:rPr>
        <w:br/>
      </w:r>
    </w:p>
    <w:p w:rsidR="005060D9" w:rsidRPr="00964569" w:rsidRDefault="005060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1.1  Повышение квалификации учителей </w:t>
      </w:r>
    </w:p>
    <w:p w:rsidR="005060D9" w:rsidRPr="00964569" w:rsidRDefault="00791F29" w:rsidP="00964569">
      <w:pPr>
        <w:pStyle w:val="a3"/>
        <w:spacing w:after="0" w:line="240" w:lineRule="auto"/>
        <w:ind w:left="0"/>
        <w:jc w:val="right"/>
        <w:rPr>
          <w:rFonts w:ascii="Times New Roman" w:hAnsi="Times New Roman"/>
          <w:i/>
          <w:sz w:val="24"/>
          <w:szCs w:val="24"/>
        </w:rPr>
      </w:pPr>
      <w:r w:rsidRPr="00964569">
        <w:rPr>
          <w:rFonts w:ascii="Times New Roman" w:hAnsi="Times New Roman"/>
          <w:i/>
          <w:sz w:val="24"/>
          <w:szCs w:val="24"/>
        </w:rPr>
        <w:t>Таблица 14</w:t>
      </w:r>
    </w:p>
    <w:tbl>
      <w:tblPr>
        <w:tblStyle w:val="a7"/>
        <w:tblW w:w="10206" w:type="dxa"/>
        <w:tblInd w:w="-459" w:type="dxa"/>
        <w:tblLook w:val="04A0" w:firstRow="1" w:lastRow="0" w:firstColumn="1" w:lastColumn="0" w:noHBand="0" w:noVBand="1"/>
      </w:tblPr>
      <w:tblGrid>
        <w:gridCol w:w="709"/>
        <w:gridCol w:w="4820"/>
        <w:gridCol w:w="4677"/>
      </w:tblGrid>
      <w:tr w:rsidR="00387BDE" w:rsidRPr="00964569" w:rsidTr="000816E9">
        <w:tc>
          <w:tcPr>
            <w:tcW w:w="709"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w:t>
            </w:r>
          </w:p>
        </w:tc>
        <w:tc>
          <w:tcPr>
            <w:tcW w:w="4820"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Тема программы ДПО (повышения квалификации)</w:t>
            </w:r>
          </w:p>
        </w:tc>
        <w:tc>
          <w:tcPr>
            <w:tcW w:w="4677"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 xml:space="preserve">Перечень ОО, </w:t>
            </w:r>
            <w:proofErr w:type="gramStart"/>
            <w:r w:rsidRPr="00964569">
              <w:rPr>
                <w:rFonts w:ascii="Times New Roman" w:hAnsi="Times New Roman"/>
                <w:sz w:val="24"/>
                <w:szCs w:val="24"/>
              </w:rPr>
              <w:t>учителя</w:t>
            </w:r>
            <w:proofErr w:type="gramEnd"/>
            <w:r w:rsidRPr="00964569">
              <w:rPr>
                <w:rFonts w:ascii="Times New Roman" w:hAnsi="Times New Roman"/>
                <w:sz w:val="24"/>
                <w:szCs w:val="24"/>
              </w:rPr>
              <w:t xml:space="preserve"> которых рекомендуются для обучения по данной программе</w:t>
            </w:r>
          </w:p>
        </w:tc>
      </w:tr>
      <w:tr w:rsidR="00387BDE" w:rsidRPr="00964569" w:rsidTr="000816E9">
        <w:tc>
          <w:tcPr>
            <w:tcW w:w="709"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w:t>
            </w:r>
          </w:p>
        </w:tc>
        <w:tc>
          <w:tcPr>
            <w:tcW w:w="4820" w:type="dxa"/>
          </w:tcPr>
          <w:p w:rsidR="005060D9"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КПК  «Технология подготовки выпускников 9 и 11 классов к итоговой аттестации по математике»</w:t>
            </w:r>
          </w:p>
        </w:tc>
        <w:tc>
          <w:tcPr>
            <w:tcW w:w="4677" w:type="dxa"/>
          </w:tcPr>
          <w:p w:rsidR="005060D9" w:rsidRPr="00964569" w:rsidRDefault="00387BDE" w:rsidP="00964569">
            <w:pPr>
              <w:pStyle w:val="a3"/>
              <w:spacing w:after="0" w:line="240" w:lineRule="auto"/>
              <w:ind w:left="0"/>
              <w:rPr>
                <w:rFonts w:ascii="Times New Roman" w:hAnsi="Times New Roman"/>
                <w:sz w:val="24"/>
                <w:szCs w:val="24"/>
              </w:rPr>
            </w:pPr>
            <w:proofErr w:type="gramStart"/>
            <w:r w:rsidRPr="00964569">
              <w:rPr>
                <w:rFonts w:ascii="Times New Roman" w:hAnsi="Times New Roman"/>
                <w:sz w:val="24"/>
                <w:szCs w:val="24"/>
              </w:rPr>
              <w:t>В 2016-2017 учебном году ГАОУ ДПО ЛОИРО провел КПК для учителей школ с аномальна низкими результатами.</w:t>
            </w:r>
            <w:proofErr w:type="gramEnd"/>
            <w:r w:rsidRPr="00964569">
              <w:rPr>
                <w:rFonts w:ascii="Times New Roman" w:hAnsi="Times New Roman"/>
                <w:sz w:val="24"/>
                <w:szCs w:val="24"/>
              </w:rPr>
              <w:t xml:space="preserve"> В 2018 году приглашаются учителя, повышающие квалификацию по графику.</w:t>
            </w:r>
          </w:p>
        </w:tc>
      </w:tr>
    </w:tbl>
    <w:p w:rsidR="005060D9" w:rsidRPr="00964569" w:rsidRDefault="005060D9" w:rsidP="00964569">
      <w:pPr>
        <w:pStyle w:val="a3"/>
        <w:spacing w:after="0" w:line="240" w:lineRule="auto"/>
        <w:ind w:left="0"/>
        <w:rPr>
          <w:rFonts w:ascii="Times New Roman" w:hAnsi="Times New Roman"/>
          <w:sz w:val="24"/>
          <w:szCs w:val="24"/>
        </w:rPr>
      </w:pPr>
    </w:p>
    <w:p w:rsidR="005060D9" w:rsidRPr="00964569" w:rsidRDefault="005060D9" w:rsidP="00964569">
      <w:pPr>
        <w:pStyle w:val="a3"/>
        <w:spacing w:after="0" w:line="240" w:lineRule="auto"/>
        <w:ind w:left="0"/>
        <w:jc w:val="both"/>
        <w:rPr>
          <w:rFonts w:ascii="Times New Roman" w:hAnsi="Times New Roman"/>
          <w:i/>
          <w:sz w:val="24"/>
          <w:szCs w:val="24"/>
        </w:rPr>
      </w:pPr>
      <w:r w:rsidRPr="00964569">
        <w:rPr>
          <w:rFonts w:ascii="Times New Roman" w:hAnsi="Times New Roman"/>
          <w:sz w:val="24"/>
          <w:szCs w:val="24"/>
        </w:rPr>
        <w:t>1.2 Планируемые корректировки в выборе УМК и</w:t>
      </w:r>
      <w:r w:rsidR="00387BDE" w:rsidRPr="00964569">
        <w:rPr>
          <w:rFonts w:ascii="Times New Roman" w:hAnsi="Times New Roman"/>
          <w:sz w:val="24"/>
          <w:szCs w:val="24"/>
        </w:rPr>
        <w:t xml:space="preserve"> учебно-методической литературы.</w:t>
      </w:r>
    </w:p>
    <w:p w:rsidR="005060D9" w:rsidRPr="00964569" w:rsidRDefault="00766B75" w:rsidP="00964569">
      <w:pPr>
        <w:pStyle w:val="a3"/>
        <w:spacing w:after="0" w:line="240" w:lineRule="auto"/>
        <w:ind w:left="0" w:firstLine="708"/>
        <w:rPr>
          <w:rFonts w:ascii="Times New Roman" w:hAnsi="Times New Roman"/>
          <w:sz w:val="24"/>
          <w:szCs w:val="24"/>
          <w:u w:val="single"/>
        </w:rPr>
      </w:pPr>
      <w:r w:rsidRPr="00964569">
        <w:rPr>
          <w:rFonts w:ascii="Times New Roman" w:hAnsi="Times New Roman"/>
          <w:sz w:val="24"/>
          <w:szCs w:val="24"/>
          <w:u w:val="single"/>
        </w:rPr>
        <w:t>Не запланированы</w:t>
      </w:r>
    </w:p>
    <w:p w:rsidR="00387BDE" w:rsidRPr="00964569" w:rsidRDefault="00387BDE" w:rsidP="00964569">
      <w:pPr>
        <w:pStyle w:val="a3"/>
        <w:spacing w:after="0" w:line="240" w:lineRule="auto"/>
        <w:ind w:left="0"/>
        <w:jc w:val="both"/>
        <w:rPr>
          <w:rFonts w:ascii="Times New Roman" w:hAnsi="Times New Roman"/>
          <w:sz w:val="24"/>
          <w:szCs w:val="24"/>
        </w:rPr>
      </w:pPr>
    </w:p>
    <w:p w:rsidR="005060D9" w:rsidRPr="00964569" w:rsidRDefault="005060D9" w:rsidP="00964569">
      <w:pPr>
        <w:pStyle w:val="a3"/>
        <w:spacing w:after="0" w:line="240" w:lineRule="auto"/>
        <w:ind w:left="0"/>
        <w:jc w:val="both"/>
        <w:rPr>
          <w:rFonts w:ascii="Times New Roman" w:hAnsi="Times New Roman"/>
          <w:sz w:val="24"/>
          <w:szCs w:val="24"/>
        </w:rPr>
      </w:pPr>
      <w:r w:rsidRPr="00964569">
        <w:rPr>
          <w:rFonts w:ascii="Times New Roman" w:hAnsi="Times New Roman"/>
          <w:sz w:val="24"/>
          <w:szCs w:val="24"/>
        </w:rPr>
        <w:t>1.3 Планируемые меры методической поддержки изучения учебных предметов в 201</w:t>
      </w:r>
      <w:r w:rsidR="00070C53" w:rsidRPr="00964569">
        <w:rPr>
          <w:rFonts w:ascii="Times New Roman" w:hAnsi="Times New Roman"/>
          <w:sz w:val="24"/>
          <w:szCs w:val="24"/>
        </w:rPr>
        <w:t>7</w:t>
      </w:r>
      <w:r w:rsidRPr="00964569">
        <w:rPr>
          <w:rFonts w:ascii="Times New Roman" w:hAnsi="Times New Roman"/>
          <w:sz w:val="24"/>
          <w:szCs w:val="24"/>
        </w:rPr>
        <w:t>-201</w:t>
      </w:r>
      <w:r w:rsidR="00070C53" w:rsidRPr="00964569">
        <w:rPr>
          <w:rFonts w:ascii="Times New Roman" w:hAnsi="Times New Roman"/>
          <w:sz w:val="24"/>
          <w:szCs w:val="24"/>
        </w:rPr>
        <w:t>8</w:t>
      </w:r>
      <w:r w:rsidRPr="00964569">
        <w:rPr>
          <w:rFonts w:ascii="Times New Roman" w:hAnsi="Times New Roman"/>
          <w:sz w:val="24"/>
          <w:szCs w:val="24"/>
        </w:rPr>
        <w:t xml:space="preserve"> </w:t>
      </w:r>
      <w:proofErr w:type="spellStart"/>
      <w:r w:rsidRPr="00964569">
        <w:rPr>
          <w:rFonts w:ascii="Times New Roman" w:hAnsi="Times New Roman"/>
          <w:sz w:val="24"/>
          <w:szCs w:val="24"/>
        </w:rPr>
        <w:t>уч.г</w:t>
      </w:r>
      <w:proofErr w:type="spellEnd"/>
      <w:r w:rsidRPr="00964569">
        <w:rPr>
          <w:rFonts w:ascii="Times New Roman" w:hAnsi="Times New Roman"/>
          <w:sz w:val="24"/>
          <w:szCs w:val="24"/>
        </w:rPr>
        <w:t>. на региональном уровне</w:t>
      </w:r>
    </w:p>
    <w:p w:rsidR="005060D9" w:rsidRPr="00964569" w:rsidRDefault="00791F29" w:rsidP="00964569">
      <w:pPr>
        <w:pStyle w:val="a3"/>
        <w:spacing w:after="0" w:line="240" w:lineRule="auto"/>
        <w:ind w:left="0"/>
        <w:jc w:val="right"/>
        <w:rPr>
          <w:rFonts w:ascii="Times New Roman" w:hAnsi="Times New Roman"/>
          <w:i/>
          <w:sz w:val="24"/>
          <w:szCs w:val="24"/>
        </w:rPr>
      </w:pPr>
      <w:r w:rsidRPr="00964569">
        <w:rPr>
          <w:rFonts w:ascii="Times New Roman" w:hAnsi="Times New Roman"/>
          <w:i/>
          <w:sz w:val="24"/>
          <w:szCs w:val="24"/>
        </w:rPr>
        <w:t>Таблица 15</w:t>
      </w:r>
    </w:p>
    <w:tbl>
      <w:tblPr>
        <w:tblStyle w:val="a7"/>
        <w:tblW w:w="10206" w:type="dxa"/>
        <w:tblInd w:w="-459" w:type="dxa"/>
        <w:tblLook w:val="04A0" w:firstRow="1" w:lastRow="0" w:firstColumn="1" w:lastColumn="0" w:noHBand="0" w:noVBand="1"/>
      </w:tblPr>
      <w:tblGrid>
        <w:gridCol w:w="709"/>
        <w:gridCol w:w="1726"/>
        <w:gridCol w:w="7771"/>
      </w:tblGrid>
      <w:tr w:rsidR="00387BDE" w:rsidRPr="00964569" w:rsidTr="000816E9">
        <w:tc>
          <w:tcPr>
            <w:tcW w:w="709"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w:t>
            </w:r>
          </w:p>
        </w:tc>
        <w:tc>
          <w:tcPr>
            <w:tcW w:w="1726"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Дата</w:t>
            </w:r>
          </w:p>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i/>
                <w:sz w:val="24"/>
                <w:szCs w:val="24"/>
              </w:rPr>
              <w:t>(месяц)</w:t>
            </w:r>
          </w:p>
        </w:tc>
        <w:tc>
          <w:tcPr>
            <w:tcW w:w="7771"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Мероприятие</w:t>
            </w:r>
          </w:p>
          <w:p w:rsidR="005060D9" w:rsidRPr="00964569" w:rsidRDefault="005060D9" w:rsidP="00964569">
            <w:pPr>
              <w:pStyle w:val="a3"/>
              <w:spacing w:after="0" w:line="240" w:lineRule="auto"/>
              <w:ind w:left="0"/>
              <w:jc w:val="center"/>
              <w:rPr>
                <w:rFonts w:ascii="Times New Roman" w:hAnsi="Times New Roman"/>
                <w:i/>
                <w:sz w:val="24"/>
                <w:szCs w:val="24"/>
              </w:rPr>
            </w:pPr>
            <w:r w:rsidRPr="00964569">
              <w:rPr>
                <w:rFonts w:ascii="Times New Roman" w:hAnsi="Times New Roman"/>
                <w:i/>
                <w:sz w:val="24"/>
                <w:szCs w:val="24"/>
              </w:rPr>
              <w:t>(указать тему и организацию, которая планирует проведение мероприятия)</w:t>
            </w:r>
          </w:p>
        </w:tc>
      </w:tr>
      <w:tr w:rsidR="00387BDE" w:rsidRPr="00964569" w:rsidTr="000816E9">
        <w:tc>
          <w:tcPr>
            <w:tcW w:w="709" w:type="dxa"/>
          </w:tcPr>
          <w:p w:rsidR="00387BDE" w:rsidRPr="00964569" w:rsidRDefault="00387BDE"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w:t>
            </w:r>
          </w:p>
        </w:tc>
        <w:tc>
          <w:tcPr>
            <w:tcW w:w="1726" w:type="dxa"/>
          </w:tcPr>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Сентябрь 2017</w:t>
            </w:r>
          </w:p>
        </w:tc>
        <w:tc>
          <w:tcPr>
            <w:tcW w:w="7771" w:type="dxa"/>
          </w:tcPr>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Семинар «Анализ итогов ГИА по математике 9 и 11 классов образовательных организации Ленинградской области»</w:t>
            </w:r>
          </w:p>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ГАОУ ДПО ЛОИРО</w:t>
            </w:r>
          </w:p>
        </w:tc>
      </w:tr>
      <w:tr w:rsidR="00387BDE" w:rsidRPr="00964569" w:rsidTr="000816E9">
        <w:tc>
          <w:tcPr>
            <w:tcW w:w="709" w:type="dxa"/>
          </w:tcPr>
          <w:p w:rsidR="00387BDE" w:rsidRPr="00964569" w:rsidRDefault="00387BDE"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2</w:t>
            </w:r>
          </w:p>
        </w:tc>
        <w:tc>
          <w:tcPr>
            <w:tcW w:w="1726" w:type="dxa"/>
          </w:tcPr>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Октябрь</w:t>
            </w:r>
          </w:p>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w:t>
            </w:r>
          </w:p>
        </w:tc>
        <w:tc>
          <w:tcPr>
            <w:tcW w:w="7771" w:type="dxa"/>
          </w:tcPr>
          <w:p w:rsidR="00387BDE" w:rsidRPr="00964569" w:rsidRDefault="00387BDE" w:rsidP="00964569">
            <w:pPr>
              <w:pStyle w:val="a3"/>
              <w:spacing w:after="0" w:line="240" w:lineRule="auto"/>
              <w:ind w:left="0"/>
              <w:rPr>
                <w:rFonts w:ascii="Times New Roman" w:hAnsi="Times New Roman"/>
                <w:sz w:val="24"/>
                <w:szCs w:val="24"/>
                <w:lang w:eastAsia="ru-RU"/>
              </w:rPr>
            </w:pPr>
            <w:r w:rsidRPr="00964569">
              <w:rPr>
                <w:rFonts w:ascii="Times New Roman" w:hAnsi="Times New Roman"/>
                <w:sz w:val="24"/>
                <w:szCs w:val="24"/>
                <w:lang w:eastAsia="ru-RU"/>
              </w:rPr>
              <w:t>Вебинар - Организация работы по изучения демоверсий  КИМ ГИА 2018 года</w:t>
            </w:r>
          </w:p>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ГАОУ ДПО ЛОИРО</w:t>
            </w:r>
          </w:p>
        </w:tc>
      </w:tr>
      <w:tr w:rsidR="00387BDE" w:rsidRPr="00964569" w:rsidTr="000816E9">
        <w:tc>
          <w:tcPr>
            <w:tcW w:w="709" w:type="dxa"/>
          </w:tcPr>
          <w:p w:rsidR="00387BDE" w:rsidRPr="00964569" w:rsidRDefault="00387BDE"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3</w:t>
            </w:r>
          </w:p>
        </w:tc>
        <w:tc>
          <w:tcPr>
            <w:tcW w:w="1726" w:type="dxa"/>
          </w:tcPr>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Январь – октябрь 201</w:t>
            </w:r>
            <w:r w:rsidRPr="00964569">
              <w:rPr>
                <w:rFonts w:ascii="Times New Roman" w:hAnsi="Times New Roman"/>
                <w:sz w:val="24"/>
                <w:szCs w:val="24"/>
                <w:lang w:val="en-US"/>
              </w:rPr>
              <w:t>7</w:t>
            </w:r>
            <w:r w:rsidRPr="00964569">
              <w:rPr>
                <w:rFonts w:ascii="Times New Roman" w:hAnsi="Times New Roman"/>
                <w:sz w:val="24"/>
                <w:szCs w:val="24"/>
              </w:rPr>
              <w:t xml:space="preserve"> </w:t>
            </w:r>
          </w:p>
        </w:tc>
        <w:tc>
          <w:tcPr>
            <w:tcW w:w="7771" w:type="dxa"/>
          </w:tcPr>
          <w:p w:rsidR="00387BDE" w:rsidRPr="00964569" w:rsidRDefault="00387BDE"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КПК  «Технология подготовки выпускников 9 и 11 классов к итоговой аттестации по математике»</w:t>
            </w:r>
          </w:p>
          <w:p w:rsidR="00387BDE" w:rsidRPr="00964569" w:rsidRDefault="00387BDE" w:rsidP="00964569">
            <w:pPr>
              <w:pStyle w:val="a3"/>
              <w:spacing w:after="0" w:line="240" w:lineRule="auto"/>
              <w:ind w:left="0"/>
              <w:rPr>
                <w:rFonts w:ascii="Times New Roman" w:hAnsi="Times New Roman"/>
                <w:sz w:val="24"/>
                <w:szCs w:val="24"/>
                <w:highlight w:val="yellow"/>
              </w:rPr>
            </w:pPr>
            <w:r w:rsidRPr="00964569">
              <w:rPr>
                <w:rFonts w:ascii="Times New Roman" w:hAnsi="Times New Roman"/>
                <w:sz w:val="24"/>
                <w:szCs w:val="24"/>
              </w:rPr>
              <w:t>ГАОУ ДПО ЛОИРО</w:t>
            </w:r>
          </w:p>
        </w:tc>
      </w:tr>
    </w:tbl>
    <w:p w:rsidR="005060D9" w:rsidRPr="00964569" w:rsidRDefault="005060D9" w:rsidP="00964569">
      <w:pPr>
        <w:pStyle w:val="a3"/>
        <w:spacing w:after="0" w:line="240" w:lineRule="auto"/>
        <w:ind w:left="0"/>
        <w:rPr>
          <w:rFonts w:ascii="Times New Roman" w:hAnsi="Times New Roman"/>
          <w:sz w:val="24"/>
          <w:szCs w:val="24"/>
        </w:rPr>
      </w:pPr>
    </w:p>
    <w:p w:rsidR="005060D9" w:rsidRPr="00964569" w:rsidRDefault="005060D9"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1.4  Планируемые корректирующие диагностические работы по результатам ЕГЭ 201</w:t>
      </w:r>
      <w:r w:rsidR="00070C53" w:rsidRPr="00964569">
        <w:rPr>
          <w:rFonts w:ascii="Times New Roman" w:hAnsi="Times New Roman"/>
          <w:sz w:val="24"/>
          <w:szCs w:val="24"/>
        </w:rPr>
        <w:t>7</w:t>
      </w:r>
      <w:r w:rsidRPr="00964569">
        <w:rPr>
          <w:rFonts w:ascii="Times New Roman" w:hAnsi="Times New Roman"/>
          <w:sz w:val="24"/>
          <w:szCs w:val="24"/>
        </w:rPr>
        <w:t xml:space="preserve"> г.</w:t>
      </w:r>
    </w:p>
    <w:p w:rsidR="00387BDE" w:rsidRPr="00964569" w:rsidRDefault="00387BDE" w:rsidP="00964569">
      <w:pPr>
        <w:pStyle w:val="a3"/>
        <w:spacing w:after="0" w:line="240" w:lineRule="auto"/>
        <w:ind w:left="-567"/>
        <w:jc w:val="both"/>
        <w:rPr>
          <w:rFonts w:ascii="Times New Roman" w:hAnsi="Times New Roman"/>
          <w:sz w:val="24"/>
          <w:szCs w:val="24"/>
        </w:rPr>
      </w:pPr>
      <w:r w:rsidRPr="00964569">
        <w:rPr>
          <w:rFonts w:ascii="Times New Roman" w:hAnsi="Times New Roman"/>
          <w:sz w:val="24"/>
          <w:szCs w:val="24"/>
        </w:rPr>
        <w:t>На уровне  образовательных организаций:</w:t>
      </w:r>
    </w:p>
    <w:p w:rsidR="00387BDE" w:rsidRPr="00964569" w:rsidRDefault="00387BDE" w:rsidP="00964569">
      <w:pPr>
        <w:pStyle w:val="a3"/>
        <w:numPr>
          <w:ilvl w:val="0"/>
          <w:numId w:val="27"/>
        </w:numPr>
        <w:spacing w:after="0" w:line="240" w:lineRule="auto"/>
        <w:ind w:left="-567" w:firstLine="0"/>
        <w:jc w:val="both"/>
        <w:rPr>
          <w:rFonts w:ascii="Times New Roman" w:hAnsi="Times New Roman"/>
          <w:sz w:val="24"/>
          <w:szCs w:val="24"/>
        </w:rPr>
      </w:pPr>
      <w:r w:rsidRPr="00964569">
        <w:rPr>
          <w:rFonts w:ascii="Times New Roman" w:hAnsi="Times New Roman"/>
          <w:sz w:val="24"/>
          <w:szCs w:val="24"/>
        </w:rPr>
        <w:t>Проведение входных контрольных работ с целью проверки остаточных знаний, выявления пробелов в освоении тем образовательной программы по обязательным предметам (сентябрь 2017).</w:t>
      </w:r>
    </w:p>
    <w:p w:rsidR="00387BDE" w:rsidRPr="00964569" w:rsidRDefault="00387BDE" w:rsidP="00964569">
      <w:pPr>
        <w:pStyle w:val="a3"/>
        <w:numPr>
          <w:ilvl w:val="0"/>
          <w:numId w:val="27"/>
        </w:numPr>
        <w:spacing w:after="0" w:line="240" w:lineRule="auto"/>
        <w:ind w:left="-567" w:firstLine="0"/>
        <w:jc w:val="both"/>
        <w:rPr>
          <w:rFonts w:ascii="Times New Roman" w:hAnsi="Times New Roman"/>
          <w:sz w:val="24"/>
          <w:szCs w:val="24"/>
        </w:rPr>
      </w:pPr>
      <w:r w:rsidRPr="00964569">
        <w:rPr>
          <w:rFonts w:ascii="Times New Roman" w:hAnsi="Times New Roman"/>
          <w:sz w:val="24"/>
          <w:szCs w:val="24"/>
        </w:rPr>
        <w:t>Проведение полугодовых контрольных работ с целью диагностики качества подготовки выпускников по обязательным предметам (декабрь 2017).</w:t>
      </w:r>
    </w:p>
    <w:p w:rsidR="00387BDE" w:rsidRPr="00964569" w:rsidRDefault="00387BDE" w:rsidP="00964569">
      <w:pPr>
        <w:pStyle w:val="a3"/>
        <w:numPr>
          <w:ilvl w:val="0"/>
          <w:numId w:val="27"/>
        </w:numPr>
        <w:spacing w:after="0" w:line="240" w:lineRule="auto"/>
        <w:ind w:left="-567" w:firstLine="0"/>
        <w:jc w:val="both"/>
        <w:rPr>
          <w:rFonts w:ascii="Times New Roman" w:hAnsi="Times New Roman"/>
          <w:sz w:val="24"/>
          <w:szCs w:val="24"/>
        </w:rPr>
      </w:pPr>
      <w:r w:rsidRPr="00964569">
        <w:rPr>
          <w:rFonts w:ascii="Times New Roman" w:hAnsi="Times New Roman"/>
          <w:sz w:val="24"/>
          <w:szCs w:val="24"/>
        </w:rPr>
        <w:t>Проведение годовых контрольных работ с целью диагностики качества подготовки выпускников по обязательным предметам (май 2018).</w:t>
      </w:r>
    </w:p>
    <w:p w:rsidR="00387BDE" w:rsidRPr="00964569" w:rsidRDefault="00387BDE" w:rsidP="00964569">
      <w:pPr>
        <w:pStyle w:val="a3"/>
        <w:numPr>
          <w:ilvl w:val="0"/>
          <w:numId w:val="27"/>
        </w:numPr>
        <w:spacing w:after="0" w:line="240" w:lineRule="auto"/>
        <w:ind w:left="-567" w:firstLine="0"/>
        <w:jc w:val="both"/>
        <w:rPr>
          <w:rFonts w:ascii="Times New Roman" w:hAnsi="Times New Roman"/>
          <w:sz w:val="24"/>
          <w:szCs w:val="24"/>
        </w:rPr>
      </w:pPr>
      <w:r w:rsidRPr="00964569">
        <w:rPr>
          <w:rFonts w:ascii="Times New Roman" w:hAnsi="Times New Roman"/>
          <w:sz w:val="24"/>
          <w:szCs w:val="24"/>
        </w:rPr>
        <w:t>Проведение диагностических работ по математике в системе «</w:t>
      </w:r>
      <w:proofErr w:type="spellStart"/>
      <w:r w:rsidRPr="00964569">
        <w:rPr>
          <w:rFonts w:ascii="Times New Roman" w:hAnsi="Times New Roman"/>
          <w:sz w:val="24"/>
          <w:szCs w:val="24"/>
        </w:rPr>
        <w:t>СтатГрад</w:t>
      </w:r>
      <w:proofErr w:type="spellEnd"/>
      <w:r w:rsidRPr="00964569">
        <w:rPr>
          <w:rFonts w:ascii="Times New Roman" w:hAnsi="Times New Roman"/>
          <w:sz w:val="24"/>
          <w:szCs w:val="24"/>
        </w:rPr>
        <w:t>»  (сентябрь, декабрь 2017, март-апрель 2018).</w:t>
      </w:r>
    </w:p>
    <w:p w:rsidR="00387BDE" w:rsidRPr="00964569" w:rsidRDefault="00387BDE" w:rsidP="00964569">
      <w:pPr>
        <w:pStyle w:val="a3"/>
        <w:spacing w:after="0" w:line="240" w:lineRule="auto"/>
        <w:ind w:left="-567"/>
        <w:jc w:val="both"/>
        <w:rPr>
          <w:rFonts w:ascii="Times New Roman" w:hAnsi="Times New Roman"/>
          <w:sz w:val="24"/>
          <w:szCs w:val="24"/>
        </w:rPr>
      </w:pPr>
    </w:p>
    <w:p w:rsidR="00387BDE" w:rsidRPr="00964569" w:rsidRDefault="00387BDE" w:rsidP="00964569">
      <w:pPr>
        <w:pStyle w:val="a3"/>
        <w:spacing w:after="0" w:line="240" w:lineRule="auto"/>
        <w:ind w:left="-567"/>
        <w:jc w:val="both"/>
        <w:rPr>
          <w:rFonts w:ascii="Times New Roman" w:hAnsi="Times New Roman"/>
          <w:sz w:val="24"/>
          <w:szCs w:val="24"/>
        </w:rPr>
      </w:pPr>
      <w:r w:rsidRPr="00964569">
        <w:rPr>
          <w:rFonts w:ascii="Times New Roman" w:hAnsi="Times New Roman"/>
          <w:sz w:val="24"/>
          <w:szCs w:val="24"/>
        </w:rPr>
        <w:t>На муниципальном уровне:</w:t>
      </w:r>
    </w:p>
    <w:p w:rsidR="00387BDE" w:rsidRPr="00964569" w:rsidRDefault="00387BDE" w:rsidP="00964569">
      <w:pPr>
        <w:pStyle w:val="a3"/>
        <w:spacing w:after="0" w:line="240" w:lineRule="auto"/>
        <w:ind w:left="-567"/>
        <w:jc w:val="both"/>
        <w:rPr>
          <w:rFonts w:ascii="Times New Roman" w:hAnsi="Times New Roman"/>
          <w:sz w:val="24"/>
          <w:szCs w:val="24"/>
        </w:rPr>
      </w:pPr>
      <w:r w:rsidRPr="00964569">
        <w:rPr>
          <w:rFonts w:ascii="Times New Roman" w:hAnsi="Times New Roman"/>
          <w:sz w:val="24"/>
          <w:szCs w:val="24"/>
        </w:rPr>
        <w:t>Муниципальные пробные  экзамены по математике базового уровня (дата устанавливается ОМСУ).</w:t>
      </w:r>
    </w:p>
    <w:p w:rsidR="00387BDE" w:rsidRPr="00964569" w:rsidRDefault="00387BDE" w:rsidP="00964569">
      <w:pPr>
        <w:pStyle w:val="a3"/>
        <w:spacing w:after="0" w:line="240" w:lineRule="auto"/>
        <w:ind w:left="-567"/>
        <w:jc w:val="both"/>
        <w:rPr>
          <w:rFonts w:ascii="Times New Roman" w:hAnsi="Times New Roman"/>
          <w:sz w:val="24"/>
          <w:szCs w:val="24"/>
        </w:rPr>
      </w:pPr>
    </w:p>
    <w:p w:rsidR="00387BDE" w:rsidRPr="00964569" w:rsidRDefault="00387BDE" w:rsidP="00964569">
      <w:pPr>
        <w:pStyle w:val="a3"/>
        <w:spacing w:after="0" w:line="240" w:lineRule="auto"/>
        <w:ind w:left="-567"/>
        <w:jc w:val="both"/>
        <w:rPr>
          <w:rFonts w:ascii="Times New Roman" w:hAnsi="Times New Roman"/>
          <w:sz w:val="24"/>
          <w:szCs w:val="24"/>
        </w:rPr>
      </w:pPr>
      <w:r w:rsidRPr="00964569">
        <w:rPr>
          <w:rFonts w:ascii="Times New Roman" w:hAnsi="Times New Roman"/>
          <w:sz w:val="24"/>
          <w:szCs w:val="24"/>
        </w:rPr>
        <w:t>На региональном уровне:</w:t>
      </w:r>
    </w:p>
    <w:p w:rsidR="00387BDE" w:rsidRPr="00964569" w:rsidRDefault="00387BDE" w:rsidP="00964569">
      <w:pPr>
        <w:pStyle w:val="a3"/>
        <w:spacing w:after="0" w:line="240" w:lineRule="auto"/>
        <w:ind w:left="-567"/>
        <w:jc w:val="both"/>
        <w:rPr>
          <w:rFonts w:ascii="Times New Roman" w:hAnsi="Times New Roman"/>
          <w:sz w:val="24"/>
          <w:szCs w:val="24"/>
        </w:rPr>
      </w:pPr>
      <w:r w:rsidRPr="00964569">
        <w:rPr>
          <w:rFonts w:ascii="Times New Roman" w:hAnsi="Times New Roman"/>
          <w:sz w:val="24"/>
          <w:szCs w:val="24"/>
        </w:rPr>
        <w:t>Проведение регионального репетиционного экзамена по математике базового уровня (декабрь 2017) .</w:t>
      </w:r>
    </w:p>
    <w:p w:rsidR="005060D9" w:rsidRPr="00964569" w:rsidRDefault="005060D9" w:rsidP="00964569">
      <w:pPr>
        <w:pStyle w:val="a3"/>
        <w:spacing w:after="0" w:line="240" w:lineRule="auto"/>
        <w:ind w:left="0"/>
        <w:rPr>
          <w:rFonts w:ascii="Times New Roman" w:hAnsi="Times New Roman"/>
          <w:color w:val="FF0000"/>
          <w:sz w:val="24"/>
          <w:szCs w:val="24"/>
        </w:rPr>
      </w:pPr>
    </w:p>
    <w:p w:rsidR="005060D9" w:rsidRPr="00964569" w:rsidRDefault="005060D9" w:rsidP="00964569">
      <w:pPr>
        <w:pStyle w:val="a3"/>
        <w:spacing w:after="0" w:line="240" w:lineRule="auto"/>
        <w:ind w:left="0"/>
        <w:jc w:val="both"/>
        <w:rPr>
          <w:rFonts w:ascii="Times New Roman" w:hAnsi="Times New Roman"/>
          <w:b/>
          <w:sz w:val="24"/>
          <w:szCs w:val="24"/>
        </w:rPr>
      </w:pPr>
      <w:r w:rsidRPr="00964569">
        <w:rPr>
          <w:rFonts w:ascii="Times New Roman" w:hAnsi="Times New Roman"/>
          <w:b/>
          <w:sz w:val="24"/>
          <w:szCs w:val="24"/>
        </w:rPr>
        <w:lastRenderedPageBreak/>
        <w:t>2. Трансляция эффективных педагогических практик ОО с наиболе</w:t>
      </w:r>
      <w:r w:rsidR="001B639B" w:rsidRPr="00964569">
        <w:rPr>
          <w:rFonts w:ascii="Times New Roman" w:hAnsi="Times New Roman"/>
          <w:b/>
          <w:sz w:val="24"/>
          <w:szCs w:val="24"/>
        </w:rPr>
        <w:t>е высокими результатами ЕГЭ 2017</w:t>
      </w:r>
      <w:r w:rsidRPr="00964569">
        <w:rPr>
          <w:rFonts w:ascii="Times New Roman" w:hAnsi="Times New Roman"/>
          <w:b/>
          <w:sz w:val="24"/>
          <w:szCs w:val="24"/>
        </w:rPr>
        <w:t xml:space="preserve"> г.</w:t>
      </w:r>
    </w:p>
    <w:p w:rsidR="005060D9" w:rsidRPr="00964569" w:rsidRDefault="00791F29" w:rsidP="00964569">
      <w:pPr>
        <w:pStyle w:val="a3"/>
        <w:spacing w:after="0" w:line="240" w:lineRule="auto"/>
        <w:ind w:left="0"/>
        <w:jc w:val="right"/>
        <w:rPr>
          <w:rFonts w:ascii="Times New Roman" w:hAnsi="Times New Roman"/>
          <w:i/>
          <w:sz w:val="24"/>
          <w:szCs w:val="24"/>
        </w:rPr>
      </w:pPr>
      <w:r w:rsidRPr="00964569">
        <w:rPr>
          <w:rFonts w:ascii="Times New Roman" w:hAnsi="Times New Roman"/>
          <w:i/>
          <w:sz w:val="24"/>
          <w:szCs w:val="24"/>
        </w:rPr>
        <w:t>Таблица 16</w:t>
      </w:r>
    </w:p>
    <w:tbl>
      <w:tblPr>
        <w:tblStyle w:val="a7"/>
        <w:tblW w:w="10206" w:type="dxa"/>
        <w:tblInd w:w="-459" w:type="dxa"/>
        <w:tblLook w:val="04A0" w:firstRow="1" w:lastRow="0" w:firstColumn="1" w:lastColumn="0" w:noHBand="0" w:noVBand="1"/>
      </w:tblPr>
      <w:tblGrid>
        <w:gridCol w:w="709"/>
        <w:gridCol w:w="1701"/>
        <w:gridCol w:w="7796"/>
      </w:tblGrid>
      <w:tr w:rsidR="005060D9" w:rsidRPr="00964569" w:rsidTr="000816E9">
        <w:tc>
          <w:tcPr>
            <w:tcW w:w="709"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w:t>
            </w:r>
          </w:p>
        </w:tc>
        <w:tc>
          <w:tcPr>
            <w:tcW w:w="1701"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Дата</w:t>
            </w:r>
          </w:p>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i/>
                <w:sz w:val="24"/>
                <w:szCs w:val="24"/>
              </w:rPr>
              <w:t>(месяц)</w:t>
            </w:r>
          </w:p>
        </w:tc>
        <w:tc>
          <w:tcPr>
            <w:tcW w:w="7796" w:type="dxa"/>
          </w:tcPr>
          <w:p w:rsidR="005060D9" w:rsidRPr="00964569" w:rsidRDefault="005060D9"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Мероприятие</w:t>
            </w:r>
          </w:p>
          <w:p w:rsidR="005060D9" w:rsidRPr="00964569" w:rsidRDefault="005060D9" w:rsidP="00964569">
            <w:pPr>
              <w:pStyle w:val="a3"/>
              <w:spacing w:after="0" w:line="240" w:lineRule="auto"/>
              <w:ind w:left="0"/>
              <w:jc w:val="center"/>
              <w:rPr>
                <w:rFonts w:ascii="Times New Roman" w:hAnsi="Times New Roman"/>
                <w:i/>
                <w:sz w:val="24"/>
                <w:szCs w:val="24"/>
              </w:rPr>
            </w:pPr>
            <w:r w:rsidRPr="00964569">
              <w:rPr>
                <w:rFonts w:ascii="Times New Roman" w:hAnsi="Times New Roman"/>
                <w:i/>
                <w:sz w:val="24"/>
                <w:szCs w:val="24"/>
              </w:rPr>
              <w:t>(указать тему и организацию, которая планирует проведение мероприятия)</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Октябрь</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Февраль</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2018</w:t>
            </w:r>
          </w:p>
        </w:tc>
        <w:tc>
          <w:tcPr>
            <w:tcW w:w="7796" w:type="dxa"/>
          </w:tcPr>
          <w:p w:rsidR="00CC21D2" w:rsidRPr="00964569" w:rsidRDefault="00CC21D2" w:rsidP="00964569">
            <w:pPr>
              <w:pStyle w:val="2"/>
              <w:spacing w:before="0"/>
              <w:outlineLvl w:val="1"/>
              <w:rPr>
                <w:rFonts w:ascii="Times New Roman" w:hAnsi="Times New Roman" w:cs="Times New Roman"/>
                <w:b w:val="0"/>
                <w:color w:val="auto"/>
                <w:sz w:val="24"/>
                <w:szCs w:val="24"/>
              </w:rPr>
            </w:pPr>
            <w:r w:rsidRPr="00964569">
              <w:rPr>
                <w:rFonts w:ascii="Times New Roman" w:hAnsi="Times New Roman" w:cs="Times New Roman"/>
                <w:b w:val="0"/>
                <w:color w:val="auto"/>
                <w:sz w:val="24"/>
                <w:szCs w:val="24"/>
              </w:rPr>
              <w:t xml:space="preserve">Бокситогорский район. МБОУ «СОШ №3» </w:t>
            </w:r>
            <w:proofErr w:type="spellStart"/>
            <w:r w:rsidRPr="00964569">
              <w:rPr>
                <w:rFonts w:ascii="Times New Roman" w:hAnsi="Times New Roman" w:cs="Times New Roman"/>
                <w:b w:val="0"/>
                <w:color w:val="auto"/>
                <w:sz w:val="24"/>
                <w:szCs w:val="24"/>
              </w:rPr>
              <w:t>г</w:t>
            </w:r>
            <w:proofErr w:type="gramStart"/>
            <w:r w:rsidRPr="00964569">
              <w:rPr>
                <w:rFonts w:ascii="Times New Roman" w:hAnsi="Times New Roman" w:cs="Times New Roman"/>
                <w:b w:val="0"/>
                <w:color w:val="auto"/>
                <w:sz w:val="24"/>
                <w:szCs w:val="24"/>
              </w:rPr>
              <w:t>.П</w:t>
            </w:r>
            <w:proofErr w:type="gramEnd"/>
            <w:r w:rsidRPr="00964569">
              <w:rPr>
                <w:rFonts w:ascii="Times New Roman" w:hAnsi="Times New Roman" w:cs="Times New Roman"/>
                <w:b w:val="0"/>
                <w:color w:val="auto"/>
                <w:sz w:val="24"/>
                <w:szCs w:val="24"/>
              </w:rPr>
              <w:t>икалево</w:t>
            </w:r>
            <w:proofErr w:type="spellEnd"/>
            <w:r w:rsidRPr="00964569">
              <w:rPr>
                <w:rFonts w:ascii="Times New Roman" w:hAnsi="Times New Roman" w:cs="Times New Roman"/>
                <w:b w:val="0"/>
                <w:color w:val="auto"/>
                <w:sz w:val="24"/>
                <w:szCs w:val="24"/>
              </w:rPr>
              <w:t xml:space="preserve">, МБОУ «СОШИ </w:t>
            </w:r>
            <w:proofErr w:type="spellStart"/>
            <w:r w:rsidRPr="00964569">
              <w:rPr>
                <w:rFonts w:ascii="Times New Roman" w:hAnsi="Times New Roman" w:cs="Times New Roman"/>
                <w:b w:val="0"/>
                <w:color w:val="auto"/>
                <w:sz w:val="24"/>
                <w:szCs w:val="24"/>
              </w:rPr>
              <w:t>п.Ефимовский</w:t>
            </w:r>
            <w:proofErr w:type="spellEnd"/>
            <w:r w:rsidRPr="00964569">
              <w:rPr>
                <w:rFonts w:ascii="Times New Roman" w:hAnsi="Times New Roman" w:cs="Times New Roman"/>
                <w:b w:val="0"/>
                <w:color w:val="auto"/>
                <w:sz w:val="24"/>
                <w:szCs w:val="24"/>
              </w:rPr>
              <w:t>».</w:t>
            </w:r>
          </w:p>
          <w:p w:rsidR="00CC21D2" w:rsidRPr="00964569" w:rsidRDefault="00CC21D2" w:rsidP="00964569">
            <w:pPr>
              <w:pStyle w:val="2"/>
              <w:spacing w:before="0"/>
              <w:outlineLvl w:val="1"/>
              <w:rPr>
                <w:rFonts w:ascii="Times New Roman" w:hAnsi="Times New Roman" w:cs="Times New Roman"/>
                <w:b w:val="0"/>
                <w:i/>
                <w:color w:val="auto"/>
                <w:sz w:val="24"/>
                <w:szCs w:val="24"/>
              </w:rPr>
            </w:pPr>
            <w:r w:rsidRPr="00964569">
              <w:rPr>
                <w:rFonts w:ascii="Times New Roman" w:hAnsi="Times New Roman" w:cs="Times New Roman"/>
                <w:b w:val="0"/>
                <w:color w:val="auto"/>
                <w:sz w:val="24"/>
                <w:szCs w:val="24"/>
              </w:rPr>
              <w:t xml:space="preserve">Заседания РМО « </w:t>
            </w:r>
            <w:hyperlink r:id="rId10" w:history="1">
              <w:r w:rsidRPr="00964569">
                <w:rPr>
                  <w:rStyle w:val="af9"/>
                  <w:rFonts w:ascii="Times New Roman" w:hAnsi="Times New Roman"/>
                  <w:b w:val="0"/>
                  <w:color w:val="auto"/>
                  <w:sz w:val="24"/>
                  <w:szCs w:val="24"/>
                  <w:u w:val="none"/>
                </w:rPr>
                <w:t xml:space="preserve">Эффективная педагогическая практика (из опыта работы по подготовке к ЕГЭ, ГИА)» </w:t>
              </w:r>
            </w:hyperlink>
            <w:r w:rsidRPr="00964569">
              <w:rPr>
                <w:rStyle w:val="af9"/>
                <w:rFonts w:ascii="Times New Roman" w:hAnsi="Times New Roman"/>
                <w:b w:val="0"/>
                <w:color w:val="auto"/>
                <w:sz w:val="24"/>
                <w:szCs w:val="24"/>
                <w:u w:val="none"/>
              </w:rPr>
              <w:t>.</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2</w:t>
            </w:r>
          </w:p>
        </w:tc>
        <w:tc>
          <w:tcPr>
            <w:tcW w:w="1701" w:type="dxa"/>
          </w:tcPr>
          <w:p w:rsidR="00CC21D2" w:rsidRPr="00964569" w:rsidRDefault="00CC21D2" w:rsidP="00964569">
            <w:pPr>
              <w:contextualSpacing/>
            </w:pPr>
            <w:r w:rsidRPr="00964569">
              <w:t>Октябрь</w:t>
            </w:r>
          </w:p>
          <w:p w:rsidR="00CC21D2" w:rsidRPr="00964569" w:rsidRDefault="00CC21D2" w:rsidP="00964569">
            <w:pPr>
              <w:contextualSpacing/>
            </w:pPr>
            <w:r w:rsidRPr="00964569">
              <w:t>2017</w:t>
            </w:r>
          </w:p>
        </w:tc>
        <w:tc>
          <w:tcPr>
            <w:tcW w:w="7796" w:type="dxa"/>
          </w:tcPr>
          <w:p w:rsidR="00CC21D2" w:rsidRPr="00964569" w:rsidRDefault="00CC21D2" w:rsidP="00964569">
            <w:pPr>
              <w:contextualSpacing/>
              <w:rPr>
                <w:rFonts w:eastAsia="Times New Roman"/>
              </w:rPr>
            </w:pPr>
            <w:r w:rsidRPr="00964569">
              <w:rPr>
                <w:rFonts w:eastAsia="Times New Roman"/>
              </w:rPr>
              <w:t>Выборгский район. МБУ «ВРИМЦ».</w:t>
            </w:r>
          </w:p>
          <w:p w:rsidR="00CC21D2" w:rsidRPr="00964569" w:rsidRDefault="00CC21D2" w:rsidP="00964569">
            <w:pPr>
              <w:contextualSpacing/>
            </w:pPr>
            <w:r w:rsidRPr="00964569">
              <w:rPr>
                <w:rFonts w:eastAsia="Times New Roman"/>
              </w:rPr>
              <w:t>Образовательная выставка «Слагаемые успеха».</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3</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Ноябрь 2017</w:t>
            </w:r>
          </w:p>
        </w:tc>
        <w:tc>
          <w:tcPr>
            <w:tcW w:w="7796"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ГАОУ ДПО ЛОИРО.</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Видеоконференция «Результаты ЕГЭ: проблемы и перспективы», с участием ОО, показавших высокие результаты.</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4</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Ноябрь 2017</w:t>
            </w:r>
          </w:p>
        </w:tc>
        <w:tc>
          <w:tcPr>
            <w:tcW w:w="7796"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Бокситогорский район. День педагогического мастерства (методический поезд) «Инновации и успешные практики в образовании».</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5</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Ноябрь 2017</w:t>
            </w:r>
          </w:p>
        </w:tc>
        <w:tc>
          <w:tcPr>
            <w:tcW w:w="7796"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"Методический поезд" учителей </w:t>
            </w:r>
            <w:proofErr w:type="spellStart"/>
            <w:r w:rsidRPr="00964569">
              <w:rPr>
                <w:rFonts w:ascii="Times New Roman" w:hAnsi="Times New Roman"/>
                <w:sz w:val="24"/>
                <w:szCs w:val="24"/>
              </w:rPr>
              <w:t>Волховского</w:t>
            </w:r>
            <w:proofErr w:type="spellEnd"/>
            <w:r w:rsidRPr="00964569">
              <w:rPr>
                <w:rFonts w:ascii="Times New Roman" w:hAnsi="Times New Roman"/>
                <w:sz w:val="24"/>
                <w:szCs w:val="24"/>
              </w:rPr>
              <w:t xml:space="preserve"> района (секция "Подготовка к ГИА).</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6</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Ноябрь 2017</w:t>
            </w:r>
          </w:p>
        </w:tc>
        <w:tc>
          <w:tcPr>
            <w:tcW w:w="7796" w:type="dxa"/>
          </w:tcPr>
          <w:p w:rsidR="00CC21D2" w:rsidRPr="00964569" w:rsidRDefault="00CC21D2" w:rsidP="00964569">
            <w:pPr>
              <w:contextualSpacing/>
              <w:rPr>
                <w:rFonts w:eastAsia="Times New Roman"/>
              </w:rPr>
            </w:pPr>
            <w:r w:rsidRPr="00964569">
              <w:rPr>
                <w:rFonts w:eastAsia="Times New Roman"/>
              </w:rPr>
              <w:t xml:space="preserve">МБОУ «Гимназия №11» Г. </w:t>
            </w:r>
            <w:proofErr w:type="spellStart"/>
            <w:r w:rsidRPr="00964569">
              <w:rPr>
                <w:rFonts w:eastAsia="Times New Roman"/>
              </w:rPr>
              <w:t>выБОРГА</w:t>
            </w:r>
            <w:proofErr w:type="spellEnd"/>
            <w:r w:rsidRPr="00964569">
              <w:rPr>
                <w:rFonts w:eastAsia="Times New Roman"/>
              </w:rPr>
              <w:t>. Методический семинар «Система подготовки к ЕГЭ по математике в условиях введения ФГОС среднего общего образования».</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7</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Декабрь</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w:t>
            </w:r>
          </w:p>
        </w:tc>
        <w:tc>
          <w:tcPr>
            <w:tcW w:w="7796"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МБОУ «СОШ №3» </w:t>
            </w:r>
            <w:proofErr w:type="spellStart"/>
            <w:r w:rsidRPr="00964569">
              <w:rPr>
                <w:rFonts w:ascii="Times New Roman" w:hAnsi="Times New Roman"/>
                <w:sz w:val="24"/>
                <w:szCs w:val="24"/>
              </w:rPr>
              <w:t>г</w:t>
            </w:r>
            <w:proofErr w:type="gramStart"/>
            <w:r w:rsidRPr="00964569">
              <w:rPr>
                <w:rFonts w:ascii="Times New Roman" w:hAnsi="Times New Roman"/>
                <w:sz w:val="24"/>
                <w:szCs w:val="24"/>
              </w:rPr>
              <w:t>.П</w:t>
            </w:r>
            <w:proofErr w:type="gramEnd"/>
            <w:r w:rsidRPr="00964569">
              <w:rPr>
                <w:rFonts w:ascii="Times New Roman" w:hAnsi="Times New Roman"/>
                <w:sz w:val="24"/>
                <w:szCs w:val="24"/>
              </w:rPr>
              <w:t>икалево</w:t>
            </w:r>
            <w:proofErr w:type="spellEnd"/>
            <w:r w:rsidRPr="00964569">
              <w:rPr>
                <w:rFonts w:ascii="Times New Roman" w:hAnsi="Times New Roman"/>
                <w:sz w:val="24"/>
                <w:szCs w:val="24"/>
              </w:rPr>
              <w:t>.</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Круглый стол «Совершенствование форм подготовки к ЕГЭ как средство повышения качества знаний обучающихся» </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8</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Январь, март-апрель</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2018 </w:t>
            </w:r>
          </w:p>
        </w:tc>
        <w:tc>
          <w:tcPr>
            <w:tcW w:w="7796"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Межрайонное взаимодействие (Волхов-Тихвин-Кингисепп) учителей математики.</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9</w:t>
            </w:r>
          </w:p>
        </w:tc>
        <w:tc>
          <w:tcPr>
            <w:tcW w:w="1701" w:type="dxa"/>
          </w:tcPr>
          <w:p w:rsidR="00CC21D2" w:rsidRPr="00964569" w:rsidRDefault="00CC21D2" w:rsidP="00964569">
            <w:pPr>
              <w:contextualSpacing/>
            </w:pPr>
            <w:r w:rsidRPr="00964569">
              <w:t>Февраль-март 2018</w:t>
            </w:r>
          </w:p>
        </w:tc>
        <w:tc>
          <w:tcPr>
            <w:tcW w:w="7796" w:type="dxa"/>
          </w:tcPr>
          <w:p w:rsidR="00CC21D2" w:rsidRPr="00964569" w:rsidRDefault="00CC21D2" w:rsidP="00964569">
            <w:pPr>
              <w:contextualSpacing/>
            </w:pPr>
            <w:r w:rsidRPr="00964569">
              <w:t>Выборгский район. Фестиваль педагогического мастерства. Лучшие уроки демонстрируют учителя: МБОУ «Гимназия, МБОУ «Гимназия №11», МБОУ «СОШ №1», МБОУ «</w:t>
            </w:r>
            <w:proofErr w:type="spellStart"/>
            <w:r w:rsidRPr="00964569">
              <w:t>Рощинская</w:t>
            </w:r>
            <w:proofErr w:type="spellEnd"/>
            <w:r w:rsidRPr="00964569">
              <w:t xml:space="preserve"> СОШ», МБОУ «Полянская СОШ», МБОУ «СОШ №37 с УИОП.</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10</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Октябрь-февраль</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2018</w:t>
            </w:r>
          </w:p>
        </w:tc>
        <w:tc>
          <w:tcPr>
            <w:tcW w:w="7796" w:type="dxa"/>
          </w:tcPr>
          <w:p w:rsidR="00CC21D2" w:rsidRPr="00964569" w:rsidRDefault="00CC21D2" w:rsidP="00964569">
            <w:proofErr w:type="spellStart"/>
            <w:r w:rsidRPr="00964569">
              <w:t>Киришский</w:t>
            </w:r>
            <w:proofErr w:type="spellEnd"/>
            <w:r w:rsidRPr="00964569">
              <w:t xml:space="preserve"> район. Проведение открытых уроков учителей с высокими результатами ГИА в рамках работы «</w:t>
            </w:r>
            <w:proofErr w:type="spellStart"/>
            <w:r w:rsidRPr="00964569">
              <w:t>стажировочных</w:t>
            </w:r>
            <w:proofErr w:type="spellEnd"/>
            <w:r w:rsidRPr="00964569">
              <w:t xml:space="preserve"> площадок». </w:t>
            </w:r>
          </w:p>
          <w:p w:rsidR="00CC21D2" w:rsidRPr="00964569" w:rsidRDefault="00CC21D2" w:rsidP="00964569">
            <w:r w:rsidRPr="00964569">
              <w:t>Методический отдел МБУ «</w:t>
            </w:r>
            <w:proofErr w:type="spellStart"/>
            <w:r w:rsidRPr="00964569">
              <w:t>Киришский</w:t>
            </w:r>
            <w:proofErr w:type="spellEnd"/>
            <w:r w:rsidRPr="00964569">
              <w:t xml:space="preserve"> центр МППС»,  МОУ «КСОШ №1, МОУ «</w:t>
            </w:r>
            <w:proofErr w:type="spellStart"/>
            <w:r w:rsidRPr="00964569">
              <w:t>Киришский</w:t>
            </w:r>
            <w:proofErr w:type="spellEnd"/>
            <w:r w:rsidRPr="00964569">
              <w:t xml:space="preserve"> лицей», МОУ «КСОШ №8».</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11</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Январь 2018</w:t>
            </w:r>
          </w:p>
        </w:tc>
        <w:tc>
          <w:tcPr>
            <w:tcW w:w="7796" w:type="dxa"/>
          </w:tcPr>
          <w:p w:rsidR="00CC21D2" w:rsidRPr="00964569" w:rsidRDefault="00CC21D2" w:rsidP="00964569">
            <w:pPr>
              <w:pStyle w:val="a3"/>
              <w:spacing w:after="0" w:line="240" w:lineRule="auto"/>
              <w:ind w:left="0"/>
              <w:rPr>
                <w:rFonts w:ascii="Times New Roman" w:eastAsia="Times New Roman" w:hAnsi="Times New Roman"/>
                <w:sz w:val="24"/>
                <w:szCs w:val="24"/>
                <w:lang w:eastAsia="ru-RU"/>
              </w:rPr>
            </w:pPr>
            <w:proofErr w:type="spellStart"/>
            <w:r w:rsidRPr="00964569">
              <w:rPr>
                <w:rFonts w:ascii="Times New Roman" w:hAnsi="Times New Roman"/>
                <w:sz w:val="24"/>
                <w:szCs w:val="24"/>
              </w:rPr>
              <w:t>Лужский</w:t>
            </w:r>
            <w:proofErr w:type="spellEnd"/>
            <w:r w:rsidRPr="00964569">
              <w:rPr>
                <w:rFonts w:ascii="Times New Roman" w:hAnsi="Times New Roman"/>
                <w:sz w:val="24"/>
                <w:szCs w:val="24"/>
              </w:rPr>
              <w:t xml:space="preserve"> район. </w:t>
            </w:r>
            <w:r w:rsidRPr="00964569">
              <w:rPr>
                <w:rFonts w:ascii="Times New Roman" w:eastAsia="Times New Roman" w:hAnsi="Times New Roman"/>
                <w:sz w:val="24"/>
                <w:szCs w:val="24"/>
                <w:lang w:eastAsia="ru-RU"/>
              </w:rPr>
              <w:t>МКУ «</w:t>
            </w:r>
            <w:proofErr w:type="spellStart"/>
            <w:r w:rsidRPr="00964569">
              <w:rPr>
                <w:rFonts w:ascii="Times New Roman" w:eastAsia="Times New Roman" w:hAnsi="Times New Roman"/>
                <w:sz w:val="24"/>
                <w:szCs w:val="24"/>
                <w:lang w:eastAsia="ru-RU"/>
              </w:rPr>
              <w:t>Лужский</w:t>
            </w:r>
            <w:proofErr w:type="spellEnd"/>
            <w:r w:rsidRPr="00964569">
              <w:rPr>
                <w:rFonts w:ascii="Times New Roman" w:eastAsia="Times New Roman" w:hAnsi="Times New Roman"/>
                <w:sz w:val="24"/>
                <w:szCs w:val="24"/>
                <w:lang w:eastAsia="ru-RU"/>
              </w:rPr>
              <w:t xml:space="preserve"> ИМЦ», МОУ «СОШ № 4».</w:t>
            </w:r>
          </w:p>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Семинар «Пробный экзамен как инструмент прогностического процесса качества образовательной подготовки </w:t>
            </w:r>
            <w:proofErr w:type="gramStart"/>
            <w:r w:rsidRPr="00964569">
              <w:rPr>
                <w:rFonts w:ascii="Times New Roman" w:hAnsi="Times New Roman"/>
                <w:sz w:val="24"/>
                <w:szCs w:val="24"/>
              </w:rPr>
              <w:t>обучающихся</w:t>
            </w:r>
            <w:proofErr w:type="gramEnd"/>
            <w:r w:rsidRPr="00964569">
              <w:rPr>
                <w:rFonts w:ascii="Times New Roman" w:hAnsi="Times New Roman"/>
                <w:sz w:val="24"/>
                <w:szCs w:val="24"/>
              </w:rPr>
              <w:t xml:space="preserve">» </w:t>
            </w:r>
          </w:p>
        </w:tc>
      </w:tr>
      <w:tr w:rsidR="00CC21D2" w:rsidRPr="00964569" w:rsidTr="000816E9">
        <w:tc>
          <w:tcPr>
            <w:tcW w:w="709" w:type="dxa"/>
          </w:tcPr>
          <w:p w:rsidR="00CC21D2" w:rsidRPr="00964569" w:rsidRDefault="00CC21D2"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12</w:t>
            </w:r>
          </w:p>
        </w:tc>
        <w:tc>
          <w:tcPr>
            <w:tcW w:w="1701" w:type="dxa"/>
          </w:tcPr>
          <w:p w:rsidR="00CC21D2" w:rsidRPr="00964569" w:rsidRDefault="00CC21D2"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Февраль 2018</w:t>
            </w:r>
          </w:p>
        </w:tc>
        <w:tc>
          <w:tcPr>
            <w:tcW w:w="7796" w:type="dxa"/>
          </w:tcPr>
          <w:p w:rsidR="00CC21D2" w:rsidRPr="00964569" w:rsidRDefault="00CC21D2" w:rsidP="00964569">
            <w:proofErr w:type="spellStart"/>
            <w:r w:rsidRPr="00964569">
              <w:t>Лужский</w:t>
            </w:r>
            <w:proofErr w:type="spellEnd"/>
            <w:r w:rsidRPr="00964569">
              <w:t xml:space="preserve"> район. МОУ «СОШ № 2».</w:t>
            </w:r>
          </w:p>
          <w:p w:rsidR="00CC21D2" w:rsidRPr="00964569" w:rsidRDefault="00CC21D2" w:rsidP="00964569">
            <w:r w:rsidRPr="00964569">
              <w:t xml:space="preserve">Семинар-практикум для учителей, работающих в 11-х классах, по выполнению заданий повышенного и высокого уровней сложности. </w:t>
            </w:r>
          </w:p>
        </w:tc>
      </w:tr>
      <w:tr w:rsidR="00370E6C" w:rsidRPr="00964569" w:rsidTr="000816E9">
        <w:tc>
          <w:tcPr>
            <w:tcW w:w="709" w:type="dxa"/>
          </w:tcPr>
          <w:p w:rsidR="00370E6C" w:rsidRPr="00964569" w:rsidRDefault="00370E6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13</w:t>
            </w:r>
          </w:p>
        </w:tc>
        <w:tc>
          <w:tcPr>
            <w:tcW w:w="1701"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Октябрь </w:t>
            </w:r>
          </w:p>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2017</w:t>
            </w:r>
          </w:p>
        </w:tc>
        <w:tc>
          <w:tcPr>
            <w:tcW w:w="7796"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г. Сосновый Бор. Открытые уроки и мастер-классы учителей школ, показавших наиболее высокие результаты, в рамках городской методической недели математика и ИКТ.</w:t>
            </w:r>
          </w:p>
        </w:tc>
      </w:tr>
      <w:tr w:rsidR="00370E6C" w:rsidRPr="00964569" w:rsidTr="000816E9">
        <w:tc>
          <w:tcPr>
            <w:tcW w:w="709" w:type="dxa"/>
          </w:tcPr>
          <w:p w:rsidR="00370E6C" w:rsidRPr="00964569" w:rsidRDefault="00370E6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14</w:t>
            </w:r>
          </w:p>
        </w:tc>
        <w:tc>
          <w:tcPr>
            <w:tcW w:w="1701"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Март</w:t>
            </w:r>
          </w:p>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2018</w:t>
            </w:r>
          </w:p>
        </w:tc>
        <w:tc>
          <w:tcPr>
            <w:tcW w:w="7796"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г. Сосновый Бор. </w:t>
            </w:r>
            <w:r w:rsidRPr="00964569">
              <w:rPr>
                <w:rFonts w:ascii="Times New Roman" w:hAnsi="Times New Roman"/>
                <w:sz w:val="24"/>
                <w:szCs w:val="24"/>
                <w:lang w:val="en-US"/>
              </w:rPr>
              <w:t>XIII</w:t>
            </w:r>
            <w:r w:rsidRPr="00964569">
              <w:rPr>
                <w:rFonts w:ascii="Times New Roman" w:hAnsi="Times New Roman"/>
                <w:sz w:val="24"/>
                <w:szCs w:val="24"/>
              </w:rPr>
              <w:t xml:space="preserve"> научно-практическая конференция «Современные технологии в образовании»:  доклады учителей школ, показавших наиболее высокие результаты, в секциях учителей математики.</w:t>
            </w:r>
          </w:p>
        </w:tc>
      </w:tr>
      <w:tr w:rsidR="00370E6C" w:rsidRPr="00964569" w:rsidTr="000816E9">
        <w:tc>
          <w:tcPr>
            <w:tcW w:w="709" w:type="dxa"/>
          </w:tcPr>
          <w:p w:rsidR="00370E6C" w:rsidRPr="00964569" w:rsidRDefault="00370E6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15</w:t>
            </w:r>
          </w:p>
        </w:tc>
        <w:tc>
          <w:tcPr>
            <w:tcW w:w="1701"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Октябрь 2017</w:t>
            </w:r>
          </w:p>
        </w:tc>
        <w:tc>
          <w:tcPr>
            <w:tcW w:w="7796"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Тихвинский район. МОУ «Лицей № 8», Савенко М.А., учитель математики высшей категории, региональный эксперт ЕГЭ.</w:t>
            </w:r>
          </w:p>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Семинар для учителей математики «Использование результатов оценочных процедур (ОГЭ, ЕГЭ, ВПР и др.) для повышения качества математического образования» </w:t>
            </w:r>
          </w:p>
        </w:tc>
      </w:tr>
      <w:tr w:rsidR="00370E6C" w:rsidRPr="00964569" w:rsidTr="000816E9">
        <w:tc>
          <w:tcPr>
            <w:tcW w:w="709" w:type="dxa"/>
          </w:tcPr>
          <w:p w:rsidR="00370E6C" w:rsidRPr="00964569" w:rsidRDefault="00370E6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lastRenderedPageBreak/>
              <w:t>16</w:t>
            </w:r>
          </w:p>
        </w:tc>
        <w:tc>
          <w:tcPr>
            <w:tcW w:w="1701"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Октябрь 2017 </w:t>
            </w:r>
          </w:p>
        </w:tc>
        <w:tc>
          <w:tcPr>
            <w:tcW w:w="7796"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Тихвинский район.  МОУ «СОШ № 1».</w:t>
            </w:r>
          </w:p>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Семинар для заместителей директора по УВР «Эффективность подготовки к ГИА: проблемы и пути их решения».</w:t>
            </w:r>
          </w:p>
        </w:tc>
      </w:tr>
      <w:tr w:rsidR="00370E6C" w:rsidRPr="00964569" w:rsidTr="000816E9">
        <w:tc>
          <w:tcPr>
            <w:tcW w:w="709" w:type="dxa"/>
          </w:tcPr>
          <w:p w:rsidR="00370E6C" w:rsidRPr="00964569" w:rsidRDefault="00370E6C" w:rsidP="00964569">
            <w:pPr>
              <w:pStyle w:val="a3"/>
              <w:spacing w:after="0" w:line="240" w:lineRule="auto"/>
              <w:ind w:left="0"/>
              <w:jc w:val="center"/>
              <w:rPr>
                <w:rFonts w:ascii="Times New Roman" w:hAnsi="Times New Roman"/>
                <w:sz w:val="24"/>
                <w:szCs w:val="24"/>
              </w:rPr>
            </w:pPr>
            <w:r w:rsidRPr="00964569">
              <w:rPr>
                <w:rFonts w:ascii="Times New Roman" w:hAnsi="Times New Roman"/>
                <w:sz w:val="24"/>
                <w:szCs w:val="24"/>
              </w:rPr>
              <w:t>17</w:t>
            </w:r>
          </w:p>
        </w:tc>
        <w:tc>
          <w:tcPr>
            <w:tcW w:w="1701"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 xml:space="preserve">Ноябрь 2017 </w:t>
            </w:r>
          </w:p>
        </w:tc>
        <w:tc>
          <w:tcPr>
            <w:tcW w:w="7796" w:type="dxa"/>
          </w:tcPr>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Тихвинский район. МОУ «СОШ № 6».</w:t>
            </w:r>
          </w:p>
          <w:p w:rsidR="00370E6C" w:rsidRPr="00964569" w:rsidRDefault="00370E6C" w:rsidP="00964569">
            <w:pPr>
              <w:pStyle w:val="a3"/>
              <w:spacing w:after="0" w:line="240" w:lineRule="auto"/>
              <w:ind w:left="0"/>
              <w:rPr>
                <w:rFonts w:ascii="Times New Roman" w:hAnsi="Times New Roman"/>
                <w:sz w:val="24"/>
                <w:szCs w:val="24"/>
              </w:rPr>
            </w:pPr>
            <w:r w:rsidRPr="00964569">
              <w:rPr>
                <w:rFonts w:ascii="Times New Roman" w:hAnsi="Times New Roman"/>
                <w:sz w:val="24"/>
                <w:szCs w:val="24"/>
              </w:rPr>
              <w:t>Семинар для заместителей директоров по УВР «От ОГЭ к ЕГЭ: вопросы преемственности подготовки учащихся основной и средней школы к ГИА».</w:t>
            </w:r>
          </w:p>
        </w:tc>
      </w:tr>
    </w:tbl>
    <w:p w:rsidR="005060D9" w:rsidRPr="00964569" w:rsidRDefault="005060D9" w:rsidP="00964569">
      <w:pPr>
        <w:pStyle w:val="a3"/>
        <w:spacing w:after="0" w:line="240" w:lineRule="auto"/>
        <w:ind w:left="0"/>
        <w:jc w:val="both"/>
        <w:rPr>
          <w:rFonts w:ascii="Times New Roman" w:hAnsi="Times New Roman"/>
          <w:sz w:val="24"/>
          <w:szCs w:val="24"/>
        </w:rPr>
      </w:pPr>
    </w:p>
    <w:p w:rsidR="00964569" w:rsidRPr="00964569" w:rsidRDefault="00964569">
      <w:pPr>
        <w:pStyle w:val="a3"/>
        <w:spacing w:after="0" w:line="240" w:lineRule="auto"/>
        <w:ind w:left="0"/>
        <w:jc w:val="both"/>
        <w:rPr>
          <w:rFonts w:ascii="Times New Roman" w:hAnsi="Times New Roman"/>
          <w:sz w:val="24"/>
          <w:szCs w:val="24"/>
        </w:rPr>
      </w:pPr>
    </w:p>
    <w:sectPr w:rsidR="00964569" w:rsidRPr="00964569" w:rsidSect="00912936">
      <w:pgSz w:w="11906" w:h="16838"/>
      <w:pgMar w:top="1276"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B2" w:rsidRDefault="005646B2" w:rsidP="005060D9">
      <w:r>
        <w:separator/>
      </w:r>
    </w:p>
  </w:endnote>
  <w:endnote w:type="continuationSeparator" w:id="0">
    <w:p w:rsidR="005646B2" w:rsidRDefault="005646B2"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B2" w:rsidRDefault="005646B2" w:rsidP="005060D9">
      <w:r>
        <w:separator/>
      </w:r>
    </w:p>
  </w:footnote>
  <w:footnote w:type="continuationSeparator" w:id="0">
    <w:p w:rsidR="005646B2" w:rsidRDefault="005646B2"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D145D9" w:rsidRDefault="00D145D9">
        <w:pPr>
          <w:pStyle w:val="ae"/>
          <w:jc w:val="center"/>
        </w:pPr>
        <w:r>
          <w:fldChar w:fldCharType="begin"/>
        </w:r>
        <w:r>
          <w:instrText>PAGE   \* MERGEFORMAT</w:instrText>
        </w:r>
        <w:r>
          <w:fldChar w:fldCharType="separate"/>
        </w:r>
        <w:r w:rsidR="00D42FB3">
          <w:rPr>
            <w:noProof/>
          </w:rPr>
          <w:t>13</w:t>
        </w:r>
        <w:r>
          <w:fldChar w:fldCharType="end"/>
        </w:r>
      </w:p>
    </w:sdtContent>
  </w:sdt>
  <w:p w:rsidR="00D145D9" w:rsidRDefault="00D145D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6DE7857"/>
    <w:multiLevelType w:val="hybridMultilevel"/>
    <w:tmpl w:val="F9FCEB9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7006E5A"/>
    <w:multiLevelType w:val="hybridMultilevel"/>
    <w:tmpl w:val="9CB071F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6"/>
  </w:num>
  <w:num w:numId="2">
    <w:abstractNumId w:val="24"/>
  </w:num>
  <w:num w:numId="3">
    <w:abstractNumId w:val="10"/>
  </w:num>
  <w:num w:numId="4">
    <w:abstractNumId w:val="25"/>
  </w:num>
  <w:num w:numId="5">
    <w:abstractNumId w:val="21"/>
  </w:num>
  <w:num w:numId="6">
    <w:abstractNumId w:val="16"/>
  </w:num>
  <w:num w:numId="7">
    <w:abstractNumId w:val="18"/>
  </w:num>
  <w:num w:numId="8">
    <w:abstractNumId w:val="14"/>
  </w:num>
  <w:num w:numId="9">
    <w:abstractNumId w:val="12"/>
  </w:num>
  <w:num w:numId="10">
    <w:abstractNumId w:val="23"/>
  </w:num>
  <w:num w:numId="11">
    <w:abstractNumId w:val="15"/>
  </w:num>
  <w:num w:numId="12">
    <w:abstractNumId w:val="11"/>
  </w:num>
  <w:num w:numId="13">
    <w:abstractNumId w:val="22"/>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20B13"/>
    <w:rsid w:val="00025019"/>
    <w:rsid w:val="00040584"/>
    <w:rsid w:val="000405ED"/>
    <w:rsid w:val="00042719"/>
    <w:rsid w:val="000427A8"/>
    <w:rsid w:val="00043B47"/>
    <w:rsid w:val="0004577A"/>
    <w:rsid w:val="000462E4"/>
    <w:rsid w:val="0004657E"/>
    <w:rsid w:val="00046824"/>
    <w:rsid w:val="00051B13"/>
    <w:rsid w:val="00054B49"/>
    <w:rsid w:val="0006590D"/>
    <w:rsid w:val="000670EE"/>
    <w:rsid w:val="0007060C"/>
    <w:rsid w:val="000706C8"/>
    <w:rsid w:val="00070C53"/>
    <w:rsid w:val="000720BF"/>
    <w:rsid w:val="00080490"/>
    <w:rsid w:val="000816E9"/>
    <w:rsid w:val="00094E38"/>
    <w:rsid w:val="000A7E2D"/>
    <w:rsid w:val="000B013E"/>
    <w:rsid w:val="000B30D8"/>
    <w:rsid w:val="000B43A6"/>
    <w:rsid w:val="000B4551"/>
    <w:rsid w:val="000B5BAD"/>
    <w:rsid w:val="000B6D2D"/>
    <w:rsid w:val="000C3868"/>
    <w:rsid w:val="000C3B86"/>
    <w:rsid w:val="000C65C0"/>
    <w:rsid w:val="000C6B5A"/>
    <w:rsid w:val="000D0D00"/>
    <w:rsid w:val="000E00BC"/>
    <w:rsid w:val="000E2DD5"/>
    <w:rsid w:val="000E336F"/>
    <w:rsid w:val="000E6D5D"/>
    <w:rsid w:val="000F037F"/>
    <w:rsid w:val="000F13E9"/>
    <w:rsid w:val="000F195A"/>
    <w:rsid w:val="000F657E"/>
    <w:rsid w:val="000F7B3C"/>
    <w:rsid w:val="00105CF9"/>
    <w:rsid w:val="0011488C"/>
    <w:rsid w:val="0011633F"/>
    <w:rsid w:val="001240A4"/>
    <w:rsid w:val="001258B5"/>
    <w:rsid w:val="00130F9F"/>
    <w:rsid w:val="00132B14"/>
    <w:rsid w:val="001361EC"/>
    <w:rsid w:val="00145CA7"/>
    <w:rsid w:val="00152AC4"/>
    <w:rsid w:val="00152D17"/>
    <w:rsid w:val="00160BA5"/>
    <w:rsid w:val="00161C40"/>
    <w:rsid w:val="00162C73"/>
    <w:rsid w:val="00162E5D"/>
    <w:rsid w:val="00166F73"/>
    <w:rsid w:val="00174654"/>
    <w:rsid w:val="00175B8A"/>
    <w:rsid w:val="001845A8"/>
    <w:rsid w:val="00187721"/>
    <w:rsid w:val="00193871"/>
    <w:rsid w:val="001950B9"/>
    <w:rsid w:val="00195E4C"/>
    <w:rsid w:val="001B0938"/>
    <w:rsid w:val="001B0D2D"/>
    <w:rsid w:val="001B1790"/>
    <w:rsid w:val="001B1AE2"/>
    <w:rsid w:val="001B224D"/>
    <w:rsid w:val="001B639B"/>
    <w:rsid w:val="001C23EB"/>
    <w:rsid w:val="001E64AC"/>
    <w:rsid w:val="001E7F9B"/>
    <w:rsid w:val="001F446B"/>
    <w:rsid w:val="001F575D"/>
    <w:rsid w:val="002007EC"/>
    <w:rsid w:val="0021083E"/>
    <w:rsid w:val="00210BEA"/>
    <w:rsid w:val="00213CBF"/>
    <w:rsid w:val="002170F9"/>
    <w:rsid w:val="002172C0"/>
    <w:rsid w:val="0022477C"/>
    <w:rsid w:val="00225B0C"/>
    <w:rsid w:val="00234680"/>
    <w:rsid w:val="00235698"/>
    <w:rsid w:val="00253A31"/>
    <w:rsid w:val="002641D6"/>
    <w:rsid w:val="00265643"/>
    <w:rsid w:val="002713BB"/>
    <w:rsid w:val="002732A2"/>
    <w:rsid w:val="00277DF1"/>
    <w:rsid w:val="00280729"/>
    <w:rsid w:val="00281608"/>
    <w:rsid w:val="00281A4D"/>
    <w:rsid w:val="002824EA"/>
    <w:rsid w:val="00295C3B"/>
    <w:rsid w:val="002A1DE9"/>
    <w:rsid w:val="002A6A85"/>
    <w:rsid w:val="002A7567"/>
    <w:rsid w:val="002B2866"/>
    <w:rsid w:val="002B4295"/>
    <w:rsid w:val="002B5D63"/>
    <w:rsid w:val="002B766A"/>
    <w:rsid w:val="002B7F5A"/>
    <w:rsid w:val="002C13CF"/>
    <w:rsid w:val="002C5A15"/>
    <w:rsid w:val="002D0D13"/>
    <w:rsid w:val="002D1A1D"/>
    <w:rsid w:val="002D2990"/>
    <w:rsid w:val="002D3E62"/>
    <w:rsid w:val="002E501C"/>
    <w:rsid w:val="002E6267"/>
    <w:rsid w:val="002E67DE"/>
    <w:rsid w:val="002F0743"/>
    <w:rsid w:val="00302241"/>
    <w:rsid w:val="0030411D"/>
    <w:rsid w:val="003044B9"/>
    <w:rsid w:val="00306BD2"/>
    <w:rsid w:val="00320380"/>
    <w:rsid w:val="0032188B"/>
    <w:rsid w:val="0032274B"/>
    <w:rsid w:val="00322B6A"/>
    <w:rsid w:val="00324020"/>
    <w:rsid w:val="00327C8C"/>
    <w:rsid w:val="0033291A"/>
    <w:rsid w:val="003334E0"/>
    <w:rsid w:val="00340868"/>
    <w:rsid w:val="003440EC"/>
    <w:rsid w:val="003504E0"/>
    <w:rsid w:val="00352064"/>
    <w:rsid w:val="0036560E"/>
    <w:rsid w:val="00370E6C"/>
    <w:rsid w:val="00377A73"/>
    <w:rsid w:val="00383EE4"/>
    <w:rsid w:val="003847EF"/>
    <w:rsid w:val="0038555D"/>
    <w:rsid w:val="003879C6"/>
    <w:rsid w:val="00387BDE"/>
    <w:rsid w:val="003A190B"/>
    <w:rsid w:val="003A27CD"/>
    <w:rsid w:val="003A2EC1"/>
    <w:rsid w:val="003A4BAD"/>
    <w:rsid w:val="003A5465"/>
    <w:rsid w:val="003B1213"/>
    <w:rsid w:val="003B5228"/>
    <w:rsid w:val="003B6135"/>
    <w:rsid w:val="003C6D17"/>
    <w:rsid w:val="003D0D65"/>
    <w:rsid w:val="003D14F6"/>
    <w:rsid w:val="003D3AA9"/>
    <w:rsid w:val="003D731A"/>
    <w:rsid w:val="003E3000"/>
    <w:rsid w:val="003E3FE0"/>
    <w:rsid w:val="003E7459"/>
    <w:rsid w:val="003F3678"/>
    <w:rsid w:val="003F4731"/>
    <w:rsid w:val="00403FC8"/>
    <w:rsid w:val="0040428E"/>
    <w:rsid w:val="0040575A"/>
    <w:rsid w:val="004059AC"/>
    <w:rsid w:val="00423ADA"/>
    <w:rsid w:val="004310F1"/>
    <w:rsid w:val="00432314"/>
    <w:rsid w:val="00432583"/>
    <w:rsid w:val="00436A7B"/>
    <w:rsid w:val="00436C72"/>
    <w:rsid w:val="004403F1"/>
    <w:rsid w:val="00441A2B"/>
    <w:rsid w:val="004454CA"/>
    <w:rsid w:val="00446E7E"/>
    <w:rsid w:val="00462FB8"/>
    <w:rsid w:val="0046749D"/>
    <w:rsid w:val="00476AD2"/>
    <w:rsid w:val="004838C6"/>
    <w:rsid w:val="00484EC5"/>
    <w:rsid w:val="00493978"/>
    <w:rsid w:val="00493A03"/>
    <w:rsid w:val="004955AA"/>
    <w:rsid w:val="00497216"/>
    <w:rsid w:val="0049739F"/>
    <w:rsid w:val="004A36F0"/>
    <w:rsid w:val="004A4E80"/>
    <w:rsid w:val="004A7C9B"/>
    <w:rsid w:val="004C4439"/>
    <w:rsid w:val="004C5414"/>
    <w:rsid w:val="004C5A93"/>
    <w:rsid w:val="004C7F06"/>
    <w:rsid w:val="004D28BD"/>
    <w:rsid w:val="004D49D8"/>
    <w:rsid w:val="004D5CA0"/>
    <w:rsid w:val="004E0A6B"/>
    <w:rsid w:val="004E21D6"/>
    <w:rsid w:val="00501025"/>
    <w:rsid w:val="005060D9"/>
    <w:rsid w:val="00507667"/>
    <w:rsid w:val="00513983"/>
    <w:rsid w:val="0051404C"/>
    <w:rsid w:val="00520DFB"/>
    <w:rsid w:val="00521025"/>
    <w:rsid w:val="00524FFA"/>
    <w:rsid w:val="00536528"/>
    <w:rsid w:val="00541E2A"/>
    <w:rsid w:val="005428A1"/>
    <w:rsid w:val="005537D4"/>
    <w:rsid w:val="005607D8"/>
    <w:rsid w:val="00560AF2"/>
    <w:rsid w:val="00561C62"/>
    <w:rsid w:val="00562D21"/>
    <w:rsid w:val="00563561"/>
    <w:rsid w:val="00564207"/>
    <w:rsid w:val="005646B2"/>
    <w:rsid w:val="00565B01"/>
    <w:rsid w:val="005669A8"/>
    <w:rsid w:val="0057534C"/>
    <w:rsid w:val="00576F38"/>
    <w:rsid w:val="0058062E"/>
    <w:rsid w:val="005816BC"/>
    <w:rsid w:val="005911B2"/>
    <w:rsid w:val="0059552C"/>
    <w:rsid w:val="005A5700"/>
    <w:rsid w:val="005B33E0"/>
    <w:rsid w:val="005B5DF9"/>
    <w:rsid w:val="005C4F76"/>
    <w:rsid w:val="005C7FEB"/>
    <w:rsid w:val="005D1EFD"/>
    <w:rsid w:val="005D2CEA"/>
    <w:rsid w:val="005D3375"/>
    <w:rsid w:val="005E4D1C"/>
    <w:rsid w:val="005E60B4"/>
    <w:rsid w:val="005F0CE0"/>
    <w:rsid w:val="005F42F3"/>
    <w:rsid w:val="005F62DD"/>
    <w:rsid w:val="005F659B"/>
    <w:rsid w:val="0061189C"/>
    <w:rsid w:val="00612967"/>
    <w:rsid w:val="00612F21"/>
    <w:rsid w:val="0061423D"/>
    <w:rsid w:val="00614AB8"/>
    <w:rsid w:val="006158D8"/>
    <w:rsid w:val="00616EA9"/>
    <w:rsid w:val="00617493"/>
    <w:rsid w:val="00617A5C"/>
    <w:rsid w:val="00620EBA"/>
    <w:rsid w:val="006255F2"/>
    <w:rsid w:val="006337E0"/>
    <w:rsid w:val="0064532F"/>
    <w:rsid w:val="00650E6C"/>
    <w:rsid w:val="00651CE3"/>
    <w:rsid w:val="00651D43"/>
    <w:rsid w:val="00653C16"/>
    <w:rsid w:val="00665E8B"/>
    <w:rsid w:val="00672C6E"/>
    <w:rsid w:val="00682889"/>
    <w:rsid w:val="006931E4"/>
    <w:rsid w:val="00693C32"/>
    <w:rsid w:val="006A15FA"/>
    <w:rsid w:val="006B2A14"/>
    <w:rsid w:val="006B5F9E"/>
    <w:rsid w:val="006B73E0"/>
    <w:rsid w:val="006D5136"/>
    <w:rsid w:val="006F676B"/>
    <w:rsid w:val="00711184"/>
    <w:rsid w:val="0071168B"/>
    <w:rsid w:val="007131C1"/>
    <w:rsid w:val="007259E2"/>
    <w:rsid w:val="00735526"/>
    <w:rsid w:val="00737DCB"/>
    <w:rsid w:val="00742682"/>
    <w:rsid w:val="00744162"/>
    <w:rsid w:val="00750F73"/>
    <w:rsid w:val="00751A12"/>
    <w:rsid w:val="00753143"/>
    <w:rsid w:val="00756A4A"/>
    <w:rsid w:val="00762764"/>
    <w:rsid w:val="00763ED3"/>
    <w:rsid w:val="00766B75"/>
    <w:rsid w:val="0077011C"/>
    <w:rsid w:val="00776DA0"/>
    <w:rsid w:val="00777AC1"/>
    <w:rsid w:val="00790D00"/>
    <w:rsid w:val="00791F29"/>
    <w:rsid w:val="007920FC"/>
    <w:rsid w:val="007927A6"/>
    <w:rsid w:val="007A0E80"/>
    <w:rsid w:val="007A4653"/>
    <w:rsid w:val="007A5A52"/>
    <w:rsid w:val="007A650C"/>
    <w:rsid w:val="007C3B1B"/>
    <w:rsid w:val="007C652F"/>
    <w:rsid w:val="007E0E13"/>
    <w:rsid w:val="007E59D0"/>
    <w:rsid w:val="007E685B"/>
    <w:rsid w:val="007F5E19"/>
    <w:rsid w:val="007F6BE0"/>
    <w:rsid w:val="008006AA"/>
    <w:rsid w:val="008063AF"/>
    <w:rsid w:val="00811A92"/>
    <w:rsid w:val="00812E6B"/>
    <w:rsid w:val="00815D95"/>
    <w:rsid w:val="00816439"/>
    <w:rsid w:val="00826B76"/>
    <w:rsid w:val="00836171"/>
    <w:rsid w:val="00842B1D"/>
    <w:rsid w:val="008476B6"/>
    <w:rsid w:val="00856928"/>
    <w:rsid w:val="008676E0"/>
    <w:rsid w:val="00874E95"/>
    <w:rsid w:val="00874F63"/>
    <w:rsid w:val="00894EB4"/>
    <w:rsid w:val="008A5C40"/>
    <w:rsid w:val="008B220D"/>
    <w:rsid w:val="008B6401"/>
    <w:rsid w:val="008B7481"/>
    <w:rsid w:val="008C3BCB"/>
    <w:rsid w:val="008C624C"/>
    <w:rsid w:val="008C7D94"/>
    <w:rsid w:val="008D7330"/>
    <w:rsid w:val="008E450E"/>
    <w:rsid w:val="008E62BF"/>
    <w:rsid w:val="008F02F1"/>
    <w:rsid w:val="0090144C"/>
    <w:rsid w:val="009027BB"/>
    <w:rsid w:val="00902B7D"/>
    <w:rsid w:val="0090540D"/>
    <w:rsid w:val="0090744C"/>
    <w:rsid w:val="00907696"/>
    <w:rsid w:val="00910553"/>
    <w:rsid w:val="009109A6"/>
    <w:rsid w:val="00912936"/>
    <w:rsid w:val="009208D9"/>
    <w:rsid w:val="009251BC"/>
    <w:rsid w:val="009253A4"/>
    <w:rsid w:val="00930F13"/>
    <w:rsid w:val="00931C8D"/>
    <w:rsid w:val="00931D6A"/>
    <w:rsid w:val="0094223A"/>
    <w:rsid w:val="00945F80"/>
    <w:rsid w:val="009506BC"/>
    <w:rsid w:val="00954900"/>
    <w:rsid w:val="00960A87"/>
    <w:rsid w:val="00963738"/>
    <w:rsid w:val="00964569"/>
    <w:rsid w:val="00971134"/>
    <w:rsid w:val="00982083"/>
    <w:rsid w:val="00983E86"/>
    <w:rsid w:val="009841BA"/>
    <w:rsid w:val="00984F9E"/>
    <w:rsid w:val="00987DE5"/>
    <w:rsid w:val="0099113C"/>
    <w:rsid w:val="009920B7"/>
    <w:rsid w:val="0099276A"/>
    <w:rsid w:val="0099316A"/>
    <w:rsid w:val="009A39A6"/>
    <w:rsid w:val="009A6132"/>
    <w:rsid w:val="009A7772"/>
    <w:rsid w:val="009B083A"/>
    <w:rsid w:val="009C1A86"/>
    <w:rsid w:val="009C4CF7"/>
    <w:rsid w:val="009D6DFF"/>
    <w:rsid w:val="009D7DB0"/>
    <w:rsid w:val="009E3F60"/>
    <w:rsid w:val="009F1ACE"/>
    <w:rsid w:val="009F2506"/>
    <w:rsid w:val="00A00F44"/>
    <w:rsid w:val="00A0140F"/>
    <w:rsid w:val="00A0549C"/>
    <w:rsid w:val="00A16B74"/>
    <w:rsid w:val="00A2251F"/>
    <w:rsid w:val="00A22A14"/>
    <w:rsid w:val="00A24E2A"/>
    <w:rsid w:val="00A31453"/>
    <w:rsid w:val="00A343CC"/>
    <w:rsid w:val="00A36CDE"/>
    <w:rsid w:val="00A379E6"/>
    <w:rsid w:val="00A57A13"/>
    <w:rsid w:val="00A60909"/>
    <w:rsid w:val="00A64730"/>
    <w:rsid w:val="00A65944"/>
    <w:rsid w:val="00A666E9"/>
    <w:rsid w:val="00A67C9A"/>
    <w:rsid w:val="00A7635B"/>
    <w:rsid w:val="00A77771"/>
    <w:rsid w:val="00A803E1"/>
    <w:rsid w:val="00A83C3C"/>
    <w:rsid w:val="00A9105A"/>
    <w:rsid w:val="00A96B28"/>
    <w:rsid w:val="00AA24FF"/>
    <w:rsid w:val="00AA7DD1"/>
    <w:rsid w:val="00AA7FF8"/>
    <w:rsid w:val="00AC0396"/>
    <w:rsid w:val="00AC43B4"/>
    <w:rsid w:val="00AC499E"/>
    <w:rsid w:val="00AD1373"/>
    <w:rsid w:val="00AD4E71"/>
    <w:rsid w:val="00AD62F9"/>
    <w:rsid w:val="00AD72B4"/>
    <w:rsid w:val="00AE10C3"/>
    <w:rsid w:val="00AE5AFE"/>
    <w:rsid w:val="00AE7FEC"/>
    <w:rsid w:val="00AF4EA1"/>
    <w:rsid w:val="00B02D61"/>
    <w:rsid w:val="00B1110E"/>
    <w:rsid w:val="00B14B92"/>
    <w:rsid w:val="00B327C6"/>
    <w:rsid w:val="00B331C4"/>
    <w:rsid w:val="00B36B10"/>
    <w:rsid w:val="00B37022"/>
    <w:rsid w:val="00B44427"/>
    <w:rsid w:val="00B522E6"/>
    <w:rsid w:val="00B6302C"/>
    <w:rsid w:val="00B672E5"/>
    <w:rsid w:val="00B772D9"/>
    <w:rsid w:val="00B852B2"/>
    <w:rsid w:val="00B90C38"/>
    <w:rsid w:val="00B9160A"/>
    <w:rsid w:val="00B940DF"/>
    <w:rsid w:val="00BA4805"/>
    <w:rsid w:val="00BA69AA"/>
    <w:rsid w:val="00BC09FC"/>
    <w:rsid w:val="00BC0C2D"/>
    <w:rsid w:val="00BC54C5"/>
    <w:rsid w:val="00BD4719"/>
    <w:rsid w:val="00BD67B9"/>
    <w:rsid w:val="00BD6FAA"/>
    <w:rsid w:val="00BE1753"/>
    <w:rsid w:val="00BE3549"/>
    <w:rsid w:val="00BE5027"/>
    <w:rsid w:val="00BF1619"/>
    <w:rsid w:val="00BF18EF"/>
    <w:rsid w:val="00BF5C86"/>
    <w:rsid w:val="00BF6C85"/>
    <w:rsid w:val="00BF6E6D"/>
    <w:rsid w:val="00C002C3"/>
    <w:rsid w:val="00C072D7"/>
    <w:rsid w:val="00C113BC"/>
    <w:rsid w:val="00C21C31"/>
    <w:rsid w:val="00C26709"/>
    <w:rsid w:val="00C30DD4"/>
    <w:rsid w:val="00C32BC7"/>
    <w:rsid w:val="00C33232"/>
    <w:rsid w:val="00C3440B"/>
    <w:rsid w:val="00C360F9"/>
    <w:rsid w:val="00C3629B"/>
    <w:rsid w:val="00C36B7A"/>
    <w:rsid w:val="00C40EC1"/>
    <w:rsid w:val="00C438DE"/>
    <w:rsid w:val="00C46680"/>
    <w:rsid w:val="00C51AA4"/>
    <w:rsid w:val="00C607CD"/>
    <w:rsid w:val="00C632D1"/>
    <w:rsid w:val="00C6511E"/>
    <w:rsid w:val="00C660A3"/>
    <w:rsid w:val="00C66460"/>
    <w:rsid w:val="00C671CD"/>
    <w:rsid w:val="00C71D6C"/>
    <w:rsid w:val="00C71D9F"/>
    <w:rsid w:val="00C7397A"/>
    <w:rsid w:val="00C80ADD"/>
    <w:rsid w:val="00C80CD1"/>
    <w:rsid w:val="00C838F3"/>
    <w:rsid w:val="00C83F45"/>
    <w:rsid w:val="00C8638A"/>
    <w:rsid w:val="00C86754"/>
    <w:rsid w:val="00C97A75"/>
    <w:rsid w:val="00CA7D6A"/>
    <w:rsid w:val="00CB14B6"/>
    <w:rsid w:val="00CB220A"/>
    <w:rsid w:val="00CB5F8A"/>
    <w:rsid w:val="00CB7E15"/>
    <w:rsid w:val="00CC1774"/>
    <w:rsid w:val="00CC21D2"/>
    <w:rsid w:val="00CC7E9D"/>
    <w:rsid w:val="00CD13F4"/>
    <w:rsid w:val="00CD18B6"/>
    <w:rsid w:val="00CD4864"/>
    <w:rsid w:val="00CE0F9D"/>
    <w:rsid w:val="00CE1A22"/>
    <w:rsid w:val="00CE29C4"/>
    <w:rsid w:val="00CE663B"/>
    <w:rsid w:val="00CF460B"/>
    <w:rsid w:val="00CF7276"/>
    <w:rsid w:val="00D0102B"/>
    <w:rsid w:val="00D01884"/>
    <w:rsid w:val="00D036A8"/>
    <w:rsid w:val="00D05C98"/>
    <w:rsid w:val="00D06C91"/>
    <w:rsid w:val="00D145D9"/>
    <w:rsid w:val="00D16678"/>
    <w:rsid w:val="00D2597B"/>
    <w:rsid w:val="00D26723"/>
    <w:rsid w:val="00D37D1D"/>
    <w:rsid w:val="00D407F3"/>
    <w:rsid w:val="00D41C6E"/>
    <w:rsid w:val="00D42FB3"/>
    <w:rsid w:val="00D44B3A"/>
    <w:rsid w:val="00D478AB"/>
    <w:rsid w:val="00D52B10"/>
    <w:rsid w:val="00D52BC9"/>
    <w:rsid w:val="00D54C36"/>
    <w:rsid w:val="00D55389"/>
    <w:rsid w:val="00D604B5"/>
    <w:rsid w:val="00D60FED"/>
    <w:rsid w:val="00D6130D"/>
    <w:rsid w:val="00D66A78"/>
    <w:rsid w:val="00D7298E"/>
    <w:rsid w:val="00D72F46"/>
    <w:rsid w:val="00D748E2"/>
    <w:rsid w:val="00D9253C"/>
    <w:rsid w:val="00D95E51"/>
    <w:rsid w:val="00DA1566"/>
    <w:rsid w:val="00DB022E"/>
    <w:rsid w:val="00DB5218"/>
    <w:rsid w:val="00DB63D9"/>
    <w:rsid w:val="00DC4AEB"/>
    <w:rsid w:val="00DD13E2"/>
    <w:rsid w:val="00DD28D3"/>
    <w:rsid w:val="00DD69F9"/>
    <w:rsid w:val="00DE07D9"/>
    <w:rsid w:val="00DE1A42"/>
    <w:rsid w:val="00DE6035"/>
    <w:rsid w:val="00DE6640"/>
    <w:rsid w:val="00DE78E3"/>
    <w:rsid w:val="00DF5918"/>
    <w:rsid w:val="00E06377"/>
    <w:rsid w:val="00E0747A"/>
    <w:rsid w:val="00E1393F"/>
    <w:rsid w:val="00E14692"/>
    <w:rsid w:val="00E15ABE"/>
    <w:rsid w:val="00E1739E"/>
    <w:rsid w:val="00E277DF"/>
    <w:rsid w:val="00E469B9"/>
    <w:rsid w:val="00E54971"/>
    <w:rsid w:val="00E5699D"/>
    <w:rsid w:val="00E76106"/>
    <w:rsid w:val="00E83C38"/>
    <w:rsid w:val="00E8517F"/>
    <w:rsid w:val="00E8653D"/>
    <w:rsid w:val="00E9019F"/>
    <w:rsid w:val="00E95D2C"/>
    <w:rsid w:val="00EA1084"/>
    <w:rsid w:val="00EB2D3A"/>
    <w:rsid w:val="00EB5E43"/>
    <w:rsid w:val="00EC4A88"/>
    <w:rsid w:val="00ED3482"/>
    <w:rsid w:val="00ED6C8E"/>
    <w:rsid w:val="00EE118A"/>
    <w:rsid w:val="00EE2024"/>
    <w:rsid w:val="00EF12F0"/>
    <w:rsid w:val="00EF1716"/>
    <w:rsid w:val="00EF197E"/>
    <w:rsid w:val="00EF28D5"/>
    <w:rsid w:val="00EF36C3"/>
    <w:rsid w:val="00EF782A"/>
    <w:rsid w:val="00F01D18"/>
    <w:rsid w:val="00F02783"/>
    <w:rsid w:val="00F07ACD"/>
    <w:rsid w:val="00F10FA2"/>
    <w:rsid w:val="00F21893"/>
    <w:rsid w:val="00F23F6D"/>
    <w:rsid w:val="00F35910"/>
    <w:rsid w:val="00F366C6"/>
    <w:rsid w:val="00F47F37"/>
    <w:rsid w:val="00F539AA"/>
    <w:rsid w:val="00F54DBD"/>
    <w:rsid w:val="00F56CC2"/>
    <w:rsid w:val="00F65502"/>
    <w:rsid w:val="00F70A6A"/>
    <w:rsid w:val="00F866B3"/>
    <w:rsid w:val="00F8743A"/>
    <w:rsid w:val="00F94439"/>
    <w:rsid w:val="00F979F6"/>
    <w:rsid w:val="00FA1462"/>
    <w:rsid w:val="00FA6F8B"/>
    <w:rsid w:val="00FB2148"/>
    <w:rsid w:val="00FB5BFB"/>
    <w:rsid w:val="00FB6892"/>
    <w:rsid w:val="00FC1A6B"/>
    <w:rsid w:val="00FD01E5"/>
    <w:rsid w:val="00FD6147"/>
    <w:rsid w:val="00FE4092"/>
    <w:rsid w:val="00FE74A2"/>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paragraph" w:styleId="af7">
    <w:name w:val="Body Text Indent"/>
    <w:basedOn w:val="a"/>
    <w:link w:val="af8"/>
    <w:rsid w:val="002D1A1D"/>
    <w:pPr>
      <w:ind w:firstLine="851"/>
      <w:jc w:val="both"/>
    </w:pPr>
    <w:rPr>
      <w:rFonts w:eastAsia="Times New Roman"/>
      <w:sz w:val="28"/>
    </w:rPr>
  </w:style>
  <w:style w:type="character" w:customStyle="1" w:styleId="af8">
    <w:name w:val="Основной текст с отступом Знак"/>
    <w:basedOn w:val="a0"/>
    <w:link w:val="af7"/>
    <w:rsid w:val="002D1A1D"/>
    <w:rPr>
      <w:rFonts w:ascii="Times New Roman" w:eastAsia="Times New Roman" w:hAnsi="Times New Roman" w:cs="Times New Roman"/>
      <w:sz w:val="28"/>
      <w:szCs w:val="24"/>
      <w:lang w:eastAsia="ru-RU"/>
    </w:rPr>
  </w:style>
  <w:style w:type="character" w:styleId="af9">
    <w:name w:val="Hyperlink"/>
    <w:uiPriority w:val="99"/>
    <w:rsid w:val="00CC21D2"/>
    <w:rPr>
      <w:rFonts w:cs="Times New Roman"/>
      <w:color w:val="0000FF"/>
      <w:u w:val="single"/>
    </w:rPr>
  </w:style>
  <w:style w:type="character" w:customStyle="1" w:styleId="FontStyle16">
    <w:name w:val="Font Style16"/>
    <w:basedOn w:val="a0"/>
    <w:uiPriority w:val="99"/>
    <w:rsid w:val="00CC21D2"/>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paragraph" w:styleId="af7">
    <w:name w:val="Body Text Indent"/>
    <w:basedOn w:val="a"/>
    <w:link w:val="af8"/>
    <w:rsid w:val="002D1A1D"/>
    <w:pPr>
      <w:ind w:firstLine="851"/>
      <w:jc w:val="both"/>
    </w:pPr>
    <w:rPr>
      <w:rFonts w:eastAsia="Times New Roman"/>
      <w:sz w:val="28"/>
    </w:rPr>
  </w:style>
  <w:style w:type="character" w:customStyle="1" w:styleId="af8">
    <w:name w:val="Основной текст с отступом Знак"/>
    <w:basedOn w:val="a0"/>
    <w:link w:val="af7"/>
    <w:rsid w:val="002D1A1D"/>
    <w:rPr>
      <w:rFonts w:ascii="Times New Roman" w:eastAsia="Times New Roman" w:hAnsi="Times New Roman" w:cs="Times New Roman"/>
      <w:sz w:val="28"/>
      <w:szCs w:val="24"/>
      <w:lang w:eastAsia="ru-RU"/>
    </w:rPr>
  </w:style>
  <w:style w:type="character" w:styleId="af9">
    <w:name w:val="Hyperlink"/>
    <w:uiPriority w:val="99"/>
    <w:rsid w:val="00CC21D2"/>
    <w:rPr>
      <w:rFonts w:cs="Times New Roman"/>
      <w:color w:val="0000FF"/>
      <w:u w:val="single"/>
    </w:rPr>
  </w:style>
  <w:style w:type="character" w:customStyle="1" w:styleId="FontStyle16">
    <w:name w:val="Font Style16"/>
    <w:basedOn w:val="a0"/>
    <w:uiPriority w:val="99"/>
    <w:rsid w:val="00CC21D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ipkpro.ru/component/content/article/6-kaf-fii/1977-ege-opit.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13450</TotalTime>
  <Pages>13</Pages>
  <Words>3356</Words>
  <Characters>19133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525</cp:revision>
  <cp:lastPrinted>2016-06-29T13:46:00Z</cp:lastPrinted>
  <dcterms:created xsi:type="dcterms:W3CDTF">2017-06-21T09:32:00Z</dcterms:created>
  <dcterms:modified xsi:type="dcterms:W3CDTF">2019-02-15T10:15:00Z</dcterms:modified>
</cp:coreProperties>
</file>