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96" w:rsidRPr="00622654" w:rsidRDefault="00882E96" w:rsidP="00F22C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>Статистико-аналитический отчет о результатах ЕГЭ в Ленинградской област</w:t>
      </w:r>
      <w:r w:rsidR="004D6CDC" w:rsidRPr="00622654">
        <w:rPr>
          <w:rFonts w:ascii="Times New Roman" w:hAnsi="Times New Roman" w:cs="Times New Roman"/>
          <w:color w:val="auto"/>
          <w:sz w:val="24"/>
          <w:szCs w:val="24"/>
        </w:rPr>
        <w:t>и</w:t>
      </w:r>
    </w:p>
    <w:p w:rsidR="00145573" w:rsidRPr="00622654" w:rsidRDefault="00145573" w:rsidP="006226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208A3" w:rsidRPr="00622654" w:rsidRDefault="005060D9" w:rsidP="006226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 xml:space="preserve">Часть 1. </w:t>
      </w:r>
      <w:r w:rsidR="00A208A3" w:rsidRPr="00622654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Методический анализ результатов </w:t>
      </w:r>
      <w:r w:rsidRPr="00622654">
        <w:rPr>
          <w:rFonts w:ascii="Times New Roman" w:hAnsi="Times New Roman" w:cs="Times New Roman"/>
          <w:color w:val="auto"/>
          <w:sz w:val="24"/>
          <w:szCs w:val="24"/>
        </w:rPr>
        <w:t xml:space="preserve">ЕГЭ </w:t>
      </w:r>
    </w:p>
    <w:p w:rsidR="005060D9" w:rsidRPr="00622654" w:rsidRDefault="005060D9" w:rsidP="006226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882E96" w:rsidRPr="00622654">
        <w:rPr>
          <w:rFonts w:ascii="Times New Roman" w:hAnsi="Times New Roman" w:cs="Times New Roman"/>
          <w:color w:val="auto"/>
          <w:sz w:val="24"/>
          <w:szCs w:val="24"/>
        </w:rPr>
        <w:t>информатике</w:t>
      </w:r>
    </w:p>
    <w:p w:rsidR="00791F29" w:rsidRPr="00622654" w:rsidRDefault="00791F29" w:rsidP="00622654">
      <w:pPr>
        <w:rPr>
          <w:i/>
        </w:rPr>
      </w:pPr>
    </w:p>
    <w:p w:rsidR="005060D9" w:rsidRPr="00622654" w:rsidRDefault="005060D9" w:rsidP="00622654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622654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622654" w:rsidRDefault="005060D9" w:rsidP="00622654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622654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622654" w:rsidRDefault="00501025" w:rsidP="00622654">
      <w:pPr>
        <w:ind w:left="720" w:right="-1"/>
        <w:jc w:val="right"/>
        <w:rPr>
          <w:i/>
        </w:rPr>
      </w:pPr>
    </w:p>
    <w:p w:rsidR="005060D9" w:rsidRPr="00622654" w:rsidRDefault="005060D9" w:rsidP="00622654">
      <w:pPr>
        <w:ind w:left="720" w:right="-1"/>
        <w:jc w:val="right"/>
        <w:rPr>
          <w:i/>
        </w:rPr>
      </w:pPr>
      <w:r w:rsidRPr="00622654">
        <w:rPr>
          <w:i/>
        </w:rPr>
        <w:t xml:space="preserve">Таблица </w:t>
      </w:r>
      <w:r w:rsidR="00791F29" w:rsidRPr="00622654">
        <w:rPr>
          <w:i/>
        </w:rPr>
        <w:t>1</w:t>
      </w:r>
    </w:p>
    <w:p w:rsidR="00501025" w:rsidRPr="00622654" w:rsidRDefault="00501025" w:rsidP="00622654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622654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201</w:t>
            </w:r>
            <w:r w:rsidR="008B2738" w:rsidRPr="00622654">
              <w:rPr>
                <w:b/>
                <w:noProof/>
              </w:rPr>
              <w:t>6</w:t>
            </w:r>
          </w:p>
        </w:tc>
        <w:tc>
          <w:tcPr>
            <w:tcW w:w="1269" w:type="pct"/>
            <w:gridSpan w:val="2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201</w:t>
            </w:r>
            <w:r w:rsidR="008B2738" w:rsidRPr="00622654">
              <w:rPr>
                <w:b/>
                <w:noProof/>
              </w:rPr>
              <w:t>7</w:t>
            </w:r>
          </w:p>
        </w:tc>
        <w:tc>
          <w:tcPr>
            <w:tcW w:w="1230" w:type="pct"/>
            <w:gridSpan w:val="2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201</w:t>
            </w:r>
            <w:r w:rsidR="008B2738" w:rsidRPr="00622654">
              <w:rPr>
                <w:b/>
                <w:noProof/>
              </w:rPr>
              <w:t>8</w:t>
            </w:r>
          </w:p>
        </w:tc>
      </w:tr>
      <w:tr w:rsidR="00DE78E3" w:rsidRPr="00622654" w:rsidTr="00DE78E3">
        <w:trPr>
          <w:jc w:val="center"/>
        </w:trPr>
        <w:tc>
          <w:tcPr>
            <w:tcW w:w="1232" w:type="pct"/>
            <w:vMerge/>
          </w:tcPr>
          <w:p w:rsidR="005060D9" w:rsidRPr="00622654" w:rsidRDefault="005060D9" w:rsidP="0062265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622654" w:rsidRDefault="005060D9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% от общего числа участников</w:t>
            </w:r>
          </w:p>
        </w:tc>
      </w:tr>
      <w:tr w:rsidR="008B2738" w:rsidRPr="00622654" w:rsidTr="00BC0C2D">
        <w:trPr>
          <w:jc w:val="center"/>
        </w:trPr>
        <w:tc>
          <w:tcPr>
            <w:tcW w:w="1232" w:type="pct"/>
            <w:vAlign w:val="center"/>
          </w:tcPr>
          <w:p w:rsidR="008B2738" w:rsidRPr="00622654" w:rsidRDefault="008B2738" w:rsidP="00622654">
            <w:r w:rsidRPr="00622654">
              <w:t>Информатика и ИКТ</w:t>
            </w:r>
          </w:p>
        </w:tc>
        <w:tc>
          <w:tcPr>
            <w:tcW w:w="423" w:type="pct"/>
            <w:vAlign w:val="center"/>
          </w:tcPr>
          <w:p w:rsidR="008B2738" w:rsidRPr="00622654" w:rsidRDefault="008B2738" w:rsidP="00622654">
            <w:pPr>
              <w:jc w:val="center"/>
            </w:pPr>
            <w:r w:rsidRPr="00622654">
              <w:t>456</w:t>
            </w:r>
          </w:p>
        </w:tc>
        <w:tc>
          <w:tcPr>
            <w:tcW w:w="846" w:type="pct"/>
            <w:vAlign w:val="center"/>
          </w:tcPr>
          <w:p w:rsidR="008B2738" w:rsidRPr="00622654" w:rsidRDefault="008B2738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8,66</w:t>
            </w:r>
          </w:p>
        </w:tc>
        <w:tc>
          <w:tcPr>
            <w:tcW w:w="424" w:type="pct"/>
            <w:vAlign w:val="center"/>
          </w:tcPr>
          <w:p w:rsidR="008B2738" w:rsidRPr="00622654" w:rsidRDefault="008B2738" w:rsidP="00622654">
            <w:pPr>
              <w:jc w:val="center"/>
            </w:pPr>
            <w:r w:rsidRPr="00622654">
              <w:t>451</w:t>
            </w:r>
          </w:p>
        </w:tc>
        <w:tc>
          <w:tcPr>
            <w:tcW w:w="845" w:type="pct"/>
            <w:vAlign w:val="center"/>
          </w:tcPr>
          <w:p w:rsidR="008B2738" w:rsidRPr="00622654" w:rsidRDefault="008B2738" w:rsidP="00622654">
            <w:pPr>
              <w:jc w:val="center"/>
            </w:pPr>
            <w:r w:rsidRPr="00622654">
              <w:t>8,39</w:t>
            </w:r>
          </w:p>
        </w:tc>
        <w:tc>
          <w:tcPr>
            <w:tcW w:w="423" w:type="pct"/>
            <w:vAlign w:val="center"/>
          </w:tcPr>
          <w:p w:rsidR="008B2738" w:rsidRPr="00622654" w:rsidRDefault="00D21CC3" w:rsidP="00622654">
            <w:pPr>
              <w:jc w:val="center"/>
            </w:pPr>
            <w:r w:rsidRPr="00622654">
              <w:t>580</w:t>
            </w:r>
          </w:p>
        </w:tc>
        <w:tc>
          <w:tcPr>
            <w:tcW w:w="807" w:type="pct"/>
            <w:vAlign w:val="center"/>
          </w:tcPr>
          <w:p w:rsidR="008B2738" w:rsidRPr="00622654" w:rsidRDefault="00544079" w:rsidP="00622654">
            <w:pPr>
              <w:jc w:val="center"/>
            </w:pPr>
            <w:r w:rsidRPr="00622654">
              <w:t>10,58</w:t>
            </w:r>
          </w:p>
        </w:tc>
      </w:tr>
    </w:tbl>
    <w:p w:rsidR="005060D9" w:rsidRPr="00622654" w:rsidRDefault="005060D9" w:rsidP="0062265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622654" w:rsidRDefault="005060D9" w:rsidP="00622654">
      <w:pPr>
        <w:ind w:left="568" w:hanging="568"/>
      </w:pPr>
      <w:r w:rsidRPr="00622654">
        <w:t xml:space="preserve">1.2 </w:t>
      </w:r>
      <w:r w:rsidR="008006AA" w:rsidRPr="00622654">
        <w:t>Процент юношей</w:t>
      </w:r>
      <w:r w:rsidRPr="00622654">
        <w:t xml:space="preserve"> и девушек</w:t>
      </w:r>
    </w:p>
    <w:p w:rsidR="008006AA" w:rsidRPr="00622654" w:rsidRDefault="008006AA" w:rsidP="00622654">
      <w:pPr>
        <w:ind w:left="568" w:hanging="568"/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2"/>
        <w:gridCol w:w="2292"/>
        <w:gridCol w:w="2615"/>
      </w:tblGrid>
      <w:tr w:rsidR="008006AA" w:rsidRPr="00622654" w:rsidTr="0029592E">
        <w:trPr>
          <w:jc w:val="center"/>
        </w:trPr>
        <w:tc>
          <w:tcPr>
            <w:tcW w:w="2519" w:type="pct"/>
            <w:vMerge w:val="restart"/>
            <w:vAlign w:val="center"/>
          </w:tcPr>
          <w:p w:rsidR="008006AA" w:rsidRPr="00622654" w:rsidRDefault="008006AA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Учебный предмет</w:t>
            </w:r>
          </w:p>
        </w:tc>
        <w:tc>
          <w:tcPr>
            <w:tcW w:w="2481" w:type="pct"/>
            <w:gridSpan w:val="2"/>
          </w:tcPr>
          <w:p w:rsidR="008006AA" w:rsidRPr="00622654" w:rsidRDefault="008006AA" w:rsidP="00622654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622654">
              <w:rPr>
                <w:b/>
                <w:noProof/>
              </w:rPr>
              <w:t>201</w:t>
            </w:r>
            <w:r w:rsidR="008B2738" w:rsidRPr="00622654">
              <w:rPr>
                <w:b/>
                <w:noProof/>
              </w:rPr>
              <w:t>8</w:t>
            </w:r>
          </w:p>
        </w:tc>
      </w:tr>
      <w:tr w:rsidR="008006AA" w:rsidRPr="00622654" w:rsidTr="0029592E">
        <w:trPr>
          <w:jc w:val="center"/>
        </w:trPr>
        <w:tc>
          <w:tcPr>
            <w:tcW w:w="2519" w:type="pct"/>
            <w:vMerge/>
          </w:tcPr>
          <w:p w:rsidR="008006AA" w:rsidRPr="00622654" w:rsidRDefault="008006AA" w:rsidP="0062265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59" w:type="pct"/>
            <w:vAlign w:val="center"/>
          </w:tcPr>
          <w:p w:rsidR="008006AA" w:rsidRPr="00622654" w:rsidRDefault="008006AA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Девушки</w:t>
            </w:r>
          </w:p>
        </w:tc>
        <w:tc>
          <w:tcPr>
            <w:tcW w:w="1321" w:type="pct"/>
            <w:vAlign w:val="center"/>
          </w:tcPr>
          <w:p w:rsidR="008006AA" w:rsidRPr="00622654" w:rsidRDefault="008006AA" w:rsidP="006226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2654">
              <w:rPr>
                <w:noProof/>
              </w:rPr>
              <w:t>Юноши</w:t>
            </w:r>
          </w:p>
        </w:tc>
      </w:tr>
      <w:tr w:rsidR="008006AA" w:rsidRPr="00622654" w:rsidTr="0029592E">
        <w:trPr>
          <w:jc w:val="center"/>
        </w:trPr>
        <w:tc>
          <w:tcPr>
            <w:tcW w:w="2519" w:type="pct"/>
            <w:vAlign w:val="center"/>
          </w:tcPr>
          <w:p w:rsidR="008006AA" w:rsidRPr="00622654" w:rsidRDefault="008006AA" w:rsidP="00622654">
            <w:r w:rsidRPr="00622654">
              <w:t>Информатика и ИКТ</w:t>
            </w:r>
          </w:p>
        </w:tc>
        <w:tc>
          <w:tcPr>
            <w:tcW w:w="1159" w:type="pct"/>
            <w:vAlign w:val="center"/>
          </w:tcPr>
          <w:p w:rsidR="008006AA" w:rsidRPr="00622654" w:rsidRDefault="00E54922" w:rsidP="00622654">
            <w:pPr>
              <w:jc w:val="center"/>
            </w:pPr>
            <w:r w:rsidRPr="00622654">
              <w:t>28,62</w:t>
            </w:r>
          </w:p>
        </w:tc>
        <w:tc>
          <w:tcPr>
            <w:tcW w:w="1321" w:type="pct"/>
            <w:vAlign w:val="center"/>
          </w:tcPr>
          <w:p w:rsidR="008006AA" w:rsidRPr="00622654" w:rsidRDefault="00E54922" w:rsidP="00622654">
            <w:pPr>
              <w:jc w:val="center"/>
            </w:pPr>
            <w:r w:rsidRPr="00622654">
              <w:t>71,38</w:t>
            </w:r>
          </w:p>
        </w:tc>
      </w:tr>
    </w:tbl>
    <w:p w:rsidR="008006AA" w:rsidRPr="00622654" w:rsidRDefault="008006AA" w:rsidP="00622654">
      <w:pPr>
        <w:ind w:left="568" w:hanging="568"/>
      </w:pPr>
    </w:p>
    <w:p w:rsidR="005060D9" w:rsidRPr="00622654" w:rsidRDefault="005060D9" w:rsidP="00622654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622654" w:rsidRDefault="00791F29" w:rsidP="00622654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661BD5" w:rsidRPr="00622654" w:rsidRDefault="00661BD5" w:rsidP="00622654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1470"/>
        <w:gridCol w:w="1471"/>
        <w:gridCol w:w="1471"/>
      </w:tblGrid>
      <w:tr w:rsidR="0049311B" w:rsidRPr="00622654" w:rsidTr="00246595">
        <w:tc>
          <w:tcPr>
            <w:tcW w:w="5511" w:type="dxa"/>
          </w:tcPr>
          <w:p w:rsidR="0049311B" w:rsidRPr="00622654" w:rsidRDefault="0049311B" w:rsidP="00622654">
            <w:pPr>
              <w:contextualSpacing/>
            </w:pPr>
            <w:r w:rsidRPr="00622654">
              <w:t>Всего участников ЕГЭ по предмету</w:t>
            </w:r>
          </w:p>
        </w:tc>
        <w:tc>
          <w:tcPr>
            <w:tcW w:w="1470" w:type="dxa"/>
          </w:tcPr>
          <w:p w:rsidR="0049311B" w:rsidRPr="00622654" w:rsidRDefault="0049311B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2016</w:t>
            </w:r>
          </w:p>
        </w:tc>
        <w:tc>
          <w:tcPr>
            <w:tcW w:w="1471" w:type="dxa"/>
          </w:tcPr>
          <w:p w:rsidR="0049311B" w:rsidRPr="00622654" w:rsidRDefault="0049311B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2017</w:t>
            </w:r>
          </w:p>
        </w:tc>
        <w:tc>
          <w:tcPr>
            <w:tcW w:w="1471" w:type="dxa"/>
          </w:tcPr>
          <w:p w:rsidR="0049311B" w:rsidRPr="00622654" w:rsidRDefault="0049311B" w:rsidP="006226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2654">
              <w:rPr>
                <w:b/>
                <w:noProof/>
              </w:rPr>
              <w:t>2018</w:t>
            </w:r>
          </w:p>
        </w:tc>
      </w:tr>
      <w:tr w:rsidR="0049311B" w:rsidRPr="00622654" w:rsidTr="00246595">
        <w:trPr>
          <w:trHeight w:val="545"/>
        </w:trPr>
        <w:tc>
          <w:tcPr>
            <w:tcW w:w="5511" w:type="dxa"/>
          </w:tcPr>
          <w:p w:rsidR="0049311B" w:rsidRPr="00622654" w:rsidRDefault="0049311B" w:rsidP="00622654">
            <w:pPr>
              <w:contextualSpacing/>
            </w:pPr>
            <w:r w:rsidRPr="00622654">
              <w:t>Из них:</w:t>
            </w:r>
          </w:p>
          <w:p w:rsidR="0049311B" w:rsidRPr="00622654" w:rsidRDefault="0049311B" w:rsidP="00622654">
            <w:r w:rsidRPr="00622654">
              <w:t>выпускников текущего года, обучающихся по программам СОО</w:t>
            </w:r>
          </w:p>
        </w:tc>
        <w:tc>
          <w:tcPr>
            <w:tcW w:w="1470" w:type="dxa"/>
            <w:vAlign w:val="center"/>
          </w:tcPr>
          <w:p w:rsidR="0049311B" w:rsidRPr="00622654" w:rsidRDefault="0049311B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94,74</w:t>
            </w:r>
          </w:p>
        </w:tc>
        <w:tc>
          <w:tcPr>
            <w:tcW w:w="1471" w:type="dxa"/>
            <w:vAlign w:val="center"/>
          </w:tcPr>
          <w:p w:rsidR="0049311B" w:rsidRPr="00622654" w:rsidRDefault="0049311B" w:rsidP="00622654">
            <w:pPr>
              <w:contextualSpacing/>
              <w:jc w:val="center"/>
            </w:pPr>
            <w:r w:rsidRPr="00622654">
              <w:t>94,01</w:t>
            </w:r>
          </w:p>
        </w:tc>
        <w:tc>
          <w:tcPr>
            <w:tcW w:w="1471" w:type="dxa"/>
            <w:vAlign w:val="center"/>
          </w:tcPr>
          <w:p w:rsidR="0049311B" w:rsidRPr="00622654" w:rsidRDefault="00E54922" w:rsidP="00622654">
            <w:pPr>
              <w:contextualSpacing/>
              <w:jc w:val="center"/>
            </w:pPr>
            <w:r w:rsidRPr="00622654">
              <w:t>94,14</w:t>
            </w:r>
          </w:p>
        </w:tc>
      </w:tr>
      <w:tr w:rsidR="0049311B" w:rsidRPr="00622654" w:rsidTr="00246595">
        <w:tc>
          <w:tcPr>
            <w:tcW w:w="5511" w:type="dxa"/>
          </w:tcPr>
          <w:p w:rsidR="0049311B" w:rsidRPr="00622654" w:rsidRDefault="0049311B" w:rsidP="00622654">
            <w:r w:rsidRPr="00622654">
              <w:t>выпускников текущего года, обучающихся по программам СПО</w:t>
            </w:r>
          </w:p>
        </w:tc>
        <w:tc>
          <w:tcPr>
            <w:tcW w:w="1470" w:type="dxa"/>
            <w:vAlign w:val="center"/>
          </w:tcPr>
          <w:p w:rsidR="0049311B" w:rsidRPr="00622654" w:rsidRDefault="0049311B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0,00</w:t>
            </w:r>
          </w:p>
        </w:tc>
        <w:tc>
          <w:tcPr>
            <w:tcW w:w="1471" w:type="dxa"/>
            <w:vAlign w:val="center"/>
          </w:tcPr>
          <w:p w:rsidR="0049311B" w:rsidRPr="00622654" w:rsidRDefault="0049311B" w:rsidP="00622654">
            <w:pPr>
              <w:contextualSpacing/>
              <w:jc w:val="center"/>
            </w:pPr>
            <w:r w:rsidRPr="00622654">
              <w:t>0,89</w:t>
            </w:r>
          </w:p>
        </w:tc>
        <w:tc>
          <w:tcPr>
            <w:tcW w:w="1471" w:type="dxa"/>
            <w:vAlign w:val="center"/>
          </w:tcPr>
          <w:p w:rsidR="0049311B" w:rsidRPr="00622654" w:rsidRDefault="001A2CA1" w:rsidP="00622654">
            <w:pPr>
              <w:contextualSpacing/>
              <w:jc w:val="center"/>
            </w:pPr>
            <w:r w:rsidRPr="00622654">
              <w:t>0,00</w:t>
            </w:r>
          </w:p>
        </w:tc>
      </w:tr>
      <w:tr w:rsidR="0049311B" w:rsidRPr="00622654" w:rsidTr="00246595">
        <w:tc>
          <w:tcPr>
            <w:tcW w:w="5511" w:type="dxa"/>
          </w:tcPr>
          <w:p w:rsidR="0049311B" w:rsidRPr="00622654" w:rsidRDefault="0049311B" w:rsidP="00622654">
            <w:pPr>
              <w:contextualSpacing/>
            </w:pPr>
            <w:r w:rsidRPr="00622654">
              <w:t>выпускников прошлых лет</w:t>
            </w:r>
          </w:p>
        </w:tc>
        <w:tc>
          <w:tcPr>
            <w:tcW w:w="1470" w:type="dxa"/>
            <w:vAlign w:val="center"/>
          </w:tcPr>
          <w:p w:rsidR="0049311B" w:rsidRPr="00622654" w:rsidRDefault="0049311B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5,26</w:t>
            </w:r>
          </w:p>
        </w:tc>
        <w:tc>
          <w:tcPr>
            <w:tcW w:w="1471" w:type="dxa"/>
            <w:vAlign w:val="center"/>
          </w:tcPr>
          <w:p w:rsidR="0049311B" w:rsidRPr="00622654" w:rsidRDefault="0049311B" w:rsidP="00622654">
            <w:pPr>
              <w:contextualSpacing/>
              <w:jc w:val="center"/>
            </w:pPr>
            <w:r w:rsidRPr="00622654">
              <w:t>5,10</w:t>
            </w:r>
          </w:p>
        </w:tc>
        <w:tc>
          <w:tcPr>
            <w:tcW w:w="1471" w:type="dxa"/>
            <w:vAlign w:val="center"/>
          </w:tcPr>
          <w:p w:rsidR="0049311B" w:rsidRPr="00622654" w:rsidRDefault="00E54922" w:rsidP="00622654">
            <w:pPr>
              <w:contextualSpacing/>
              <w:jc w:val="center"/>
            </w:pPr>
            <w:r w:rsidRPr="00622654">
              <w:t>5,17</w:t>
            </w:r>
          </w:p>
        </w:tc>
      </w:tr>
      <w:tr w:rsidR="0049311B" w:rsidRPr="00622654" w:rsidTr="00246595">
        <w:tc>
          <w:tcPr>
            <w:tcW w:w="5511" w:type="dxa"/>
          </w:tcPr>
          <w:p w:rsidR="0049311B" w:rsidRPr="00622654" w:rsidRDefault="0049311B" w:rsidP="00622654">
            <w:pPr>
              <w:contextualSpacing/>
            </w:pPr>
            <w:r w:rsidRPr="00622654">
              <w:t>участников с ограниченными возможностями здоровья</w:t>
            </w:r>
          </w:p>
        </w:tc>
        <w:tc>
          <w:tcPr>
            <w:tcW w:w="1470" w:type="dxa"/>
            <w:vAlign w:val="center"/>
          </w:tcPr>
          <w:p w:rsidR="0049311B" w:rsidRPr="00622654" w:rsidRDefault="0049311B" w:rsidP="00622654">
            <w:pPr>
              <w:contextualSpacing/>
              <w:jc w:val="center"/>
            </w:pPr>
            <w:r w:rsidRPr="00622654">
              <w:t>-</w:t>
            </w:r>
          </w:p>
        </w:tc>
        <w:tc>
          <w:tcPr>
            <w:tcW w:w="1471" w:type="dxa"/>
            <w:vAlign w:val="center"/>
          </w:tcPr>
          <w:p w:rsidR="0049311B" w:rsidRPr="00622654" w:rsidRDefault="0049311B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-</w:t>
            </w:r>
          </w:p>
        </w:tc>
        <w:tc>
          <w:tcPr>
            <w:tcW w:w="1471" w:type="dxa"/>
            <w:vAlign w:val="center"/>
          </w:tcPr>
          <w:p w:rsidR="0049311B" w:rsidRPr="00622654" w:rsidRDefault="00E54922" w:rsidP="00622654">
            <w:pPr>
              <w:contextualSpacing/>
              <w:jc w:val="center"/>
            </w:pPr>
            <w:r w:rsidRPr="00622654">
              <w:t>0,69</w:t>
            </w:r>
          </w:p>
        </w:tc>
      </w:tr>
    </w:tbl>
    <w:p w:rsidR="0029592E" w:rsidRPr="00622654" w:rsidRDefault="0029592E" w:rsidP="00622654">
      <w:pPr>
        <w:ind w:left="567" w:hanging="567"/>
        <w:jc w:val="both"/>
      </w:pPr>
    </w:p>
    <w:p w:rsidR="005060D9" w:rsidRPr="00622654" w:rsidRDefault="005060D9" w:rsidP="00622654">
      <w:pPr>
        <w:jc w:val="both"/>
      </w:pPr>
      <w:r w:rsidRPr="00622654">
        <w:t xml:space="preserve">1.4 Количество участников по типам ОО </w:t>
      </w:r>
    </w:p>
    <w:p w:rsidR="005060D9" w:rsidRPr="00622654" w:rsidRDefault="00791F29" w:rsidP="00622654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622654" w:rsidRDefault="00524FFA" w:rsidP="00622654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  <w:gridCol w:w="1606"/>
        <w:gridCol w:w="1606"/>
        <w:gridCol w:w="1607"/>
      </w:tblGrid>
      <w:tr w:rsidR="00246595" w:rsidRPr="00622654" w:rsidTr="00246595">
        <w:trPr>
          <w:trHeight w:val="330"/>
        </w:trPr>
        <w:tc>
          <w:tcPr>
            <w:tcW w:w="5246" w:type="dxa"/>
            <w:vMerge w:val="restart"/>
          </w:tcPr>
          <w:p w:rsidR="00246595" w:rsidRPr="00622654" w:rsidRDefault="00246595" w:rsidP="00622654">
            <w:pPr>
              <w:contextualSpacing/>
              <w:jc w:val="both"/>
            </w:pPr>
            <w:r w:rsidRPr="00622654">
              <w:t>Всего участников ЕГЭ по предмету</w:t>
            </w:r>
          </w:p>
        </w:tc>
        <w:tc>
          <w:tcPr>
            <w:tcW w:w="1606" w:type="dxa"/>
            <w:vAlign w:val="center"/>
          </w:tcPr>
          <w:p w:rsidR="00246595" w:rsidRPr="00622654" w:rsidRDefault="009830A4" w:rsidP="00622654">
            <w:pPr>
              <w:contextualSpacing/>
              <w:jc w:val="center"/>
              <w:rPr>
                <w:b/>
              </w:rPr>
            </w:pPr>
            <w:r w:rsidRPr="00622654">
              <w:rPr>
                <w:b/>
              </w:rPr>
              <w:t>2016</w:t>
            </w:r>
          </w:p>
        </w:tc>
        <w:tc>
          <w:tcPr>
            <w:tcW w:w="1606" w:type="dxa"/>
            <w:vAlign w:val="center"/>
          </w:tcPr>
          <w:p w:rsidR="00246595" w:rsidRPr="00622654" w:rsidRDefault="00246595" w:rsidP="00622654">
            <w:pPr>
              <w:contextualSpacing/>
              <w:jc w:val="center"/>
              <w:rPr>
                <w:b/>
              </w:rPr>
            </w:pPr>
            <w:r w:rsidRPr="00622654">
              <w:rPr>
                <w:b/>
              </w:rPr>
              <w:t>2017</w:t>
            </w:r>
          </w:p>
        </w:tc>
        <w:tc>
          <w:tcPr>
            <w:tcW w:w="1607" w:type="dxa"/>
            <w:vAlign w:val="center"/>
          </w:tcPr>
          <w:p w:rsidR="00246595" w:rsidRPr="00622654" w:rsidRDefault="00246595" w:rsidP="00622654">
            <w:pPr>
              <w:contextualSpacing/>
              <w:jc w:val="center"/>
              <w:rPr>
                <w:b/>
              </w:rPr>
            </w:pPr>
            <w:r w:rsidRPr="00622654">
              <w:rPr>
                <w:b/>
              </w:rPr>
              <w:t>2018</w:t>
            </w:r>
          </w:p>
        </w:tc>
      </w:tr>
      <w:tr w:rsidR="00246595" w:rsidRPr="00622654" w:rsidTr="00246595">
        <w:trPr>
          <w:trHeight w:val="330"/>
        </w:trPr>
        <w:tc>
          <w:tcPr>
            <w:tcW w:w="5246" w:type="dxa"/>
            <w:vMerge/>
          </w:tcPr>
          <w:p w:rsidR="00246595" w:rsidRPr="00622654" w:rsidRDefault="00246595" w:rsidP="00622654">
            <w:pPr>
              <w:contextualSpacing/>
              <w:jc w:val="both"/>
            </w:pPr>
          </w:p>
        </w:tc>
        <w:tc>
          <w:tcPr>
            <w:tcW w:w="1606" w:type="dxa"/>
            <w:vAlign w:val="center"/>
          </w:tcPr>
          <w:p w:rsidR="00246595" w:rsidRPr="00622654" w:rsidRDefault="009830A4" w:rsidP="00622654">
            <w:pPr>
              <w:contextualSpacing/>
              <w:jc w:val="center"/>
            </w:pPr>
            <w:r w:rsidRPr="00622654">
              <w:t>432</w:t>
            </w:r>
          </w:p>
        </w:tc>
        <w:tc>
          <w:tcPr>
            <w:tcW w:w="1606" w:type="dxa"/>
            <w:vAlign w:val="center"/>
          </w:tcPr>
          <w:p w:rsidR="00246595" w:rsidRPr="00622654" w:rsidRDefault="00246595" w:rsidP="00622654">
            <w:pPr>
              <w:contextualSpacing/>
              <w:jc w:val="center"/>
            </w:pPr>
            <w:r w:rsidRPr="00622654">
              <w:t>424</w:t>
            </w:r>
          </w:p>
        </w:tc>
        <w:tc>
          <w:tcPr>
            <w:tcW w:w="1607" w:type="dxa"/>
            <w:vAlign w:val="center"/>
          </w:tcPr>
          <w:p w:rsidR="00246595" w:rsidRPr="00622654" w:rsidRDefault="00246595" w:rsidP="00622654">
            <w:pPr>
              <w:contextualSpacing/>
              <w:jc w:val="center"/>
            </w:pPr>
            <w:r w:rsidRPr="00622654">
              <w:t>550</w:t>
            </w:r>
          </w:p>
        </w:tc>
      </w:tr>
      <w:tr w:rsidR="009830A4" w:rsidRPr="00622654" w:rsidTr="00246595">
        <w:tc>
          <w:tcPr>
            <w:tcW w:w="5246" w:type="dxa"/>
          </w:tcPr>
          <w:p w:rsidR="009830A4" w:rsidRPr="00622654" w:rsidRDefault="009830A4" w:rsidP="00622654">
            <w:pPr>
              <w:contextualSpacing/>
            </w:pPr>
            <w:r w:rsidRPr="00622654">
              <w:t>Из них:</w:t>
            </w:r>
          </w:p>
          <w:p w:rsidR="009830A4" w:rsidRPr="00622654" w:rsidRDefault="009830A4" w:rsidP="006226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606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21,76</w:t>
            </w:r>
          </w:p>
        </w:tc>
        <w:tc>
          <w:tcPr>
            <w:tcW w:w="1606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15,33</w:t>
            </w:r>
          </w:p>
        </w:tc>
        <w:tc>
          <w:tcPr>
            <w:tcW w:w="1607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18,36</w:t>
            </w:r>
          </w:p>
        </w:tc>
      </w:tr>
      <w:tr w:rsidR="009830A4" w:rsidRPr="00622654" w:rsidTr="00246595">
        <w:tc>
          <w:tcPr>
            <w:tcW w:w="5246" w:type="dxa"/>
          </w:tcPr>
          <w:p w:rsidR="009830A4" w:rsidRPr="00622654" w:rsidRDefault="009830A4" w:rsidP="006226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1606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11,57</w:t>
            </w:r>
          </w:p>
        </w:tc>
        <w:tc>
          <w:tcPr>
            <w:tcW w:w="1606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12,97</w:t>
            </w:r>
          </w:p>
        </w:tc>
        <w:tc>
          <w:tcPr>
            <w:tcW w:w="1607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15,45</w:t>
            </w:r>
          </w:p>
        </w:tc>
      </w:tr>
      <w:tr w:rsidR="009830A4" w:rsidRPr="00622654" w:rsidTr="00246595">
        <w:tc>
          <w:tcPr>
            <w:tcW w:w="5246" w:type="dxa"/>
          </w:tcPr>
          <w:p w:rsidR="009830A4" w:rsidRPr="00622654" w:rsidRDefault="009830A4" w:rsidP="006226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606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66,67</w:t>
            </w:r>
          </w:p>
        </w:tc>
        <w:tc>
          <w:tcPr>
            <w:tcW w:w="1606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71,70</w:t>
            </w:r>
          </w:p>
        </w:tc>
        <w:tc>
          <w:tcPr>
            <w:tcW w:w="1607" w:type="dxa"/>
            <w:vAlign w:val="center"/>
          </w:tcPr>
          <w:p w:rsidR="009830A4" w:rsidRPr="00622654" w:rsidRDefault="009830A4" w:rsidP="00622654">
            <w:pPr>
              <w:jc w:val="center"/>
              <w:rPr>
                <w:color w:val="000000"/>
              </w:rPr>
            </w:pPr>
            <w:r w:rsidRPr="00622654">
              <w:rPr>
                <w:color w:val="000000"/>
              </w:rPr>
              <w:t>66,18</w:t>
            </w:r>
          </w:p>
        </w:tc>
      </w:tr>
    </w:tbl>
    <w:p w:rsidR="00524FFA" w:rsidRPr="00622654" w:rsidRDefault="00524FFA" w:rsidP="00622654"/>
    <w:p w:rsidR="005060D9" w:rsidRPr="00622654" w:rsidRDefault="005060D9" w:rsidP="00622654">
      <w:pPr>
        <w:ind w:left="567" w:hanging="567"/>
      </w:pPr>
      <w:r w:rsidRPr="00622654">
        <w:t>1.5  Количество участников ЕГЭ по предмету по АТЕ региона</w:t>
      </w:r>
    </w:p>
    <w:p w:rsidR="001B0D2D" w:rsidRPr="00622654" w:rsidRDefault="00791F29" w:rsidP="00622654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  <w:bookmarkStart w:id="3" w:name="_Toc424490577"/>
    </w:p>
    <w:p w:rsidR="001B0D2D" w:rsidRPr="00622654" w:rsidRDefault="001B0D2D" w:rsidP="00622654">
      <w:pPr>
        <w:ind w:left="1080"/>
        <w:contextualSpacing/>
        <w:rPr>
          <w:rFonts w:eastAsia="Calibri"/>
          <w:lang w:val="en-US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1184"/>
        <w:gridCol w:w="1185"/>
        <w:gridCol w:w="1185"/>
        <w:gridCol w:w="1185"/>
        <w:gridCol w:w="1185"/>
        <w:gridCol w:w="1185"/>
      </w:tblGrid>
      <w:tr w:rsidR="001B0D2D" w:rsidRPr="00622654" w:rsidTr="00CE29C4">
        <w:tc>
          <w:tcPr>
            <w:tcW w:w="2780" w:type="dxa"/>
            <w:vAlign w:val="center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t>Количество участник</w:t>
            </w:r>
            <w:r w:rsidRPr="00622654">
              <w:rPr>
                <w:rFonts w:eastAsia="Calibri"/>
                <w:lang w:eastAsia="en-US"/>
              </w:rPr>
              <w:lastRenderedPageBreak/>
              <w:t>ов ЕГЭ по учебному  предмету</w:t>
            </w:r>
          </w:p>
        </w:tc>
        <w:tc>
          <w:tcPr>
            <w:tcW w:w="1185" w:type="dxa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lastRenderedPageBreak/>
              <w:t xml:space="preserve">% от общего числа </w:t>
            </w:r>
            <w:r w:rsidRPr="00622654">
              <w:rPr>
                <w:rFonts w:eastAsia="Calibri"/>
                <w:lang w:eastAsia="en-US"/>
              </w:rPr>
              <w:lastRenderedPageBreak/>
              <w:t>участников в регионе</w:t>
            </w:r>
          </w:p>
        </w:tc>
        <w:tc>
          <w:tcPr>
            <w:tcW w:w="1185" w:type="dxa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lastRenderedPageBreak/>
              <w:t>Количество участник</w:t>
            </w:r>
            <w:r w:rsidRPr="00622654">
              <w:rPr>
                <w:rFonts w:eastAsia="Calibri"/>
                <w:lang w:eastAsia="en-US"/>
              </w:rPr>
              <w:lastRenderedPageBreak/>
              <w:t>ов ЕГЭ по учебному  предмету</w:t>
            </w:r>
          </w:p>
        </w:tc>
        <w:tc>
          <w:tcPr>
            <w:tcW w:w="1185" w:type="dxa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lastRenderedPageBreak/>
              <w:t xml:space="preserve">% от общего числа </w:t>
            </w:r>
            <w:r w:rsidRPr="00622654">
              <w:rPr>
                <w:rFonts w:eastAsia="Calibri"/>
                <w:lang w:eastAsia="en-US"/>
              </w:rPr>
              <w:lastRenderedPageBreak/>
              <w:t>участников в регионе</w:t>
            </w:r>
          </w:p>
        </w:tc>
        <w:tc>
          <w:tcPr>
            <w:tcW w:w="1185" w:type="dxa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lastRenderedPageBreak/>
              <w:t>Количество участник</w:t>
            </w:r>
            <w:r w:rsidRPr="00622654">
              <w:rPr>
                <w:rFonts w:eastAsia="Calibri"/>
                <w:lang w:eastAsia="en-US"/>
              </w:rPr>
              <w:lastRenderedPageBreak/>
              <w:t>ов ЕГЭ по учебному  предмету</w:t>
            </w:r>
          </w:p>
        </w:tc>
        <w:tc>
          <w:tcPr>
            <w:tcW w:w="1185" w:type="dxa"/>
          </w:tcPr>
          <w:p w:rsidR="001B0D2D" w:rsidRPr="00622654" w:rsidRDefault="001B0D2D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lastRenderedPageBreak/>
              <w:t xml:space="preserve">% от общего числа </w:t>
            </w:r>
            <w:r w:rsidRPr="00622654">
              <w:rPr>
                <w:rFonts w:eastAsia="Calibri"/>
                <w:lang w:eastAsia="en-US"/>
              </w:rPr>
              <w:lastRenderedPageBreak/>
              <w:t>участников в регионе</w:t>
            </w:r>
          </w:p>
        </w:tc>
      </w:tr>
      <w:tr w:rsidR="00521857" w:rsidRPr="00622654" w:rsidTr="00CE29C4">
        <w:tc>
          <w:tcPr>
            <w:tcW w:w="2780" w:type="dxa"/>
            <w:vAlign w:val="center"/>
          </w:tcPr>
          <w:p w:rsidR="00521857" w:rsidRPr="00622654" w:rsidRDefault="00521857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521857" w:rsidRPr="00622654" w:rsidRDefault="00521857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70" w:type="dxa"/>
            <w:gridSpan w:val="2"/>
          </w:tcPr>
          <w:p w:rsidR="00521857" w:rsidRPr="00622654" w:rsidRDefault="00521857" w:rsidP="0062265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654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370" w:type="dxa"/>
            <w:gridSpan w:val="2"/>
          </w:tcPr>
          <w:p w:rsidR="00521857" w:rsidRPr="00622654" w:rsidRDefault="00521857" w:rsidP="00622654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22654">
              <w:rPr>
                <w:rFonts w:eastAsia="Calibri"/>
                <w:lang w:eastAsia="en-US"/>
              </w:rPr>
              <w:t>2018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1,54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2,22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622654">
              <w:rPr>
                <w:rFonts w:eastAsia="Calibri"/>
                <w:color w:val="000000"/>
                <w:lang w:val="en-US"/>
              </w:rPr>
              <w:t>15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622654">
              <w:rPr>
                <w:rFonts w:eastAsia="Calibri"/>
                <w:color w:val="000000"/>
              </w:rPr>
              <w:t>2,5</w:t>
            </w:r>
            <w:r w:rsidRPr="00622654">
              <w:rPr>
                <w:rFonts w:eastAsia="Calibri"/>
                <w:color w:val="000000"/>
                <w:lang w:val="en-US"/>
              </w:rPr>
              <w:t>9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1,10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0,69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34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7,46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7,76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29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5,00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17,11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87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19,29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120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20,69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10,53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42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9,31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63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10,86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13,38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60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13,30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68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11,72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7,89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19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4,21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44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7,59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32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7,02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32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7,10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6,03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3,95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17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3,77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38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6,55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rPr>
                <w:rFonts w:eastAsia="Calibri"/>
                <w:bCs/>
              </w:rPr>
            </w:pPr>
            <w:r w:rsidRPr="00622654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1,75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521857" w:rsidRPr="00622654" w:rsidRDefault="00063946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0,52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1,75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1,99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1,21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2,63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2,07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0,22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1,03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3,51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3,55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25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4,31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1,10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2,44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1,38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10,53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50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11,09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47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8,10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6,14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27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4,66</w:t>
            </w:r>
          </w:p>
        </w:tc>
      </w:tr>
      <w:tr w:rsidR="00521857" w:rsidRPr="00622654" w:rsidTr="00246595">
        <w:tc>
          <w:tcPr>
            <w:tcW w:w="2780" w:type="dxa"/>
          </w:tcPr>
          <w:p w:rsidR="00521857" w:rsidRPr="00622654" w:rsidRDefault="00521857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2,41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5" w:type="dxa"/>
            <w:vAlign w:val="center"/>
          </w:tcPr>
          <w:p w:rsidR="00521857" w:rsidRPr="00622654" w:rsidRDefault="00521857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29</w:t>
            </w:r>
          </w:p>
        </w:tc>
        <w:tc>
          <w:tcPr>
            <w:tcW w:w="1185" w:type="dxa"/>
            <w:vAlign w:val="center"/>
          </w:tcPr>
          <w:p w:rsidR="00521857" w:rsidRPr="00622654" w:rsidRDefault="00CE3EAE" w:rsidP="00622654">
            <w:pPr>
              <w:jc w:val="center"/>
              <w:rPr>
                <w:rFonts w:eastAsia="Calibri"/>
                <w:color w:val="000000"/>
              </w:rPr>
            </w:pPr>
            <w:r w:rsidRPr="00622654">
              <w:rPr>
                <w:rFonts w:eastAsia="Calibri"/>
                <w:color w:val="000000"/>
              </w:rPr>
              <w:t>5,00</w:t>
            </w:r>
          </w:p>
        </w:tc>
      </w:tr>
    </w:tbl>
    <w:p w:rsidR="001B0D2D" w:rsidRPr="00622654" w:rsidRDefault="001B0D2D" w:rsidP="00622654">
      <w:pPr>
        <w:ind w:left="-426" w:firstLine="426"/>
        <w:jc w:val="both"/>
        <w:rPr>
          <w:rFonts w:eastAsia="Calibri"/>
          <w:b/>
        </w:rPr>
      </w:pPr>
    </w:p>
    <w:p w:rsidR="000A62D1" w:rsidRPr="00622654" w:rsidRDefault="005060D9" w:rsidP="00622654">
      <w:pPr>
        <w:pStyle w:val="af7"/>
        <w:tabs>
          <w:tab w:val="left" w:pos="709"/>
        </w:tabs>
        <w:ind w:left="-567" w:right="-143" w:firstLine="567"/>
        <w:rPr>
          <w:b/>
          <w:sz w:val="24"/>
        </w:rPr>
      </w:pPr>
      <w:r w:rsidRPr="00622654">
        <w:rPr>
          <w:b/>
          <w:sz w:val="24"/>
        </w:rPr>
        <w:t xml:space="preserve">ВЫВОД о характере изменения количества участников ЕГЭ по предмету </w:t>
      </w:r>
      <w:bookmarkEnd w:id="3"/>
    </w:p>
    <w:p w:rsidR="00622654" w:rsidRDefault="00622654" w:rsidP="00622654">
      <w:pPr>
        <w:pStyle w:val="af7"/>
        <w:tabs>
          <w:tab w:val="left" w:pos="709"/>
        </w:tabs>
        <w:ind w:left="-567" w:right="-143" w:firstLine="567"/>
        <w:rPr>
          <w:sz w:val="24"/>
        </w:rPr>
      </w:pPr>
    </w:p>
    <w:p w:rsidR="00174F74" w:rsidRPr="00622654" w:rsidRDefault="00174F74" w:rsidP="00622654">
      <w:pPr>
        <w:pStyle w:val="af7"/>
        <w:tabs>
          <w:tab w:val="left" w:pos="709"/>
        </w:tabs>
        <w:ind w:left="-567" w:right="-143" w:firstLine="567"/>
        <w:rPr>
          <w:sz w:val="24"/>
        </w:rPr>
      </w:pPr>
      <w:r w:rsidRPr="00622654">
        <w:rPr>
          <w:sz w:val="24"/>
        </w:rPr>
        <w:t xml:space="preserve">В 2018 году </w:t>
      </w:r>
      <w:r w:rsidR="00AB68EF" w:rsidRPr="00622654">
        <w:rPr>
          <w:sz w:val="24"/>
        </w:rPr>
        <w:t>Информатик</w:t>
      </w:r>
      <w:r w:rsidRPr="00622654">
        <w:rPr>
          <w:sz w:val="24"/>
        </w:rPr>
        <w:t>у</w:t>
      </w:r>
      <w:r w:rsidR="00AB68EF" w:rsidRPr="00622654">
        <w:rPr>
          <w:sz w:val="24"/>
        </w:rPr>
        <w:t xml:space="preserve"> и ИКТ</w:t>
      </w:r>
      <w:r w:rsidR="000A62D1" w:rsidRPr="00622654">
        <w:rPr>
          <w:sz w:val="24"/>
        </w:rPr>
        <w:t xml:space="preserve"> </w:t>
      </w:r>
      <w:r w:rsidRPr="00622654">
        <w:rPr>
          <w:sz w:val="24"/>
        </w:rPr>
        <w:t xml:space="preserve">сдавали 580 человек, количество участников по предмету по сравнению с 2016, 2017 г.г. увеличилось в среднем на 2,1%. Увеличение произошло за счет всех категорий </w:t>
      </w:r>
      <w:r w:rsidR="00BF6AA3" w:rsidRPr="00622654">
        <w:rPr>
          <w:sz w:val="24"/>
        </w:rPr>
        <w:t>участников</w:t>
      </w:r>
      <w:r w:rsidRPr="00622654">
        <w:rPr>
          <w:sz w:val="24"/>
        </w:rPr>
        <w:t>.</w:t>
      </w:r>
    </w:p>
    <w:p w:rsidR="00174F74" w:rsidRPr="00622654" w:rsidRDefault="00174F74" w:rsidP="00622654">
      <w:pPr>
        <w:ind w:left="-567" w:right="-143" w:firstLine="567"/>
        <w:jc w:val="both"/>
      </w:pPr>
      <w:r w:rsidRPr="00622654">
        <w:t>По распределение  участников по гендерному признаку позиция не меняется все годы – значительное большинство участников по информатике - юноши (в 2,5 раза больше, чем девушек).</w:t>
      </w:r>
    </w:p>
    <w:p w:rsidR="00BF6AA3" w:rsidRPr="00622654" w:rsidRDefault="000A62D1" w:rsidP="00622654">
      <w:pPr>
        <w:ind w:left="-567" w:right="-143" w:firstLine="567"/>
        <w:jc w:val="both"/>
      </w:pPr>
      <w:r w:rsidRPr="00622654">
        <w:t xml:space="preserve">Распределение участников по категориям </w:t>
      </w:r>
      <w:r w:rsidR="00BF6AA3" w:rsidRPr="00622654">
        <w:t xml:space="preserve">практически неизменно на протяжении последних трех лет </w:t>
      </w:r>
      <w:r w:rsidRPr="00622654">
        <w:t xml:space="preserve"> –</w:t>
      </w:r>
      <w:r w:rsidR="00BF6AA3" w:rsidRPr="00622654">
        <w:t xml:space="preserve"> выпускники текущего года</w:t>
      </w:r>
      <w:r w:rsidRPr="00622654">
        <w:t xml:space="preserve"> 9</w:t>
      </w:r>
      <w:r w:rsidR="00CF224A" w:rsidRPr="00622654">
        <w:t>4</w:t>
      </w:r>
      <w:r w:rsidRPr="00622654">
        <w:t>%</w:t>
      </w:r>
      <w:r w:rsidR="00BF6AA3" w:rsidRPr="00622654">
        <w:t>, 5,1% - выпускники прошлых лет.</w:t>
      </w:r>
    </w:p>
    <w:p w:rsidR="00BF6AA3" w:rsidRPr="00622654" w:rsidRDefault="00CF224A" w:rsidP="00622654">
      <w:pPr>
        <w:ind w:left="-567" w:right="-143" w:firstLine="567"/>
        <w:jc w:val="both"/>
      </w:pPr>
      <w:r w:rsidRPr="00622654">
        <w:t xml:space="preserve">В </w:t>
      </w:r>
      <w:r w:rsidR="00BF6AA3" w:rsidRPr="00622654">
        <w:t>2018 году</w:t>
      </w:r>
      <w:r w:rsidR="000A62D1" w:rsidRPr="00622654">
        <w:t xml:space="preserve"> обучающ</w:t>
      </w:r>
      <w:r w:rsidRPr="00622654">
        <w:t>и</w:t>
      </w:r>
      <w:r w:rsidR="00BF6AA3" w:rsidRPr="00622654">
        <w:t>е</w:t>
      </w:r>
      <w:r w:rsidRPr="00622654">
        <w:t xml:space="preserve">ся по программам СПО </w:t>
      </w:r>
      <w:r w:rsidR="00BF6AA3" w:rsidRPr="00622654">
        <w:t>не зарегистрированы.</w:t>
      </w:r>
    </w:p>
    <w:p w:rsidR="000A62D1" w:rsidRPr="00622654" w:rsidRDefault="000A62D1" w:rsidP="00622654">
      <w:pPr>
        <w:ind w:left="-567" w:right="-143" w:firstLine="567"/>
        <w:jc w:val="both"/>
      </w:pPr>
      <w:r w:rsidRPr="00622654">
        <w:t>Количество участников по типам ОО характерно</w:t>
      </w:r>
      <w:r w:rsidR="00CF224A" w:rsidRPr="00622654">
        <w:t xml:space="preserve"> и </w:t>
      </w:r>
      <w:r w:rsidR="00BF6AA3" w:rsidRPr="00622654">
        <w:t xml:space="preserve">также остается </w:t>
      </w:r>
      <w:r w:rsidR="00CF224A" w:rsidRPr="00622654">
        <w:t>неизменн</w:t>
      </w:r>
      <w:r w:rsidR="00BF6AA3" w:rsidRPr="00622654">
        <w:t>ым</w:t>
      </w:r>
      <w:r w:rsidR="00CF224A" w:rsidRPr="00622654">
        <w:t xml:space="preserve"> для Ленинградской области</w:t>
      </w:r>
      <w:r w:rsidR="00BF6AA3" w:rsidRPr="00622654">
        <w:t xml:space="preserve"> в течении 5 лет</w:t>
      </w:r>
      <w:r w:rsidR="00CF224A" w:rsidRPr="00622654">
        <w:t xml:space="preserve">, </w:t>
      </w:r>
      <w:r w:rsidR="00BF6AA3" w:rsidRPr="00622654">
        <w:t xml:space="preserve">и </w:t>
      </w:r>
      <w:r w:rsidRPr="00622654">
        <w:t>соответствует количеству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0A62D1" w:rsidRPr="00622654" w:rsidRDefault="000A62D1" w:rsidP="00622654">
      <w:pPr>
        <w:ind w:left="-567" w:right="-143" w:firstLine="567"/>
        <w:jc w:val="both"/>
      </w:pPr>
      <w:r w:rsidRPr="00622654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</w:t>
      </w:r>
      <w:r w:rsidR="001B0CE2" w:rsidRPr="00622654">
        <w:t xml:space="preserve"> </w:t>
      </w:r>
      <w:r w:rsidR="00BF6AA3" w:rsidRPr="00622654">
        <w:t xml:space="preserve">как и в прошлые годы - </w:t>
      </w:r>
      <w:r w:rsidRPr="00622654">
        <w:t xml:space="preserve"> </w:t>
      </w:r>
      <w:r w:rsidR="00BF6AA3" w:rsidRPr="00622654">
        <w:t>от</w:t>
      </w:r>
      <w:r w:rsidRPr="00622654">
        <w:t xml:space="preserve"> </w:t>
      </w:r>
      <w:r w:rsidR="00246595" w:rsidRPr="00622654">
        <w:t>«</w:t>
      </w:r>
      <w:r w:rsidRPr="00622654">
        <w:t>больши</w:t>
      </w:r>
      <w:r w:rsidR="00BF6AA3" w:rsidRPr="00622654">
        <w:t>х</w:t>
      </w:r>
      <w:r w:rsidR="00246595" w:rsidRPr="00622654">
        <w:t>»</w:t>
      </w:r>
      <w:r w:rsidRPr="00622654">
        <w:t xml:space="preserve"> муниципальны</w:t>
      </w:r>
      <w:r w:rsidR="00BF6AA3" w:rsidRPr="00622654">
        <w:t>х</w:t>
      </w:r>
      <w:r w:rsidRPr="00622654">
        <w:t xml:space="preserve"> образовани</w:t>
      </w:r>
      <w:r w:rsidR="00BF6AA3" w:rsidRPr="00622654">
        <w:t>й</w:t>
      </w:r>
      <w:r w:rsidRPr="00622654">
        <w:t xml:space="preserve"> – Всеволожский</w:t>
      </w:r>
      <w:r w:rsidR="001B0CE2" w:rsidRPr="00622654">
        <w:t>, Выборгский, Гатчинский районы (</w:t>
      </w:r>
      <w:r w:rsidR="00BF6AA3" w:rsidRPr="00622654">
        <w:t xml:space="preserve">2018 – 43,3%, </w:t>
      </w:r>
      <w:r w:rsidR="001B0CE2" w:rsidRPr="00622654">
        <w:t>201</w:t>
      </w:r>
      <w:r w:rsidR="00BF6AA3" w:rsidRPr="00622654">
        <w:t>7</w:t>
      </w:r>
      <w:r w:rsidR="001B0CE2" w:rsidRPr="00622654">
        <w:t xml:space="preserve"> – 41,9%). </w:t>
      </w:r>
    </w:p>
    <w:p w:rsidR="000A62D1" w:rsidRPr="00622654" w:rsidRDefault="00F718E6" w:rsidP="00622654">
      <w:pPr>
        <w:ind w:left="-567" w:right="-143" w:firstLine="567"/>
        <w:jc w:val="both"/>
      </w:pPr>
      <w:r w:rsidRPr="00622654">
        <w:t xml:space="preserve">В текущем году отмечено изменение по количеству </w:t>
      </w:r>
      <w:r w:rsidR="000A62D1" w:rsidRPr="00622654">
        <w:t>участия по муниципальным образованиям:</w:t>
      </w:r>
    </w:p>
    <w:p w:rsidR="00BF6AA3" w:rsidRPr="00622654" w:rsidRDefault="001B0CE2" w:rsidP="00622654">
      <w:pPr>
        <w:ind w:left="-567" w:right="-143" w:firstLine="567"/>
        <w:jc w:val="both"/>
      </w:pPr>
      <w:r w:rsidRPr="00622654">
        <w:t xml:space="preserve">- снижение количества участников – </w:t>
      </w:r>
      <w:r w:rsidR="00BF6AA3" w:rsidRPr="00622654">
        <w:t xml:space="preserve">Волосовский район, значительно в Волховском районе, </w:t>
      </w:r>
      <w:r w:rsidR="00F718E6" w:rsidRPr="00622654">
        <w:t xml:space="preserve">Гатчинский, </w:t>
      </w:r>
      <w:r w:rsidR="00BF6AA3" w:rsidRPr="00622654">
        <w:t>Лодейнопольский, Ломоносовский, Лужский</w:t>
      </w:r>
      <w:r w:rsidR="00F718E6" w:rsidRPr="00622654">
        <w:t xml:space="preserve"> районы, Сосноворский городской округ.</w:t>
      </w:r>
    </w:p>
    <w:p w:rsidR="00BF6AA3" w:rsidRPr="00622654" w:rsidRDefault="00CF224A" w:rsidP="00622654">
      <w:pPr>
        <w:ind w:left="-567" w:right="-143" w:firstLine="567"/>
        <w:jc w:val="both"/>
      </w:pPr>
      <w:r w:rsidRPr="00622654">
        <w:t>- увеличение количества участников – Бокситогорский</w:t>
      </w:r>
      <w:r w:rsidR="00BF6AA3" w:rsidRPr="00622654">
        <w:t xml:space="preserve">, </w:t>
      </w:r>
      <w:r w:rsidR="00F718E6" w:rsidRPr="00622654">
        <w:t xml:space="preserve">Выборгский, </w:t>
      </w:r>
      <w:r w:rsidR="00BF6AA3" w:rsidRPr="00622654">
        <w:t>Кировский (второй год)</w:t>
      </w:r>
      <w:r w:rsidRPr="00622654">
        <w:t xml:space="preserve">, </w:t>
      </w:r>
      <w:r w:rsidR="00F718E6" w:rsidRPr="00622654">
        <w:t xml:space="preserve">Приозерский, </w:t>
      </w:r>
      <w:r w:rsidR="00BF6AA3" w:rsidRPr="00622654">
        <w:t>Тосненский районы.</w:t>
      </w:r>
    </w:p>
    <w:p w:rsidR="002338D2" w:rsidRPr="00622654" w:rsidRDefault="002338D2" w:rsidP="00622654">
      <w:pPr>
        <w:ind w:left="-567" w:right="-143" w:firstLine="567"/>
        <w:jc w:val="both"/>
      </w:pPr>
      <w:r w:rsidRPr="00622654">
        <w:lastRenderedPageBreak/>
        <w:t xml:space="preserve">- </w:t>
      </w:r>
      <w:r w:rsidR="00F718E6" w:rsidRPr="00622654">
        <w:t>не</w:t>
      </w:r>
      <w:r w:rsidRPr="00622654">
        <w:t>стабильное количество участников –</w:t>
      </w:r>
      <w:r w:rsidR="008247F3" w:rsidRPr="00622654">
        <w:t xml:space="preserve"> </w:t>
      </w:r>
      <w:r w:rsidR="00F718E6" w:rsidRPr="00622654">
        <w:t xml:space="preserve">Кингисеппский, Лужский, </w:t>
      </w:r>
      <w:r w:rsidR="008247F3" w:rsidRPr="00622654">
        <w:t xml:space="preserve">Сланцевский, </w:t>
      </w:r>
      <w:r w:rsidR="00F718E6" w:rsidRPr="00622654">
        <w:t>Тихвинский районы.</w:t>
      </w:r>
    </w:p>
    <w:p w:rsidR="00622654" w:rsidRDefault="00622654" w:rsidP="00622654">
      <w:pPr>
        <w:pStyle w:val="3"/>
        <w:spacing w:before="0"/>
        <w:ind w:right="-143"/>
        <w:jc w:val="both"/>
        <w:rPr>
          <w:rFonts w:ascii="Times New Roman" w:hAnsi="Times New Roman" w:cs="Times New Roman"/>
          <w:smallCaps/>
          <w:color w:val="auto"/>
        </w:rPr>
      </w:pPr>
    </w:p>
    <w:p w:rsidR="00E54922" w:rsidRPr="00622654" w:rsidRDefault="00E54922" w:rsidP="00622654">
      <w:pPr>
        <w:pStyle w:val="3"/>
        <w:spacing w:before="0"/>
        <w:ind w:right="-143"/>
        <w:jc w:val="both"/>
        <w:rPr>
          <w:rFonts w:ascii="Times New Roman" w:hAnsi="Times New Roman" w:cs="Times New Roman"/>
          <w:smallCaps/>
          <w:color w:val="auto"/>
        </w:rPr>
      </w:pPr>
      <w:r w:rsidRPr="00622654">
        <w:rPr>
          <w:rFonts w:ascii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E54922" w:rsidRPr="00622654" w:rsidRDefault="00E54922" w:rsidP="00622654">
      <w:pPr>
        <w:ind w:right="-143"/>
        <w:contextualSpacing/>
        <w:jc w:val="both"/>
      </w:pPr>
    </w:p>
    <w:p w:rsidR="00E54922" w:rsidRPr="00622654" w:rsidRDefault="00E54922" w:rsidP="00622654">
      <w:pPr>
        <w:ind w:left="-567" w:right="-143"/>
        <w:jc w:val="both"/>
        <w:rPr>
          <w:b/>
        </w:rPr>
      </w:pPr>
      <w:r w:rsidRPr="00622654">
        <w:rPr>
          <w:b/>
        </w:rPr>
        <w:t>Вариант КИМ № 301.</w:t>
      </w:r>
    </w:p>
    <w:p w:rsidR="00246595" w:rsidRPr="00622654" w:rsidRDefault="00246595" w:rsidP="00622654">
      <w:pPr>
        <w:ind w:left="-567" w:right="-143" w:firstLine="567"/>
        <w:jc w:val="both"/>
      </w:pPr>
    </w:p>
    <w:p w:rsidR="00E54922" w:rsidRPr="00622654" w:rsidRDefault="00E54922" w:rsidP="00622654">
      <w:pPr>
        <w:ind w:left="-567" w:right="-143" w:firstLine="567"/>
        <w:jc w:val="both"/>
      </w:pPr>
      <w:r w:rsidRPr="00622654">
        <w:t xml:space="preserve">Содержание предоставленных для анализа КИМ полностью соответствует спецификации  и кодификатору КИМ для проведения ЕГЭ по информатике и ИКТ в 2018 году и состоит  из двух частей, включая  в себя 27 задания, различающихся формой и уровнем сложности. </w:t>
      </w:r>
    </w:p>
    <w:p w:rsidR="00E54922" w:rsidRPr="00622654" w:rsidRDefault="00E54922" w:rsidP="00622654">
      <w:pPr>
        <w:ind w:left="-567" w:right="-143" w:firstLine="567"/>
        <w:jc w:val="both"/>
      </w:pPr>
      <w:r w:rsidRPr="00622654">
        <w:t xml:space="preserve">Задание 27,  которое проверяет умения по теме </w:t>
      </w:r>
      <w:r w:rsidR="00246595" w:rsidRPr="00622654">
        <w:t>«</w:t>
      </w:r>
      <w:r w:rsidRPr="00622654">
        <w:t>Технология программирования</w:t>
      </w:r>
      <w:r w:rsidR="00246595" w:rsidRPr="00622654">
        <w:t>»</w:t>
      </w:r>
      <w:r w:rsidRPr="00622654">
        <w:t xml:space="preserve">, представлено двумя уровнями сложности, что позволяет большему количеству учащихся выполнить его хотя бы частично. </w:t>
      </w:r>
    </w:p>
    <w:p w:rsidR="00E54922" w:rsidRPr="00622654" w:rsidRDefault="00E54922" w:rsidP="00622654">
      <w:pPr>
        <w:ind w:left="-567" w:right="-143" w:firstLine="567"/>
        <w:jc w:val="both"/>
      </w:pPr>
      <w:r w:rsidRPr="00622654">
        <w:t xml:space="preserve">Имеющиеся  изменения формулировок заданий, например, в задании 26 игроки оперируют двумя кучами камней, а не одной, как в  демонстрационном варианте КИМ, соответствуют </w:t>
      </w:r>
      <w:r w:rsidR="00246595" w:rsidRPr="00622654">
        <w:t>«</w:t>
      </w:r>
      <w:r w:rsidRPr="00622654">
        <w:t>параметрам</w:t>
      </w:r>
      <w:r w:rsidR="00246595" w:rsidRPr="00622654">
        <w:t>»</w:t>
      </w:r>
      <w:r w:rsidRPr="00622654">
        <w:t xml:space="preserve"> этого задания и не переводят его на другой уровень сложности.</w:t>
      </w:r>
      <w:r w:rsidR="00246595" w:rsidRPr="00622654">
        <w:t xml:space="preserve"> </w:t>
      </w:r>
      <w:r w:rsidRPr="00622654">
        <w:t>Т.е., все формальные условия соблюдены.</w:t>
      </w:r>
    </w:p>
    <w:p w:rsidR="00E54922" w:rsidRPr="00622654" w:rsidRDefault="00E54922" w:rsidP="00622654">
      <w:pPr>
        <w:ind w:left="-567" w:right="-143" w:firstLine="567"/>
        <w:jc w:val="both"/>
      </w:pPr>
      <w:r w:rsidRPr="00622654">
        <w:t xml:space="preserve">Однако, хотелось бы отметить, что наличие </w:t>
      </w:r>
      <w:r w:rsidR="00246595" w:rsidRPr="00622654">
        <w:t>«</w:t>
      </w:r>
      <w:r w:rsidRPr="00622654">
        <w:t>математических подвохов</w:t>
      </w:r>
      <w:r w:rsidR="00246595" w:rsidRPr="00622654">
        <w:t>»</w:t>
      </w:r>
      <w:r w:rsidRPr="00622654">
        <w:t xml:space="preserve">, которые проверяют скорее знание математики, нежели информатики, не совсем обосновано на данном экзамене, с нашей точки зрения. К таким </w:t>
      </w:r>
      <w:r w:rsidR="00246595" w:rsidRPr="00622654">
        <w:t>«</w:t>
      </w:r>
      <w:r w:rsidRPr="00622654">
        <w:t>подвохам</w:t>
      </w:r>
      <w:r w:rsidR="00246595" w:rsidRPr="00622654">
        <w:t>»</w:t>
      </w:r>
      <w:r w:rsidRPr="00622654">
        <w:t xml:space="preserve"> можно отнести </w:t>
      </w:r>
      <w:r w:rsidR="00246595" w:rsidRPr="00622654">
        <w:t>«</w:t>
      </w:r>
      <w:r w:rsidRPr="00622654">
        <w:t>выколотую точку</w:t>
      </w:r>
      <w:r w:rsidR="00246595" w:rsidRPr="00622654">
        <w:t>»</w:t>
      </w:r>
      <w:r w:rsidRPr="00622654">
        <w:t xml:space="preserve"> на графике в задании №18, которую многие ребята не заметили, сосредоточившись на вопросах информатики. Анализ количества и содержания неверных ответов дает основание предположить, что формулировка данного задания оказалась не полностью адекватной задачам данного экзамена, что можно условно выразить по отношению к заданию №18 словами </w:t>
      </w:r>
      <w:r w:rsidR="00246595" w:rsidRPr="00622654">
        <w:t>«</w:t>
      </w:r>
      <w:r w:rsidRPr="00622654">
        <w:t>много математики и мало информатики</w:t>
      </w:r>
      <w:r w:rsidR="00246595" w:rsidRPr="00622654">
        <w:t>»</w:t>
      </w:r>
      <w:r w:rsidRPr="00622654">
        <w:t>.</w:t>
      </w:r>
    </w:p>
    <w:p w:rsidR="00D17D38" w:rsidRPr="00622654" w:rsidRDefault="00D17D38" w:rsidP="00622654">
      <w:pPr>
        <w:contextualSpacing/>
        <w:jc w:val="both"/>
      </w:pPr>
    </w:p>
    <w:p w:rsidR="00B90C38" w:rsidRPr="00622654" w:rsidRDefault="00B90C38" w:rsidP="00622654">
      <w:pPr>
        <w:sectPr w:rsidR="00B90C38" w:rsidRPr="00622654" w:rsidSect="00D57C82">
          <w:head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90C38" w:rsidRPr="00622654" w:rsidRDefault="00B90C38" w:rsidP="00622654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622654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622654" w:rsidRDefault="00B90C38" w:rsidP="00622654">
      <w:pPr>
        <w:jc w:val="both"/>
      </w:pPr>
      <w:r w:rsidRPr="00622654">
        <w:t>3.1 Диаграмма распределения участников ЕГЭ по учебному предмету по тестовым баллам в 201</w:t>
      </w:r>
      <w:r w:rsidR="00E5313D" w:rsidRPr="00622654">
        <w:t>8</w:t>
      </w:r>
      <w:r w:rsidRPr="00622654">
        <w:t xml:space="preserve"> г.</w:t>
      </w:r>
    </w:p>
    <w:p w:rsidR="00B90C38" w:rsidRPr="00622654" w:rsidRDefault="00D25997" w:rsidP="00622654">
      <w:pPr>
        <w:sectPr w:rsidR="00B90C38" w:rsidRPr="00622654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622654">
        <w:rPr>
          <w:noProof/>
        </w:rPr>
        <w:drawing>
          <wp:inline distT="0" distB="0" distL="0" distR="0" wp14:anchorId="2358000B" wp14:editId="02067A5F">
            <wp:extent cx="9191625" cy="553021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к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510" cy="55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C38" w:rsidRPr="00622654">
        <w:br w:type="page"/>
      </w:r>
    </w:p>
    <w:p w:rsidR="00614AB8" w:rsidRPr="00622654" w:rsidRDefault="005060D9" w:rsidP="00622654">
      <w:pPr>
        <w:jc w:val="both"/>
        <w:rPr>
          <w:b/>
        </w:rPr>
      </w:pPr>
      <w:r w:rsidRPr="00622654">
        <w:lastRenderedPageBreak/>
        <w:t xml:space="preserve">3.2 </w:t>
      </w:r>
      <w:r w:rsidR="00614AB8" w:rsidRPr="00622654">
        <w:t>Динамика результатов ЕГЭ по предмету за последние 3 года</w:t>
      </w:r>
    </w:p>
    <w:p w:rsidR="00614AB8" w:rsidRPr="00622654" w:rsidRDefault="00791F29" w:rsidP="00622654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622654" w:rsidRDefault="004059AC" w:rsidP="00622654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6"/>
        <w:gridCol w:w="1506"/>
        <w:gridCol w:w="1607"/>
        <w:gridCol w:w="1675"/>
      </w:tblGrid>
      <w:tr w:rsidR="004059AC" w:rsidRPr="00622654" w:rsidTr="00AE7FEC">
        <w:trPr>
          <w:trHeight w:val="338"/>
        </w:trPr>
        <w:tc>
          <w:tcPr>
            <w:tcW w:w="5136" w:type="dxa"/>
            <w:vMerge w:val="restart"/>
          </w:tcPr>
          <w:p w:rsidR="004059AC" w:rsidRPr="00622654" w:rsidRDefault="004059AC" w:rsidP="00622654">
            <w:pPr>
              <w:contextualSpacing/>
              <w:jc w:val="both"/>
              <w:rPr>
                <w:rFonts w:eastAsia="MS Mincho"/>
                <w:b/>
              </w:rPr>
            </w:pPr>
            <w:r w:rsidRPr="00622654">
              <w:rPr>
                <w:b/>
                <w:lang w:eastAsia="ar-SA"/>
              </w:rPr>
              <w:t>Информатика и ИКТ</w:t>
            </w:r>
          </w:p>
        </w:tc>
        <w:tc>
          <w:tcPr>
            <w:tcW w:w="4788" w:type="dxa"/>
            <w:gridSpan w:val="3"/>
          </w:tcPr>
          <w:p w:rsidR="004059AC" w:rsidRPr="00622654" w:rsidRDefault="004059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Ленинградская область</w:t>
            </w:r>
          </w:p>
        </w:tc>
      </w:tr>
      <w:tr w:rsidR="00CF2FAC" w:rsidRPr="00622654" w:rsidTr="00C072D7">
        <w:trPr>
          <w:trHeight w:val="155"/>
        </w:trPr>
        <w:tc>
          <w:tcPr>
            <w:tcW w:w="5136" w:type="dxa"/>
            <w:vMerge/>
          </w:tcPr>
          <w:p w:rsidR="00CF2FAC" w:rsidRPr="00622654" w:rsidRDefault="00CF2FAC" w:rsidP="0062265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06" w:type="dxa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2016 г.</w:t>
            </w:r>
          </w:p>
        </w:tc>
        <w:tc>
          <w:tcPr>
            <w:tcW w:w="1607" w:type="dxa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2017 г.</w:t>
            </w:r>
          </w:p>
        </w:tc>
        <w:tc>
          <w:tcPr>
            <w:tcW w:w="1675" w:type="dxa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2018 г.</w:t>
            </w:r>
          </w:p>
        </w:tc>
      </w:tr>
      <w:tr w:rsidR="00CF2FAC" w:rsidRPr="00622654" w:rsidTr="00C072D7">
        <w:trPr>
          <w:trHeight w:val="349"/>
        </w:trPr>
        <w:tc>
          <w:tcPr>
            <w:tcW w:w="5136" w:type="dxa"/>
          </w:tcPr>
          <w:p w:rsidR="00CF2FAC" w:rsidRPr="00622654" w:rsidRDefault="00CF2FAC" w:rsidP="00622654">
            <w:pPr>
              <w:contextualSpacing/>
              <w:jc w:val="both"/>
              <w:rPr>
                <w:rFonts w:eastAsia="MS Mincho"/>
              </w:rPr>
            </w:pPr>
            <w:r w:rsidRPr="00622654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06" w:type="dxa"/>
            <w:vAlign w:val="center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5,26</w:t>
            </w:r>
          </w:p>
        </w:tc>
        <w:tc>
          <w:tcPr>
            <w:tcW w:w="1607" w:type="dxa"/>
            <w:vAlign w:val="center"/>
          </w:tcPr>
          <w:p w:rsidR="00CF2FAC" w:rsidRPr="00622654" w:rsidRDefault="00CF2FAC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5,54</w:t>
            </w:r>
          </w:p>
        </w:tc>
        <w:tc>
          <w:tcPr>
            <w:tcW w:w="1675" w:type="dxa"/>
            <w:vAlign w:val="center"/>
          </w:tcPr>
          <w:p w:rsidR="00CF2FAC" w:rsidRPr="00622654" w:rsidRDefault="00E54922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6,72</w:t>
            </w:r>
          </w:p>
        </w:tc>
      </w:tr>
      <w:tr w:rsidR="00CF2FAC" w:rsidRPr="00622654" w:rsidTr="00C072D7">
        <w:trPr>
          <w:trHeight w:val="354"/>
        </w:trPr>
        <w:tc>
          <w:tcPr>
            <w:tcW w:w="5136" w:type="dxa"/>
          </w:tcPr>
          <w:p w:rsidR="00CF2FAC" w:rsidRPr="00622654" w:rsidRDefault="00CF2FAC" w:rsidP="00622654">
            <w:pPr>
              <w:contextualSpacing/>
              <w:jc w:val="both"/>
              <w:rPr>
                <w:rFonts w:eastAsia="MS Mincho"/>
              </w:rPr>
            </w:pPr>
            <w:r w:rsidRPr="00622654">
              <w:rPr>
                <w:rFonts w:eastAsia="MS Mincho"/>
              </w:rPr>
              <w:t>Средний балл</w:t>
            </w:r>
          </w:p>
        </w:tc>
        <w:tc>
          <w:tcPr>
            <w:tcW w:w="1506" w:type="dxa"/>
            <w:vAlign w:val="center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61,28</w:t>
            </w:r>
          </w:p>
        </w:tc>
        <w:tc>
          <w:tcPr>
            <w:tcW w:w="1607" w:type="dxa"/>
            <w:vAlign w:val="center"/>
          </w:tcPr>
          <w:p w:rsidR="00CF2FAC" w:rsidRPr="00622654" w:rsidRDefault="00CF2FAC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63,01</w:t>
            </w:r>
          </w:p>
        </w:tc>
        <w:tc>
          <w:tcPr>
            <w:tcW w:w="1675" w:type="dxa"/>
            <w:vAlign w:val="center"/>
          </w:tcPr>
          <w:p w:rsidR="00CF2FAC" w:rsidRPr="00622654" w:rsidRDefault="00CF2FAC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62,73</w:t>
            </w:r>
          </w:p>
        </w:tc>
      </w:tr>
      <w:tr w:rsidR="00CF2FAC" w:rsidRPr="00622654" w:rsidTr="00C072D7">
        <w:trPr>
          <w:trHeight w:val="338"/>
        </w:trPr>
        <w:tc>
          <w:tcPr>
            <w:tcW w:w="5136" w:type="dxa"/>
          </w:tcPr>
          <w:p w:rsidR="00CF2FAC" w:rsidRPr="00622654" w:rsidRDefault="00CF2FAC" w:rsidP="00622654">
            <w:pPr>
              <w:contextualSpacing/>
              <w:jc w:val="both"/>
              <w:rPr>
                <w:rFonts w:eastAsia="MS Mincho"/>
              </w:rPr>
            </w:pPr>
            <w:r w:rsidRPr="00622654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06" w:type="dxa"/>
            <w:vAlign w:val="center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10,31</w:t>
            </w:r>
          </w:p>
        </w:tc>
        <w:tc>
          <w:tcPr>
            <w:tcW w:w="1607" w:type="dxa"/>
            <w:vAlign w:val="center"/>
          </w:tcPr>
          <w:p w:rsidR="00CF2FAC" w:rsidRPr="00622654" w:rsidRDefault="00CF2FAC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18,40</w:t>
            </w:r>
          </w:p>
        </w:tc>
        <w:tc>
          <w:tcPr>
            <w:tcW w:w="1675" w:type="dxa"/>
            <w:vAlign w:val="center"/>
          </w:tcPr>
          <w:p w:rsidR="00CF2FAC" w:rsidRPr="00622654" w:rsidRDefault="00E54922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15,86</w:t>
            </w:r>
          </w:p>
        </w:tc>
      </w:tr>
      <w:tr w:rsidR="00CF2FAC" w:rsidRPr="00622654" w:rsidTr="00C072D7">
        <w:trPr>
          <w:trHeight w:val="338"/>
        </w:trPr>
        <w:tc>
          <w:tcPr>
            <w:tcW w:w="5136" w:type="dxa"/>
          </w:tcPr>
          <w:p w:rsidR="00CF2FAC" w:rsidRPr="00622654" w:rsidRDefault="00CF2FAC" w:rsidP="00622654">
            <w:pPr>
              <w:contextualSpacing/>
              <w:jc w:val="both"/>
              <w:rPr>
                <w:rFonts w:eastAsia="MS Mincho"/>
              </w:rPr>
            </w:pPr>
            <w:r w:rsidRPr="00622654">
              <w:rPr>
                <w:rFonts w:eastAsia="MS Mincho"/>
              </w:rPr>
              <w:t>Получили 100 баллов</w:t>
            </w:r>
          </w:p>
        </w:tc>
        <w:tc>
          <w:tcPr>
            <w:tcW w:w="1506" w:type="dxa"/>
            <w:vAlign w:val="center"/>
          </w:tcPr>
          <w:p w:rsidR="00CF2FAC" w:rsidRPr="00622654" w:rsidRDefault="00CF2FAC" w:rsidP="00622654">
            <w:pPr>
              <w:contextualSpacing/>
              <w:jc w:val="center"/>
              <w:rPr>
                <w:rFonts w:eastAsia="MS Mincho"/>
              </w:rPr>
            </w:pPr>
            <w:r w:rsidRPr="00622654">
              <w:rPr>
                <w:rFonts w:eastAsia="MS Mincho"/>
              </w:rPr>
              <w:t>0,44</w:t>
            </w:r>
          </w:p>
        </w:tc>
        <w:tc>
          <w:tcPr>
            <w:tcW w:w="1607" w:type="dxa"/>
            <w:vAlign w:val="center"/>
          </w:tcPr>
          <w:p w:rsidR="00CF2FAC" w:rsidRPr="00622654" w:rsidRDefault="00CF2FAC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0,00</w:t>
            </w:r>
          </w:p>
        </w:tc>
        <w:tc>
          <w:tcPr>
            <w:tcW w:w="1675" w:type="dxa"/>
            <w:vAlign w:val="center"/>
          </w:tcPr>
          <w:p w:rsidR="00CF2FAC" w:rsidRPr="00622654" w:rsidRDefault="00E54922" w:rsidP="00622654">
            <w:pPr>
              <w:jc w:val="center"/>
              <w:rPr>
                <w:color w:val="0D0D0D"/>
              </w:rPr>
            </w:pPr>
            <w:r w:rsidRPr="00622654">
              <w:rPr>
                <w:color w:val="0D0D0D"/>
              </w:rPr>
              <w:t>0,69</w:t>
            </w:r>
          </w:p>
        </w:tc>
      </w:tr>
    </w:tbl>
    <w:p w:rsidR="004059AC" w:rsidRPr="00622654" w:rsidRDefault="004059AC" w:rsidP="00622654"/>
    <w:p w:rsidR="005060D9" w:rsidRPr="00622654" w:rsidRDefault="00614AB8" w:rsidP="00622654">
      <w:pPr>
        <w:tabs>
          <w:tab w:val="left" w:pos="709"/>
        </w:tabs>
        <w:jc w:val="both"/>
      </w:pPr>
      <w:r w:rsidRPr="00622654">
        <w:t xml:space="preserve">3.3. </w:t>
      </w:r>
      <w:r w:rsidR="005060D9" w:rsidRPr="00622654">
        <w:t>Результаты по группам участников экзамена с различным уровнем подготовки:</w:t>
      </w:r>
    </w:p>
    <w:p w:rsidR="005060D9" w:rsidRPr="00622654" w:rsidRDefault="005060D9" w:rsidP="00622654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AA24FF" w:rsidRPr="00622654" w:rsidRDefault="00791F29" w:rsidP="00622654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661BD5" w:rsidRPr="00622654" w:rsidRDefault="00661BD5" w:rsidP="00622654">
      <w:pPr>
        <w:ind w:right="-1"/>
        <w:rPr>
          <w:rFonts w:eastAsia="Times New Roman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559"/>
        <w:gridCol w:w="1559"/>
        <w:gridCol w:w="1559"/>
      </w:tblGrid>
      <w:tr w:rsidR="004950BE" w:rsidRPr="00622654" w:rsidTr="00BA75AF">
        <w:tc>
          <w:tcPr>
            <w:tcW w:w="3545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  <w:r w:rsidR="00E54922" w:rsidRPr="0062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559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  <w:r w:rsidR="00E54922" w:rsidRPr="0062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  <w:r w:rsidR="00E54922" w:rsidRPr="0062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50BE" w:rsidRPr="00622654" w:rsidTr="00BA75AF">
        <w:tc>
          <w:tcPr>
            <w:tcW w:w="3545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1559" w:type="dxa"/>
            <w:vAlign w:val="center"/>
          </w:tcPr>
          <w:p w:rsidR="004950BE" w:rsidRPr="00622654" w:rsidRDefault="000746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1559" w:type="dxa"/>
            <w:vAlign w:val="center"/>
          </w:tcPr>
          <w:p w:rsidR="004950BE" w:rsidRPr="00622654" w:rsidRDefault="00300CD4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50BE" w:rsidRPr="00622654" w:rsidTr="00BA75AF">
        <w:tc>
          <w:tcPr>
            <w:tcW w:w="3545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33,88</w:t>
            </w:r>
          </w:p>
        </w:tc>
        <w:tc>
          <w:tcPr>
            <w:tcW w:w="1559" w:type="dxa"/>
            <w:vAlign w:val="center"/>
          </w:tcPr>
          <w:p w:rsidR="004950BE" w:rsidRPr="00622654" w:rsidRDefault="000746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1559" w:type="dxa"/>
            <w:vAlign w:val="center"/>
          </w:tcPr>
          <w:p w:rsidR="004950BE" w:rsidRPr="00622654" w:rsidRDefault="009F44A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950BE" w:rsidRPr="00622654" w:rsidTr="00BA75AF">
        <w:tc>
          <w:tcPr>
            <w:tcW w:w="3545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43,41</w:t>
            </w:r>
          </w:p>
        </w:tc>
        <w:tc>
          <w:tcPr>
            <w:tcW w:w="1559" w:type="dxa"/>
            <w:vAlign w:val="center"/>
          </w:tcPr>
          <w:p w:rsidR="004950BE" w:rsidRPr="00622654" w:rsidRDefault="000746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23,33</w:t>
            </w:r>
          </w:p>
        </w:tc>
        <w:tc>
          <w:tcPr>
            <w:tcW w:w="1559" w:type="dxa"/>
            <w:vAlign w:val="center"/>
          </w:tcPr>
          <w:p w:rsidR="004950BE" w:rsidRPr="00622654" w:rsidRDefault="009F44A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950BE" w:rsidRPr="00622654" w:rsidTr="00BA75AF">
        <w:tc>
          <w:tcPr>
            <w:tcW w:w="3545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1559" w:type="dxa"/>
            <w:vAlign w:val="center"/>
          </w:tcPr>
          <w:p w:rsidR="004950BE" w:rsidRPr="00622654" w:rsidRDefault="000746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559" w:type="dxa"/>
            <w:vAlign w:val="center"/>
          </w:tcPr>
          <w:p w:rsidR="004950BE" w:rsidRPr="00622654" w:rsidRDefault="009F44A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4950BE" w:rsidRPr="00622654" w:rsidTr="00BA75AF">
        <w:tc>
          <w:tcPr>
            <w:tcW w:w="3545" w:type="dxa"/>
          </w:tcPr>
          <w:p w:rsidR="004950BE" w:rsidRPr="00622654" w:rsidRDefault="004950B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559" w:type="dxa"/>
            <w:vAlign w:val="center"/>
          </w:tcPr>
          <w:p w:rsidR="004950BE" w:rsidRPr="00622654" w:rsidRDefault="00E5492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559" w:type="dxa"/>
            <w:vAlign w:val="center"/>
          </w:tcPr>
          <w:p w:rsidR="004950BE" w:rsidRPr="00622654" w:rsidRDefault="000746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50BE" w:rsidRPr="00622654" w:rsidRDefault="000746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50BE" w:rsidRPr="00622654" w:rsidRDefault="00300CD4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A24FF" w:rsidRPr="00622654" w:rsidRDefault="00AA24FF" w:rsidP="0062265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622654" w:rsidRDefault="005060D9" w:rsidP="0062265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1240A4" w:rsidRPr="00622654" w:rsidRDefault="00791F29" w:rsidP="00622654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661BD5" w:rsidRPr="00622654" w:rsidRDefault="00661BD5" w:rsidP="00622654">
      <w:pPr>
        <w:rPr>
          <w:rFonts w:eastAsia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1843"/>
        <w:gridCol w:w="1843"/>
      </w:tblGrid>
      <w:tr w:rsidR="003D3AA9" w:rsidRPr="00622654" w:rsidTr="00BA75AF">
        <w:tc>
          <w:tcPr>
            <w:tcW w:w="4678" w:type="dxa"/>
          </w:tcPr>
          <w:p w:rsidR="003D3AA9" w:rsidRPr="00622654" w:rsidRDefault="003D3AA9" w:rsidP="006226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3AA9" w:rsidRPr="00622654" w:rsidRDefault="003D3AA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843" w:type="dxa"/>
            <w:vAlign w:val="center"/>
          </w:tcPr>
          <w:p w:rsidR="003D3AA9" w:rsidRPr="00622654" w:rsidRDefault="003D3AA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3AA9" w:rsidRPr="00622654" w:rsidRDefault="003D3AA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061" w:rsidRPr="00622654" w:rsidTr="00BA75AF">
        <w:tc>
          <w:tcPr>
            <w:tcW w:w="4678" w:type="dxa"/>
          </w:tcPr>
          <w:p w:rsidR="003F2061" w:rsidRPr="00622654" w:rsidRDefault="003F2061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2" w:type="dxa"/>
            <w:vAlign w:val="center"/>
          </w:tcPr>
          <w:p w:rsidR="003F2061" w:rsidRPr="00622654" w:rsidRDefault="009D774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843" w:type="dxa"/>
            <w:vAlign w:val="center"/>
          </w:tcPr>
          <w:p w:rsidR="003F206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1843" w:type="dxa"/>
            <w:vAlign w:val="center"/>
          </w:tcPr>
          <w:p w:rsidR="003F2061" w:rsidRPr="00622654" w:rsidRDefault="003D2F4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</w:t>
            </w: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3F2061" w:rsidRPr="00622654" w:rsidTr="00BA75AF">
        <w:tc>
          <w:tcPr>
            <w:tcW w:w="4678" w:type="dxa"/>
          </w:tcPr>
          <w:p w:rsidR="003F2061" w:rsidRPr="00622654" w:rsidRDefault="003F2061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2" w:type="dxa"/>
            <w:vAlign w:val="center"/>
          </w:tcPr>
          <w:p w:rsidR="003F2061" w:rsidRPr="00622654" w:rsidRDefault="009D774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1843" w:type="dxa"/>
            <w:vAlign w:val="center"/>
          </w:tcPr>
          <w:p w:rsidR="003F206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27,72</w:t>
            </w:r>
          </w:p>
        </w:tc>
        <w:tc>
          <w:tcPr>
            <w:tcW w:w="1843" w:type="dxa"/>
            <w:vAlign w:val="center"/>
          </w:tcPr>
          <w:p w:rsidR="003F2061" w:rsidRPr="00622654" w:rsidRDefault="003D2F4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21,18</w:t>
            </w:r>
          </w:p>
        </w:tc>
      </w:tr>
      <w:tr w:rsidR="003F2061" w:rsidRPr="00622654" w:rsidTr="00BA75AF">
        <w:tc>
          <w:tcPr>
            <w:tcW w:w="4678" w:type="dxa"/>
          </w:tcPr>
          <w:p w:rsidR="003F2061" w:rsidRPr="00622654" w:rsidRDefault="003F2061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2" w:type="dxa"/>
            <w:vAlign w:val="center"/>
          </w:tcPr>
          <w:p w:rsidR="003F2061" w:rsidRPr="00622654" w:rsidRDefault="009D774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  <w:tc>
          <w:tcPr>
            <w:tcW w:w="1843" w:type="dxa"/>
            <w:vAlign w:val="center"/>
          </w:tcPr>
          <w:p w:rsidR="003F206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47,52</w:t>
            </w:r>
          </w:p>
        </w:tc>
        <w:tc>
          <w:tcPr>
            <w:tcW w:w="1843" w:type="dxa"/>
            <w:vAlign w:val="center"/>
          </w:tcPr>
          <w:p w:rsidR="003F2061" w:rsidRPr="00622654" w:rsidRDefault="003D2F4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</w:tr>
      <w:tr w:rsidR="003F2061" w:rsidRPr="00622654" w:rsidTr="00BA75AF">
        <w:tc>
          <w:tcPr>
            <w:tcW w:w="4678" w:type="dxa"/>
          </w:tcPr>
          <w:p w:rsidR="003F2061" w:rsidRPr="00622654" w:rsidRDefault="003F2061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842" w:type="dxa"/>
            <w:vAlign w:val="center"/>
          </w:tcPr>
          <w:p w:rsidR="003F2061" w:rsidRPr="00622654" w:rsidRDefault="009D774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12,91</w:t>
            </w:r>
          </w:p>
        </w:tc>
        <w:tc>
          <w:tcPr>
            <w:tcW w:w="1843" w:type="dxa"/>
            <w:vAlign w:val="center"/>
          </w:tcPr>
          <w:p w:rsidR="003F206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20,79</w:t>
            </w:r>
          </w:p>
        </w:tc>
        <w:tc>
          <w:tcPr>
            <w:tcW w:w="1843" w:type="dxa"/>
            <w:vAlign w:val="center"/>
          </w:tcPr>
          <w:p w:rsidR="003F2061" w:rsidRPr="00622654" w:rsidRDefault="003D2F4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27,06</w:t>
            </w:r>
          </w:p>
        </w:tc>
      </w:tr>
      <w:tr w:rsidR="003F2061" w:rsidRPr="00622654" w:rsidTr="00BA75AF">
        <w:tc>
          <w:tcPr>
            <w:tcW w:w="4678" w:type="dxa"/>
          </w:tcPr>
          <w:p w:rsidR="003F2061" w:rsidRPr="00622654" w:rsidRDefault="003F2061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842" w:type="dxa"/>
            <w:vAlign w:val="center"/>
          </w:tcPr>
          <w:p w:rsidR="003F2061" w:rsidRPr="00622654" w:rsidRDefault="009D774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843" w:type="dxa"/>
            <w:vAlign w:val="center"/>
          </w:tcPr>
          <w:p w:rsidR="003F206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1843" w:type="dxa"/>
            <w:vAlign w:val="center"/>
          </w:tcPr>
          <w:p w:rsidR="003F2061" w:rsidRPr="00622654" w:rsidRDefault="003D2F4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</w:tbl>
    <w:p w:rsidR="005060D9" w:rsidRPr="00622654" w:rsidRDefault="005060D9" w:rsidP="00622654">
      <w:pPr>
        <w:jc w:val="both"/>
        <w:rPr>
          <w:rFonts w:eastAsia="Times New Roman"/>
          <w:b/>
        </w:rPr>
      </w:pPr>
      <w:r w:rsidRPr="00622654">
        <w:rPr>
          <w:rFonts w:eastAsia="Times New Roman"/>
          <w:b/>
        </w:rPr>
        <w:lastRenderedPageBreak/>
        <w:t>В) Основные результаты ЕГЭ по предмету в сравнении по АТЕ</w:t>
      </w:r>
    </w:p>
    <w:p w:rsidR="000C2DC2" w:rsidRPr="00622654" w:rsidRDefault="000C2DC2" w:rsidP="00622654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661BD5" w:rsidRPr="00622654" w:rsidRDefault="00791F29" w:rsidP="00622654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622654">
        <w:rPr>
          <w:rFonts w:ascii="Times New Roman" w:hAnsi="Times New Roman"/>
          <w:i/>
          <w:sz w:val="24"/>
          <w:szCs w:val="24"/>
        </w:rPr>
        <w:t>Таблица 8</w:t>
      </w:r>
    </w:p>
    <w:p w:rsidR="00452FA4" w:rsidRPr="00622654" w:rsidRDefault="00452FA4" w:rsidP="00622654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622654" w:rsidTr="00EA7B93">
        <w:tc>
          <w:tcPr>
            <w:tcW w:w="2977" w:type="dxa"/>
          </w:tcPr>
          <w:p w:rsidR="00497216" w:rsidRPr="00622654" w:rsidRDefault="0049721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622654" w:rsidRDefault="0049721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622654" w:rsidRDefault="0049721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622654" w:rsidRDefault="0049721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622654" w:rsidRDefault="0049721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6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622654" w:rsidRDefault="0049721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0,17</w:t>
            </w:r>
          </w:p>
        </w:tc>
        <w:tc>
          <w:tcPr>
            <w:tcW w:w="1560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1,55 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0,69</w:t>
            </w:r>
          </w:p>
        </w:tc>
        <w:tc>
          <w:tcPr>
            <w:tcW w:w="1417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0,17</w:t>
            </w:r>
          </w:p>
        </w:tc>
        <w:tc>
          <w:tcPr>
            <w:tcW w:w="1226" w:type="dxa"/>
            <w:vAlign w:val="center"/>
          </w:tcPr>
          <w:p w:rsidR="00497216" w:rsidRPr="00622654" w:rsidRDefault="0030224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705CF8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622654" w:rsidRDefault="00705CF8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417" w:type="dxa"/>
            <w:vAlign w:val="center"/>
          </w:tcPr>
          <w:p w:rsidR="00497216" w:rsidRPr="00622654" w:rsidRDefault="00705CF8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622654" w:rsidRDefault="007131C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560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417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226" w:type="dxa"/>
            <w:vAlign w:val="center"/>
          </w:tcPr>
          <w:p w:rsidR="00497216" w:rsidRPr="00622654" w:rsidRDefault="003C6D1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560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9,14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1417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226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560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226" w:type="dxa"/>
            <w:vAlign w:val="center"/>
          </w:tcPr>
          <w:p w:rsidR="00497216" w:rsidRPr="00622654" w:rsidRDefault="00210BEA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560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417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226" w:type="dxa"/>
            <w:vAlign w:val="center"/>
          </w:tcPr>
          <w:p w:rsidR="00497216" w:rsidRPr="00622654" w:rsidRDefault="000405E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622654" w:rsidTr="00EA7B93">
        <w:trPr>
          <w:trHeight w:val="195"/>
        </w:trPr>
        <w:tc>
          <w:tcPr>
            <w:tcW w:w="2977" w:type="dxa"/>
          </w:tcPr>
          <w:p w:rsidR="00497216" w:rsidRPr="00622654" w:rsidRDefault="00497216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560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701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vAlign w:val="center"/>
          </w:tcPr>
          <w:p w:rsidR="00497216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6" w:type="dxa"/>
            <w:vAlign w:val="center"/>
          </w:tcPr>
          <w:p w:rsidR="00497216" w:rsidRPr="00622654" w:rsidRDefault="005607D8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417" w:type="dxa"/>
            <w:vAlign w:val="center"/>
          </w:tcPr>
          <w:p w:rsidR="00C21C31" w:rsidRPr="00622654" w:rsidRDefault="00F366C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rPr>
                <w:bCs/>
              </w:rPr>
            </w:pPr>
            <w:r w:rsidRPr="00622654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5D2CEA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C21C31" w:rsidRPr="00622654" w:rsidRDefault="005D2CEA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C21C31" w:rsidRPr="00622654" w:rsidRDefault="00F005D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417" w:type="dxa"/>
            <w:vAlign w:val="center"/>
          </w:tcPr>
          <w:p w:rsidR="00C21C31" w:rsidRPr="00622654" w:rsidRDefault="00F005D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2A1EF3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417" w:type="dxa"/>
            <w:vAlign w:val="center"/>
          </w:tcPr>
          <w:p w:rsidR="00C21C31" w:rsidRPr="00622654" w:rsidRDefault="00F56CC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C6646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2,76 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D036A8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C21C31" w:rsidRPr="00622654" w:rsidRDefault="00161246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2,07 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1,55 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1417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21C31" w:rsidRPr="00622654" w:rsidTr="00EA7B93">
        <w:trPr>
          <w:trHeight w:val="195"/>
        </w:trPr>
        <w:tc>
          <w:tcPr>
            <w:tcW w:w="2977" w:type="dxa"/>
          </w:tcPr>
          <w:p w:rsidR="00C21C31" w:rsidRPr="00622654" w:rsidRDefault="00C21C31" w:rsidP="00622654">
            <w:pPr>
              <w:keepNext/>
              <w:outlineLvl w:val="1"/>
              <w:rPr>
                <w:rFonts w:eastAsia="Arial Unicode MS"/>
                <w:bCs/>
              </w:rPr>
            </w:pPr>
            <w:r w:rsidRPr="00622654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560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701" w:type="dxa"/>
            <w:vAlign w:val="center"/>
          </w:tcPr>
          <w:p w:rsidR="00C21C31" w:rsidRPr="00622654" w:rsidRDefault="0066430D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2,00 </w:t>
            </w:r>
          </w:p>
        </w:tc>
        <w:tc>
          <w:tcPr>
            <w:tcW w:w="1417" w:type="dxa"/>
            <w:vAlign w:val="center"/>
          </w:tcPr>
          <w:p w:rsidR="00C21C31" w:rsidRPr="00622654" w:rsidRDefault="00F01D18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</w:t>
            </w:r>
            <w:r w:rsidR="0066430D" w:rsidRPr="0062265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26" w:type="dxa"/>
            <w:vAlign w:val="center"/>
          </w:tcPr>
          <w:p w:rsidR="00C21C31" w:rsidRPr="00622654" w:rsidRDefault="00C21C31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622654" w:rsidRDefault="00497216" w:rsidP="00622654">
      <w:pPr>
        <w:jc w:val="both"/>
      </w:pPr>
    </w:p>
    <w:p w:rsidR="002E0AB5" w:rsidRPr="00622654" w:rsidRDefault="002E0AB5" w:rsidP="00622654">
      <w:pPr>
        <w:ind w:left="-567"/>
        <w:jc w:val="both"/>
        <w:rPr>
          <w:b/>
        </w:rPr>
      </w:pPr>
      <w:r w:rsidRPr="00622654">
        <w:t xml:space="preserve">3.4 Выделение </w:t>
      </w:r>
      <w:r w:rsidRPr="00622654">
        <w:rPr>
          <w:u w:val="single"/>
        </w:rPr>
        <w:t>перечня ОО, продемонстрировавших наиболее высокие результаты ЕГЭ по предмету</w:t>
      </w:r>
      <w:r w:rsidRPr="00622654">
        <w:t xml:space="preserve">: выбирается от 5 до 15% от общего числа ОО в субъекте РФ, в которых </w:t>
      </w:r>
    </w:p>
    <w:p w:rsidR="002E0AB5" w:rsidRPr="00622654" w:rsidRDefault="002E0AB5" w:rsidP="00622654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6226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E0AB5" w:rsidRPr="00622654" w:rsidRDefault="002E0AB5" w:rsidP="00622654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2E0AB5" w:rsidRPr="00622654" w:rsidRDefault="002E0AB5" w:rsidP="00622654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226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2E0AB5" w:rsidRPr="00622654" w:rsidRDefault="002E0AB5" w:rsidP="00622654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8B701F" w:rsidRPr="00622654" w:rsidRDefault="008B701F" w:rsidP="00622654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4"/>
        <w:gridCol w:w="1985"/>
      </w:tblGrid>
      <w:tr w:rsidR="008B701F" w:rsidRPr="00622654" w:rsidTr="008B701F">
        <w:tc>
          <w:tcPr>
            <w:tcW w:w="4395" w:type="dxa"/>
          </w:tcPr>
          <w:p w:rsidR="008B701F" w:rsidRPr="00622654" w:rsidRDefault="008B701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84" w:type="dxa"/>
          </w:tcPr>
          <w:p w:rsidR="008B701F" w:rsidRPr="00622654" w:rsidRDefault="008B701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1984" w:type="dxa"/>
          </w:tcPr>
          <w:p w:rsidR="008B701F" w:rsidRPr="00622654" w:rsidRDefault="008B701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985" w:type="dxa"/>
          </w:tcPr>
          <w:p w:rsidR="008B701F" w:rsidRPr="00622654" w:rsidRDefault="008B701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8B701F" w:rsidRPr="00622654" w:rsidRDefault="008B701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8B701F" w:rsidRPr="00622654" w:rsidTr="008B701F">
        <w:tc>
          <w:tcPr>
            <w:tcW w:w="4395" w:type="dxa"/>
          </w:tcPr>
          <w:p w:rsidR="008B701F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пос.им.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8B701F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8B701F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8B701F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3620" w:rsidRPr="00622654" w:rsidTr="008B701F">
        <w:tc>
          <w:tcPr>
            <w:tcW w:w="4395" w:type="dxa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г.Никольское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3620" w:rsidRPr="00622654" w:rsidTr="008B701F">
        <w:tc>
          <w:tcPr>
            <w:tcW w:w="4395" w:type="dxa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Разметелевская СОШ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3620" w:rsidRPr="00622654" w:rsidTr="008B701F">
        <w:tc>
          <w:tcPr>
            <w:tcW w:w="4395" w:type="dxa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Лодейнопольская  СОШ №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с углубленным изучением отдельных предметов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3620" w:rsidRPr="00622654" w:rsidTr="008B701F">
        <w:tc>
          <w:tcPr>
            <w:tcW w:w="4395" w:type="dxa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Сосновский 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образования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75AF" w:rsidRPr="00622654" w:rsidTr="008B701F">
        <w:tc>
          <w:tcPr>
            <w:tcW w:w="4395" w:type="dxa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СОШ №</w:t>
            </w:r>
            <w:r w:rsidR="00BA75AF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46595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A52747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Тихвин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C3620" w:rsidRPr="00622654" w:rsidTr="008B701F">
        <w:tc>
          <w:tcPr>
            <w:tcW w:w="4395" w:type="dxa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Громовская СОШ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7C3620" w:rsidRPr="00622654" w:rsidRDefault="007C362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B4BB5" w:rsidRPr="00622654" w:rsidRDefault="00FB4BB5" w:rsidP="00622654">
      <w:pPr>
        <w:rPr>
          <w:b/>
        </w:rPr>
      </w:pPr>
    </w:p>
    <w:p w:rsidR="00085CD3" w:rsidRPr="00622654" w:rsidRDefault="00085CD3" w:rsidP="00622654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6226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085CD3" w:rsidRPr="00622654" w:rsidRDefault="00085CD3" w:rsidP="00622654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226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085CD3" w:rsidRPr="00622654" w:rsidRDefault="00085CD3" w:rsidP="00622654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622654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226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2265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085CD3" w:rsidRPr="00622654" w:rsidRDefault="00085CD3" w:rsidP="00622654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90"/>
        <w:gridCol w:w="1890"/>
        <w:gridCol w:w="1890"/>
      </w:tblGrid>
      <w:tr w:rsidR="00085CD3" w:rsidRPr="00622654" w:rsidTr="003D0E3F">
        <w:trPr>
          <w:trHeight w:val="1372"/>
        </w:trPr>
        <w:tc>
          <w:tcPr>
            <w:tcW w:w="4678" w:type="dxa"/>
          </w:tcPr>
          <w:p w:rsidR="00085CD3" w:rsidRPr="00622654" w:rsidRDefault="00085CD3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890" w:type="dxa"/>
          </w:tcPr>
          <w:p w:rsidR="00085CD3" w:rsidRPr="00622654" w:rsidRDefault="00085CD3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85CD3" w:rsidRPr="00622654" w:rsidRDefault="00085CD3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890" w:type="dxa"/>
          </w:tcPr>
          <w:p w:rsidR="00085CD3" w:rsidRPr="00622654" w:rsidRDefault="00085CD3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890" w:type="dxa"/>
          </w:tcPr>
          <w:p w:rsidR="00085CD3" w:rsidRPr="00622654" w:rsidRDefault="00085CD3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9F7C69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Янинская СОШ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7C69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Победовская СОШ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7C69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СОШ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7C69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Романовская СОШ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75AF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r w:rsidR="00246595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СОШ №</w:t>
            </w:r>
            <w:r w:rsidR="00A52747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6595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A52747"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Сосновый Бор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F7C69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Коммунарская СОШ №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5AF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7C69" w:rsidRPr="00622654" w:rsidTr="003D0E3F">
        <w:tc>
          <w:tcPr>
            <w:tcW w:w="4678" w:type="dxa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Щегловская СОШ</w:t>
            </w:r>
            <w:r w:rsidR="00246595"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9F7C69" w:rsidRPr="00622654" w:rsidRDefault="009F7C6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B4BB5" w:rsidRPr="00622654" w:rsidRDefault="00FB4BB5" w:rsidP="00622654">
      <w:pPr>
        <w:rPr>
          <w:b/>
        </w:rPr>
      </w:pPr>
    </w:p>
    <w:p w:rsidR="005060D9" w:rsidRPr="00622654" w:rsidRDefault="005060D9" w:rsidP="00622654">
      <w:pPr>
        <w:rPr>
          <w:b/>
        </w:rPr>
      </w:pPr>
      <w:r w:rsidRPr="00622654">
        <w:rPr>
          <w:b/>
        </w:rPr>
        <w:t>ВЫВОД о характере изменения результатов ЕГЭ по предмету</w:t>
      </w:r>
    </w:p>
    <w:p w:rsidR="008A0333" w:rsidRPr="00622654" w:rsidRDefault="008A0333" w:rsidP="00622654">
      <w:pPr>
        <w:rPr>
          <w:b/>
        </w:rPr>
      </w:pPr>
    </w:p>
    <w:p w:rsidR="00A921DB" w:rsidRPr="00622654" w:rsidRDefault="008A2E51" w:rsidP="00622654">
      <w:pPr>
        <w:ind w:left="-567" w:right="-285" w:firstLine="567"/>
        <w:jc w:val="both"/>
        <w:rPr>
          <w:color w:val="000000" w:themeColor="text1"/>
        </w:rPr>
      </w:pPr>
      <w:r w:rsidRPr="00622654">
        <w:t>Результаты</w:t>
      </w:r>
      <w:r w:rsidR="00A921DB" w:rsidRPr="00622654">
        <w:t xml:space="preserve"> ЕГЭ по информатике и ИКТ </w:t>
      </w:r>
      <w:r w:rsidRPr="00622654">
        <w:t xml:space="preserve">за три года </w:t>
      </w:r>
      <w:r w:rsidR="00A921DB" w:rsidRPr="00622654">
        <w:t>относительно стабил</w:t>
      </w:r>
      <w:r w:rsidRPr="00622654">
        <w:t>ьны</w:t>
      </w:r>
      <w:r w:rsidR="00A921DB" w:rsidRPr="00622654">
        <w:t xml:space="preserve">, что демонстрирует качественную и планомерную  подготовку областных  </w:t>
      </w:r>
      <w:r w:rsidR="00A921DB" w:rsidRPr="00622654">
        <w:rPr>
          <w:color w:val="000000" w:themeColor="text1"/>
        </w:rPr>
        <w:t>выпускников.</w:t>
      </w:r>
    </w:p>
    <w:p w:rsidR="00FD0118" w:rsidRPr="00622654" w:rsidRDefault="008A2E51" w:rsidP="00622654">
      <w:pPr>
        <w:ind w:left="-567" w:right="-285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>Средний тестовый балл ЕГЭ в 2016-2018 году в пределах 61-62 баллов.</w:t>
      </w:r>
      <w:r w:rsidR="00FD0118" w:rsidRPr="00622654">
        <w:rPr>
          <w:color w:val="000000" w:themeColor="text1"/>
        </w:rPr>
        <w:t xml:space="preserve"> В </w:t>
      </w:r>
      <w:r w:rsidR="008C43BE" w:rsidRPr="00622654">
        <w:rPr>
          <w:rFonts w:eastAsia="MS Mincho"/>
          <w:color w:val="000000" w:themeColor="text1"/>
        </w:rPr>
        <w:t>2018 году получены 4</w:t>
      </w:r>
      <w:r w:rsidR="00FD0118" w:rsidRPr="00622654">
        <w:rPr>
          <w:rFonts w:eastAsia="MS Mincho"/>
          <w:color w:val="000000" w:themeColor="text1"/>
        </w:rPr>
        <w:t xml:space="preserve"> стобалльны</w:t>
      </w:r>
      <w:r w:rsidR="008C43BE" w:rsidRPr="00622654">
        <w:rPr>
          <w:rFonts w:eastAsia="MS Mincho"/>
          <w:color w:val="000000" w:themeColor="text1"/>
        </w:rPr>
        <w:t>х</w:t>
      </w:r>
      <w:r w:rsidR="00FD0118" w:rsidRPr="00622654">
        <w:rPr>
          <w:rFonts w:eastAsia="MS Mincho"/>
          <w:color w:val="000000" w:themeColor="text1"/>
        </w:rPr>
        <w:t xml:space="preserve"> результат</w:t>
      </w:r>
      <w:r w:rsidR="008C43BE" w:rsidRPr="00622654">
        <w:rPr>
          <w:rFonts w:eastAsia="MS Mincho"/>
          <w:color w:val="000000" w:themeColor="text1"/>
        </w:rPr>
        <w:t>а</w:t>
      </w:r>
      <w:r w:rsidR="00FD0118" w:rsidRPr="00622654">
        <w:rPr>
          <w:rFonts w:eastAsia="MS Mincho"/>
          <w:color w:val="000000" w:themeColor="text1"/>
        </w:rPr>
        <w:t xml:space="preserve">. </w:t>
      </w:r>
    </w:p>
    <w:p w:rsidR="008A2E51" w:rsidRPr="00622654" w:rsidRDefault="00FD0118" w:rsidP="00622654">
      <w:pPr>
        <w:ind w:left="-567" w:right="-285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>По</w:t>
      </w:r>
      <w:r w:rsidR="008A2E51" w:rsidRPr="00622654">
        <w:rPr>
          <w:color w:val="000000" w:themeColor="text1"/>
        </w:rPr>
        <w:t xml:space="preserve"> сравнению </w:t>
      </w:r>
      <w:r w:rsidRPr="00622654">
        <w:rPr>
          <w:color w:val="000000" w:themeColor="text1"/>
        </w:rPr>
        <w:t xml:space="preserve">с 2017 годом  </w:t>
      </w:r>
      <w:r w:rsidR="008A2E51" w:rsidRPr="00622654">
        <w:rPr>
          <w:color w:val="000000" w:themeColor="text1"/>
        </w:rPr>
        <w:t>в текущем году с</w:t>
      </w:r>
      <w:r w:rsidR="008A2E51" w:rsidRPr="00622654">
        <w:rPr>
          <w:rFonts w:eastAsia="MS Mincho"/>
          <w:color w:val="000000" w:themeColor="text1"/>
        </w:rPr>
        <w:t xml:space="preserve">ократилась </w:t>
      </w:r>
      <w:r w:rsidR="004B381B" w:rsidRPr="00622654">
        <w:rPr>
          <w:color w:val="000000" w:themeColor="text1"/>
        </w:rPr>
        <w:t xml:space="preserve">доля высокобальников на </w:t>
      </w:r>
      <w:r w:rsidR="008A2E51" w:rsidRPr="00622654">
        <w:rPr>
          <w:color w:val="000000" w:themeColor="text1"/>
        </w:rPr>
        <w:t xml:space="preserve">2,54%, на 1,18% увеличилась доля не </w:t>
      </w:r>
      <w:r w:rsidR="008A2E51" w:rsidRPr="00622654">
        <w:rPr>
          <w:rFonts w:eastAsia="MS Mincho"/>
          <w:color w:val="000000" w:themeColor="text1"/>
        </w:rPr>
        <w:t>преодолевших  порог минимального балла.</w:t>
      </w:r>
      <w:r w:rsidR="008A2E51" w:rsidRPr="00622654">
        <w:rPr>
          <w:color w:val="000000" w:themeColor="text1"/>
        </w:rPr>
        <w:t xml:space="preserve"> </w:t>
      </w:r>
    </w:p>
    <w:p w:rsidR="008A2E51" w:rsidRPr="00622654" w:rsidRDefault="00EC6361" w:rsidP="00622654">
      <w:pPr>
        <w:ind w:left="-567" w:right="-284" w:firstLine="567"/>
        <w:jc w:val="both"/>
        <w:rPr>
          <w:rFonts w:eastAsia="MS Mincho"/>
          <w:color w:val="000000" w:themeColor="text1"/>
        </w:rPr>
      </w:pPr>
      <w:r w:rsidRPr="00622654">
        <w:rPr>
          <w:rFonts w:eastAsia="MS Mincho"/>
          <w:color w:val="000000" w:themeColor="text1"/>
        </w:rPr>
        <w:t xml:space="preserve">По результатам </w:t>
      </w:r>
      <w:r w:rsidR="00FD0118" w:rsidRPr="00622654">
        <w:rPr>
          <w:color w:val="000000" w:themeColor="text1"/>
        </w:rPr>
        <w:t>по группам участников экзамена с различным уровнем подготовки:</w:t>
      </w:r>
    </w:p>
    <w:p w:rsidR="00EC6361" w:rsidRPr="00622654" w:rsidRDefault="00EC6361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bCs/>
          <w:color w:val="000000" w:themeColor="text1"/>
        </w:rPr>
        <w:t xml:space="preserve">Основной процент </w:t>
      </w:r>
      <w:r w:rsidRPr="00622654">
        <w:rPr>
          <w:color w:val="000000" w:themeColor="text1"/>
        </w:rPr>
        <w:t>участников, набравших балл ниже минимального, как и в предыдущие годы, относится к категории выпускников прошлых лет, и по сравнению с 2017 годом (17,4%) вырос до 26,7% и практически достиг уровня 2016 года - 29%). Доля выпускников текущего года составляет 5,7% (2017 - 4,95%).</w:t>
      </w:r>
    </w:p>
    <w:p w:rsidR="00EC6361" w:rsidRPr="00622654" w:rsidRDefault="00EC6361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>Категория выпускников текущего года, по сравнению с выпускниками прошлых лет, как и в предыдущие годы, получила лучшие результаты – 33,88% набравших тестовый балл от минимального до 60 (2017 - 37,74%), выше доля участников, получивших от 61 до 80 баллов – 43,41% (2017-37,94%), и доля  участников, получивших от 81 до 100 баллов – 16,3</w:t>
      </w:r>
      <w:r w:rsidR="00D756ED" w:rsidRPr="00622654">
        <w:rPr>
          <w:color w:val="000000" w:themeColor="text1"/>
        </w:rPr>
        <w:t>%</w:t>
      </w:r>
      <w:r w:rsidRPr="00622654">
        <w:rPr>
          <w:color w:val="000000" w:themeColor="text1"/>
        </w:rPr>
        <w:t xml:space="preserve"> (2017 </w:t>
      </w:r>
      <w:r w:rsidR="00D756ED" w:rsidRPr="00622654">
        <w:rPr>
          <w:color w:val="000000" w:themeColor="text1"/>
        </w:rPr>
        <w:t>-19,34%).</w:t>
      </w:r>
    </w:p>
    <w:p w:rsidR="00EC6361" w:rsidRPr="00622654" w:rsidRDefault="00EC6361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 xml:space="preserve">Отмечаем, что </w:t>
      </w:r>
      <w:r w:rsidR="00D756ED" w:rsidRPr="00622654">
        <w:rPr>
          <w:color w:val="000000" w:themeColor="text1"/>
        </w:rPr>
        <w:t xml:space="preserve">с 2016 год доли по этим категориям, смещаются </w:t>
      </w:r>
      <w:r w:rsidRPr="00622654">
        <w:rPr>
          <w:color w:val="000000" w:themeColor="text1"/>
        </w:rPr>
        <w:t>в ст</w:t>
      </w:r>
      <w:r w:rsidR="00D756ED" w:rsidRPr="00622654">
        <w:rPr>
          <w:color w:val="000000" w:themeColor="text1"/>
        </w:rPr>
        <w:t>орону высокобальных результатов.</w:t>
      </w:r>
    </w:p>
    <w:p w:rsidR="00EC6361" w:rsidRPr="00622654" w:rsidRDefault="00EC6361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 xml:space="preserve">Основные границы баллов, полученных </w:t>
      </w:r>
      <w:r w:rsidR="00D756ED" w:rsidRPr="00622654">
        <w:rPr>
          <w:color w:val="000000" w:themeColor="text1"/>
        </w:rPr>
        <w:t xml:space="preserve">выпускниками прошлых лет </w:t>
      </w:r>
      <w:r w:rsidRPr="00622654">
        <w:rPr>
          <w:color w:val="000000" w:themeColor="text1"/>
        </w:rPr>
        <w:t xml:space="preserve">– </w:t>
      </w:r>
      <w:r w:rsidR="00D756ED" w:rsidRPr="00622654">
        <w:rPr>
          <w:color w:val="000000" w:themeColor="text1"/>
        </w:rPr>
        <w:t xml:space="preserve">основная группа </w:t>
      </w:r>
      <w:r w:rsidRPr="00622654">
        <w:rPr>
          <w:color w:val="000000" w:themeColor="text1"/>
        </w:rPr>
        <w:t>от минимального  до 60 –</w:t>
      </w:r>
      <w:r w:rsidR="00D756ED" w:rsidRPr="00622654">
        <w:rPr>
          <w:color w:val="000000" w:themeColor="text1"/>
        </w:rPr>
        <w:t>46,67%, в</w:t>
      </w:r>
      <w:r w:rsidRPr="00622654">
        <w:rPr>
          <w:color w:val="000000" w:themeColor="text1"/>
        </w:rPr>
        <w:t xml:space="preserve">ысокобаллные результаты </w:t>
      </w:r>
      <w:r w:rsidR="00D756ED" w:rsidRPr="00622654">
        <w:rPr>
          <w:color w:val="000000" w:themeColor="text1"/>
        </w:rPr>
        <w:t>- 3,33%</w:t>
      </w:r>
      <w:r w:rsidRPr="00622654">
        <w:rPr>
          <w:color w:val="000000" w:themeColor="text1"/>
        </w:rPr>
        <w:t xml:space="preserve">, группа средних баллов – </w:t>
      </w:r>
      <w:r w:rsidR="00D756ED" w:rsidRPr="00622654">
        <w:rPr>
          <w:color w:val="000000" w:themeColor="text1"/>
        </w:rPr>
        <w:t>23,33</w:t>
      </w:r>
      <w:r w:rsidRPr="00622654">
        <w:rPr>
          <w:color w:val="000000" w:themeColor="text1"/>
        </w:rPr>
        <w:t>%</w:t>
      </w:r>
      <w:r w:rsidR="00D756ED" w:rsidRPr="00622654">
        <w:rPr>
          <w:color w:val="000000" w:themeColor="text1"/>
        </w:rPr>
        <w:t>, что сопоставимо с результатами 2017 года.</w:t>
      </w:r>
    </w:p>
    <w:p w:rsidR="00145573" w:rsidRPr="00622654" w:rsidRDefault="00EC6361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>Выпускники текущего года, обучающиеся по программам СПО, в 2018 году не сдавали экзамен.</w:t>
      </w:r>
    </w:p>
    <w:p w:rsidR="00145573" w:rsidRPr="00622654" w:rsidRDefault="00145573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 xml:space="preserve">Традиционно высокие результаты показывают выпускники профильных классов гимназий, лицеев и школ с углубленным изучением отдельных предметов. Однако в перечень школ, </w:t>
      </w:r>
      <w:r w:rsidRPr="00622654">
        <w:rPr>
          <w:color w:val="000000" w:themeColor="text1"/>
        </w:rPr>
        <w:lastRenderedPageBreak/>
        <w:t>показавших</w:t>
      </w:r>
      <w:r w:rsidR="00671B3E" w:rsidRPr="00622654">
        <w:rPr>
          <w:bCs/>
          <w:color w:val="000000" w:themeColor="text1"/>
        </w:rPr>
        <w:t xml:space="preserve"> </w:t>
      </w:r>
      <w:r w:rsidRPr="00622654">
        <w:rPr>
          <w:bCs/>
          <w:color w:val="000000" w:themeColor="text1"/>
        </w:rPr>
        <w:t>наилучшие результаты 2018 года, вошли с не профильные школы с минимальным количеством участников.</w:t>
      </w:r>
    </w:p>
    <w:p w:rsidR="00D479FB" w:rsidRPr="00622654" w:rsidRDefault="00671B3E" w:rsidP="00622654">
      <w:pPr>
        <w:ind w:left="-567" w:right="-284" w:firstLine="567"/>
        <w:jc w:val="both"/>
        <w:rPr>
          <w:color w:val="000000" w:themeColor="text1"/>
        </w:rPr>
      </w:pPr>
      <w:r w:rsidRPr="00622654">
        <w:rPr>
          <w:color w:val="000000" w:themeColor="text1"/>
        </w:rPr>
        <w:t xml:space="preserve">Из 7 школ, продемонстрировавших наиболее высокие результаты ЕГЭ по предмету, </w:t>
      </w:r>
      <w:r w:rsidR="006E376B" w:rsidRPr="00622654">
        <w:rPr>
          <w:color w:val="000000" w:themeColor="text1"/>
        </w:rPr>
        <w:t xml:space="preserve">все </w:t>
      </w:r>
      <w:r w:rsidRPr="00622654">
        <w:rPr>
          <w:color w:val="000000" w:themeColor="text1"/>
        </w:rPr>
        <w:t xml:space="preserve">участники попали только в категорию высокобальных результатов. Из 7 школ, получивших низкие результаты, </w:t>
      </w:r>
      <w:r w:rsidR="00A921DB" w:rsidRPr="00622654">
        <w:rPr>
          <w:color w:val="000000" w:themeColor="text1"/>
        </w:rPr>
        <w:t>во всех</w:t>
      </w:r>
      <w:r w:rsidRPr="00622654">
        <w:rPr>
          <w:color w:val="000000" w:themeColor="text1"/>
        </w:rPr>
        <w:t xml:space="preserve"> есть участники,</w:t>
      </w:r>
      <w:r w:rsidR="00145573" w:rsidRPr="00622654">
        <w:rPr>
          <w:color w:val="000000" w:themeColor="text1"/>
        </w:rPr>
        <w:t xml:space="preserve"> не получившие минимальный балл</w:t>
      </w:r>
      <w:r w:rsidR="00A921DB" w:rsidRPr="00622654">
        <w:rPr>
          <w:color w:val="000000" w:themeColor="text1"/>
        </w:rPr>
        <w:t>, причем в трех это 100% участников.</w:t>
      </w:r>
    </w:p>
    <w:p w:rsidR="006E376B" w:rsidRPr="00622654" w:rsidRDefault="006E376B" w:rsidP="0062265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E93CCF" w:rsidRPr="00622654" w:rsidRDefault="00E93CCF" w:rsidP="00622654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>4. АНАЛИЗ РЕЗУЛЬТАТОВ ВЫПОЛНЕНИЯ ОТДЕЛЬНЫХ ЗАДАНИЙ ИЛИ ГРУПП ЗАДАНИЙ (вариант 301)</w:t>
      </w:r>
    </w:p>
    <w:p w:rsidR="00E93CCF" w:rsidRPr="00622654" w:rsidRDefault="00E93CCF" w:rsidP="00622654">
      <w:pPr>
        <w:jc w:val="both"/>
        <w:rPr>
          <w:highlight w:val="yellow"/>
        </w:rPr>
      </w:pPr>
    </w:p>
    <w:p w:rsidR="00E93CCF" w:rsidRPr="00622654" w:rsidRDefault="00E93CCF" w:rsidP="00622654">
      <w:pPr>
        <w:pStyle w:val="af7"/>
        <w:tabs>
          <w:tab w:val="left" w:pos="709"/>
        </w:tabs>
        <w:ind w:left="-567" w:right="140" w:firstLine="567"/>
        <w:rPr>
          <w:sz w:val="24"/>
        </w:rPr>
      </w:pPr>
      <w:r w:rsidRPr="00622654">
        <w:rPr>
          <w:sz w:val="24"/>
        </w:rPr>
        <w:t>Спецификация КИМ ЕГЭ устанавливает три уровни сложности заданий: базовый, повышенный и высокий, при этом для заданий базового уровня примерный интервал выполнения задания предполагается 60–90%; для повышенного уровня результат выполнения предполагается в интервале 40– 60%; с заданиями высокого уровня сложности предположительно справляются менее 40% участников экзамена. Ниже приведена соответствующая таблица по результатам 2017 и 2018 годов.</w:t>
      </w:r>
    </w:p>
    <w:p w:rsidR="00E93CCF" w:rsidRPr="00622654" w:rsidRDefault="00E93CCF" w:rsidP="00622654">
      <w:pPr>
        <w:pStyle w:val="af7"/>
        <w:tabs>
          <w:tab w:val="left" w:pos="709"/>
        </w:tabs>
        <w:ind w:firstLine="0"/>
        <w:rPr>
          <w:sz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530"/>
        <w:gridCol w:w="1716"/>
        <w:gridCol w:w="2659"/>
      </w:tblGrid>
      <w:tr w:rsidR="00E93CCF" w:rsidRPr="00622654" w:rsidTr="00592DE7">
        <w:tc>
          <w:tcPr>
            <w:tcW w:w="3160" w:type="dxa"/>
            <w:vMerge w:val="restart"/>
          </w:tcPr>
          <w:p w:rsidR="00E93CCF" w:rsidRPr="00622654" w:rsidRDefault="00E93CCF" w:rsidP="00622654">
            <w:pPr>
              <w:jc w:val="both"/>
            </w:pPr>
            <w:r w:rsidRPr="00622654">
              <w:t>Уровень сложности</w:t>
            </w:r>
          </w:p>
        </w:tc>
        <w:tc>
          <w:tcPr>
            <w:tcW w:w="2530" w:type="dxa"/>
            <w:vMerge w:val="restart"/>
          </w:tcPr>
          <w:p w:rsidR="00E93CCF" w:rsidRPr="00622654" w:rsidRDefault="00E93CCF" w:rsidP="00622654">
            <w:pPr>
              <w:jc w:val="center"/>
            </w:pPr>
            <w:r w:rsidRPr="00622654">
              <w:t>Предполагаемый процент выполнения</w:t>
            </w:r>
          </w:p>
        </w:tc>
        <w:tc>
          <w:tcPr>
            <w:tcW w:w="4375" w:type="dxa"/>
            <w:gridSpan w:val="2"/>
          </w:tcPr>
          <w:p w:rsidR="00E93CCF" w:rsidRPr="00622654" w:rsidRDefault="00E93CCF" w:rsidP="00622654">
            <w:pPr>
              <w:jc w:val="center"/>
            </w:pPr>
            <w:r w:rsidRPr="00622654">
              <w:t>Выполнение в ЛО</w:t>
            </w:r>
          </w:p>
        </w:tc>
      </w:tr>
      <w:tr w:rsidR="00E93CCF" w:rsidRPr="00622654" w:rsidTr="00592DE7">
        <w:trPr>
          <w:trHeight w:val="299"/>
        </w:trPr>
        <w:tc>
          <w:tcPr>
            <w:tcW w:w="3160" w:type="dxa"/>
            <w:vMerge/>
          </w:tcPr>
          <w:p w:rsidR="00E93CCF" w:rsidRPr="00622654" w:rsidRDefault="00E93CCF" w:rsidP="00622654">
            <w:pPr>
              <w:jc w:val="both"/>
            </w:pPr>
          </w:p>
        </w:tc>
        <w:tc>
          <w:tcPr>
            <w:tcW w:w="2530" w:type="dxa"/>
            <w:vMerge/>
          </w:tcPr>
          <w:p w:rsidR="00E93CCF" w:rsidRPr="00622654" w:rsidRDefault="00E93CCF" w:rsidP="00622654">
            <w:pPr>
              <w:jc w:val="center"/>
            </w:pPr>
          </w:p>
        </w:tc>
        <w:tc>
          <w:tcPr>
            <w:tcW w:w="1716" w:type="dxa"/>
          </w:tcPr>
          <w:p w:rsidR="00E93CCF" w:rsidRPr="00622654" w:rsidRDefault="00E93CCF" w:rsidP="00622654">
            <w:pPr>
              <w:jc w:val="center"/>
            </w:pPr>
            <w:r w:rsidRPr="00622654">
              <w:t>2017</w:t>
            </w:r>
          </w:p>
        </w:tc>
        <w:tc>
          <w:tcPr>
            <w:tcW w:w="2659" w:type="dxa"/>
          </w:tcPr>
          <w:p w:rsidR="00E93CCF" w:rsidRPr="00622654" w:rsidRDefault="00E93CCF" w:rsidP="00622654">
            <w:pPr>
              <w:jc w:val="center"/>
            </w:pPr>
            <w:r w:rsidRPr="00622654">
              <w:t>2018</w:t>
            </w:r>
          </w:p>
        </w:tc>
      </w:tr>
      <w:tr w:rsidR="00E93CCF" w:rsidRPr="00622654" w:rsidTr="00592DE7">
        <w:trPr>
          <w:trHeight w:val="299"/>
        </w:trPr>
        <w:tc>
          <w:tcPr>
            <w:tcW w:w="3160" w:type="dxa"/>
          </w:tcPr>
          <w:p w:rsidR="00E93CCF" w:rsidRPr="00622654" w:rsidRDefault="00E93CCF" w:rsidP="00622654">
            <w:pPr>
              <w:jc w:val="both"/>
            </w:pPr>
            <w:r w:rsidRPr="00622654">
              <w:t>Базовый</w:t>
            </w:r>
          </w:p>
        </w:tc>
        <w:tc>
          <w:tcPr>
            <w:tcW w:w="2530" w:type="dxa"/>
          </w:tcPr>
          <w:p w:rsidR="00E93CCF" w:rsidRPr="00622654" w:rsidRDefault="00E93CCF" w:rsidP="00622654">
            <w:pPr>
              <w:jc w:val="center"/>
            </w:pPr>
            <w:r w:rsidRPr="00622654">
              <w:t>60-90%</w:t>
            </w:r>
          </w:p>
        </w:tc>
        <w:tc>
          <w:tcPr>
            <w:tcW w:w="1716" w:type="dxa"/>
          </w:tcPr>
          <w:p w:rsidR="00E93CCF" w:rsidRPr="00622654" w:rsidRDefault="00E93CCF" w:rsidP="00622654">
            <w:pPr>
              <w:jc w:val="center"/>
            </w:pPr>
            <w:r w:rsidRPr="00622654">
              <w:t>73,71%</w:t>
            </w:r>
          </w:p>
        </w:tc>
        <w:tc>
          <w:tcPr>
            <w:tcW w:w="2659" w:type="dxa"/>
          </w:tcPr>
          <w:p w:rsidR="00E93CCF" w:rsidRPr="00622654" w:rsidRDefault="00E93CCF" w:rsidP="00622654">
            <w:pPr>
              <w:jc w:val="center"/>
            </w:pPr>
            <w:r w:rsidRPr="00622654">
              <w:t>71%</w:t>
            </w:r>
          </w:p>
        </w:tc>
      </w:tr>
      <w:tr w:rsidR="00E93CCF" w:rsidRPr="00622654" w:rsidTr="00592DE7">
        <w:tc>
          <w:tcPr>
            <w:tcW w:w="3160" w:type="dxa"/>
          </w:tcPr>
          <w:p w:rsidR="00E93CCF" w:rsidRPr="00622654" w:rsidRDefault="00E93CCF" w:rsidP="00622654">
            <w:pPr>
              <w:jc w:val="both"/>
            </w:pPr>
            <w:r w:rsidRPr="00622654">
              <w:t>Повышенный</w:t>
            </w:r>
          </w:p>
        </w:tc>
        <w:tc>
          <w:tcPr>
            <w:tcW w:w="2530" w:type="dxa"/>
          </w:tcPr>
          <w:p w:rsidR="00E93CCF" w:rsidRPr="00622654" w:rsidRDefault="00E93CCF" w:rsidP="00622654">
            <w:pPr>
              <w:jc w:val="center"/>
            </w:pPr>
            <w:r w:rsidRPr="00622654">
              <w:t>40-60%</w:t>
            </w:r>
          </w:p>
        </w:tc>
        <w:tc>
          <w:tcPr>
            <w:tcW w:w="1716" w:type="dxa"/>
          </w:tcPr>
          <w:p w:rsidR="00E93CCF" w:rsidRPr="00622654" w:rsidRDefault="00E93CCF" w:rsidP="00622654">
            <w:pPr>
              <w:jc w:val="center"/>
            </w:pPr>
            <w:r w:rsidRPr="00622654">
              <w:t>54,29%</w:t>
            </w:r>
          </w:p>
        </w:tc>
        <w:tc>
          <w:tcPr>
            <w:tcW w:w="2659" w:type="dxa"/>
          </w:tcPr>
          <w:p w:rsidR="00E93CCF" w:rsidRPr="00622654" w:rsidRDefault="00E93CCF" w:rsidP="00622654">
            <w:pPr>
              <w:jc w:val="center"/>
            </w:pPr>
            <w:r w:rsidRPr="00622654">
              <w:t>50%</w:t>
            </w:r>
          </w:p>
        </w:tc>
      </w:tr>
      <w:tr w:rsidR="00E93CCF" w:rsidRPr="00622654" w:rsidTr="00592DE7">
        <w:tc>
          <w:tcPr>
            <w:tcW w:w="3160" w:type="dxa"/>
          </w:tcPr>
          <w:p w:rsidR="00E93CCF" w:rsidRPr="00622654" w:rsidRDefault="00E93CCF" w:rsidP="00622654">
            <w:pPr>
              <w:jc w:val="both"/>
            </w:pPr>
            <w:r w:rsidRPr="00622654">
              <w:t>Высокий</w:t>
            </w:r>
          </w:p>
        </w:tc>
        <w:tc>
          <w:tcPr>
            <w:tcW w:w="2530" w:type="dxa"/>
          </w:tcPr>
          <w:p w:rsidR="00E93CCF" w:rsidRPr="00622654" w:rsidRDefault="00E93CCF" w:rsidP="00622654">
            <w:pPr>
              <w:jc w:val="center"/>
            </w:pPr>
            <w:r w:rsidRPr="00622654">
              <w:t>Менее 40%</w:t>
            </w:r>
          </w:p>
        </w:tc>
        <w:tc>
          <w:tcPr>
            <w:tcW w:w="1716" w:type="dxa"/>
          </w:tcPr>
          <w:p w:rsidR="00E93CCF" w:rsidRPr="00622654" w:rsidRDefault="00E93CCF" w:rsidP="00622654">
            <w:pPr>
              <w:jc w:val="center"/>
            </w:pPr>
            <w:r w:rsidRPr="00622654">
              <w:t>29,5%</w:t>
            </w:r>
          </w:p>
        </w:tc>
        <w:tc>
          <w:tcPr>
            <w:tcW w:w="2659" w:type="dxa"/>
          </w:tcPr>
          <w:p w:rsidR="00E93CCF" w:rsidRPr="00622654" w:rsidRDefault="00E93CCF" w:rsidP="00622654">
            <w:pPr>
              <w:jc w:val="center"/>
            </w:pPr>
            <w:r w:rsidRPr="00622654">
              <w:t>28%</w:t>
            </w:r>
          </w:p>
        </w:tc>
      </w:tr>
    </w:tbl>
    <w:p w:rsidR="00E93CCF" w:rsidRPr="00622654" w:rsidRDefault="00E93CCF" w:rsidP="00622654">
      <w:pPr>
        <w:jc w:val="both"/>
        <w:rPr>
          <w:rFonts w:eastAsia="Times New Roman"/>
          <w:lang w:val="en-US"/>
        </w:rPr>
      </w:pPr>
    </w:p>
    <w:p w:rsidR="00E93CCF" w:rsidRPr="00622654" w:rsidRDefault="00E93CCF" w:rsidP="00622654">
      <w:pPr>
        <w:ind w:left="-567" w:right="140" w:firstLine="567"/>
        <w:jc w:val="both"/>
      </w:pPr>
      <w:r w:rsidRPr="00622654">
        <w:t xml:space="preserve">В 2018 году результаты выполнения заданий участниками ЕГЭ вполне соответствуют допустимым интервалам, но несколько  ниже результатов 2017 года. </w:t>
      </w:r>
    </w:p>
    <w:p w:rsidR="00E93CCF" w:rsidRPr="00622654" w:rsidRDefault="00E93CCF" w:rsidP="00622654">
      <w:pPr>
        <w:ind w:left="-567" w:right="140" w:firstLine="567"/>
        <w:jc w:val="both"/>
      </w:pPr>
      <w:r w:rsidRPr="00622654">
        <w:t xml:space="preserve">В целом в 2018 году участники единого государственного экзамена по информатике и ИКТ справились с предложенными им заданиями. Средний процент выполнения 64,36 (по указанному варианту), что незначительно ниже прошлого года (64,63). Наиболее сложным для учащихся, что логично и предсказуемо, оказалось задание 27. Поскольку это задание предполагает два варианта выполнения, за которые, соответственно, можно получить максимум 2 балла и 4 балла, то выполненное на 2 балла задание можно также считать полностью решенным в своем диапазоне. </w:t>
      </w:r>
    </w:p>
    <w:p w:rsidR="00E93CCF" w:rsidRPr="00622654" w:rsidRDefault="00E93CCF" w:rsidP="00622654">
      <w:pPr>
        <w:ind w:left="-567" w:right="140" w:firstLine="567"/>
        <w:jc w:val="both"/>
      </w:pPr>
      <w:r w:rsidRPr="00622654">
        <w:t xml:space="preserve">Наибольшее количество ошибок было при реализации условия </w:t>
      </w:r>
      <w:r w:rsidR="00246595" w:rsidRPr="00622654">
        <w:t>«</w:t>
      </w:r>
      <w:r w:rsidRPr="00622654">
        <w:t>разница в индексах не менее 3</w:t>
      </w:r>
      <w:r w:rsidR="00246595" w:rsidRPr="00622654">
        <w:t>»</w:t>
      </w:r>
      <w:r w:rsidRPr="00622654">
        <w:t xml:space="preserve"> в решениях на 4 балла, причем варианты реализации были весьма разнообразны и некоторые существенно отличались от приведенных в рекомендациях для экспертов, включая алгоритмы </w:t>
      </w:r>
      <w:r w:rsidR="00246595" w:rsidRPr="00622654">
        <w:t>«</w:t>
      </w:r>
      <w:r w:rsidRPr="00622654">
        <w:t>от противного</w:t>
      </w:r>
      <w:r w:rsidR="00246595" w:rsidRPr="00622654">
        <w:t>»</w:t>
      </w:r>
      <w:r w:rsidRPr="00622654">
        <w:t>, а также разные варианты учета этого условия на концах последовательности.</w:t>
      </w:r>
    </w:p>
    <w:p w:rsidR="00E93CCF" w:rsidRPr="00622654" w:rsidRDefault="00E93CCF" w:rsidP="00622654">
      <w:pPr>
        <w:ind w:left="-567" w:right="140" w:firstLine="567"/>
        <w:jc w:val="both"/>
      </w:pPr>
      <w:r w:rsidRPr="00622654">
        <w:t xml:space="preserve">Проверка этого задания (на 4 балла) в бескомпьютерном варианте, особенно при неаккуратном представлении структуры программы, иногда весьма затруднительна. При ее </w:t>
      </w:r>
      <w:r w:rsidR="00246595" w:rsidRPr="00622654">
        <w:t>«</w:t>
      </w:r>
      <w:r w:rsidRPr="00622654">
        <w:t>трассировке</w:t>
      </w:r>
      <w:r w:rsidR="00246595" w:rsidRPr="00622654">
        <w:t>»</w:t>
      </w:r>
      <w:r w:rsidRPr="00622654">
        <w:t xml:space="preserve"> на разных тестовых наборах эксперты тоже могут допустить ошибку. Хотелось бы иметь возможность проверки на компьютере некоторых наиболее запутанно реализованных заданий с возможностью набора программы. Например, разрешив количество таких проверок не более 2% от представленных 27-х заданий на 4 балла, и отслеживая это количество.</w:t>
      </w:r>
    </w:p>
    <w:p w:rsidR="00E93CCF" w:rsidRPr="00622654" w:rsidRDefault="00E93CCF" w:rsidP="00622654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11</w:t>
      </w:r>
    </w:p>
    <w:tbl>
      <w:tblPr>
        <w:tblW w:w="10313" w:type="dxa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1"/>
        <w:gridCol w:w="1125"/>
        <w:gridCol w:w="1125"/>
        <w:gridCol w:w="1125"/>
        <w:gridCol w:w="1125"/>
      </w:tblGrid>
      <w:tr w:rsidR="00E93CCF" w:rsidRPr="00622654" w:rsidTr="00145573">
        <w:trPr>
          <w:trHeight w:val="70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rPr>
                <w:rFonts w:eastAsia="Times New Roman"/>
              </w:rPr>
            </w:pPr>
            <w:r w:rsidRPr="00622654">
              <w:rPr>
                <w:rFonts w:eastAsia="Times New Roman"/>
              </w:rPr>
              <w:t>Обозначение</w:t>
            </w:r>
          </w:p>
          <w:p w:rsidR="00E93CCF" w:rsidRPr="00622654" w:rsidRDefault="00E93CCF" w:rsidP="00622654">
            <w:pPr>
              <w:rPr>
                <w:rFonts w:eastAsia="Times New Roman"/>
              </w:rPr>
            </w:pPr>
            <w:r w:rsidRPr="00622654">
              <w:rPr>
                <w:rFonts w:eastAsia="Times New Roman"/>
              </w:rPr>
              <w:t xml:space="preserve"> задания в работ</w:t>
            </w:r>
            <w:r w:rsidRPr="00622654">
              <w:rPr>
                <w:rFonts w:eastAsia="Times New Roman"/>
              </w:rPr>
              <w:lastRenderedPageBreak/>
              <w:t>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rPr>
                <w:rFonts w:eastAsia="Times New Roman"/>
              </w:rPr>
            </w:pPr>
            <w:r w:rsidRPr="00622654">
              <w:rPr>
                <w:rFonts w:eastAsia="Times New Roman"/>
              </w:rPr>
              <w:lastRenderedPageBreak/>
              <w:t>Проверяемые элементы содержания/умения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ind w:right="-108"/>
              <w:jc w:val="center"/>
              <w:rPr>
                <w:rFonts w:eastAsia="Times New Roman"/>
              </w:rPr>
            </w:pPr>
            <w:r w:rsidRPr="00622654">
              <w:rPr>
                <w:rFonts w:eastAsia="Times New Roman"/>
              </w:rPr>
              <w:t>Уровень сложности задания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jc w:val="center"/>
              <w:rPr>
                <w:rFonts w:eastAsia="Times New Roman"/>
              </w:rPr>
            </w:pPr>
            <w:r w:rsidRPr="00622654">
              <w:rPr>
                <w:rFonts w:eastAsia="Times New Roman"/>
              </w:rPr>
              <w:t>Процент выполнения по региону</w:t>
            </w:r>
          </w:p>
        </w:tc>
      </w:tr>
      <w:tr w:rsidR="00E93CCF" w:rsidRPr="00622654" w:rsidTr="00145573">
        <w:trPr>
          <w:trHeight w:val="600"/>
          <w:jc w:val="right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F" w:rsidRPr="00622654" w:rsidRDefault="00E93CCF" w:rsidP="00622654">
            <w:pPr>
              <w:rPr>
                <w:rFonts w:eastAsia="Times New Roman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F" w:rsidRPr="00622654" w:rsidRDefault="00E93CCF" w:rsidP="00622654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F" w:rsidRPr="00622654" w:rsidRDefault="00E93CCF" w:rsidP="00622654">
            <w:pPr>
              <w:rPr>
                <w:rFonts w:eastAsia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CF" w:rsidRPr="00622654" w:rsidRDefault="00E93CCF" w:rsidP="00622654">
            <w:pPr>
              <w:jc w:val="center"/>
            </w:pPr>
            <w:r w:rsidRPr="00622654">
              <w:rPr>
                <w:rFonts w:eastAsia="Times New Roman"/>
              </w:rPr>
              <w:t>средний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CCF" w:rsidRPr="00622654" w:rsidRDefault="00E93CCF" w:rsidP="00622654">
            <w:pPr>
              <w:jc w:val="center"/>
            </w:pPr>
            <w:r w:rsidRPr="00622654">
              <w:rPr>
                <w:bCs/>
              </w:rPr>
              <w:t xml:space="preserve">в группе не преодолевших минимальный </w:t>
            </w:r>
            <w:r w:rsidRPr="00622654">
              <w:rPr>
                <w:bCs/>
              </w:rPr>
              <w:lastRenderedPageBreak/>
              <w:t>балл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CCF" w:rsidRPr="00622654" w:rsidRDefault="00E93CCF" w:rsidP="00622654">
            <w:pPr>
              <w:jc w:val="center"/>
            </w:pPr>
            <w:r w:rsidRPr="00622654">
              <w:rPr>
                <w:bCs/>
              </w:rPr>
              <w:lastRenderedPageBreak/>
              <w:t>в группе 60-80 т.б.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CCF" w:rsidRPr="00622654" w:rsidRDefault="00E93CCF" w:rsidP="00622654">
            <w:pPr>
              <w:jc w:val="center"/>
              <w:rPr>
                <w:bCs/>
              </w:rPr>
            </w:pPr>
            <w:r w:rsidRPr="00622654">
              <w:rPr>
                <w:bCs/>
              </w:rPr>
              <w:t>в группе 80-100 т.б</w:t>
            </w:r>
          </w:p>
        </w:tc>
      </w:tr>
      <w:tr w:rsidR="00E93CCF" w:rsidRPr="00622654" w:rsidTr="00145573">
        <w:trPr>
          <w:trHeight w:val="600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Двоичное представление информации Знания о системах счисления и двоичном представлении информации в памяти компьютера.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97,8</w:t>
            </w:r>
          </w:p>
        </w:tc>
      </w:tr>
      <w:tr w:rsidR="00E93CCF" w:rsidRPr="00622654" w:rsidTr="00145573">
        <w:trPr>
          <w:trHeight w:val="945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Высказывания, логические операции, кванторы, истинность высказывания.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Умения строить таблицы истинности и логические схемы.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90,3</w:t>
            </w:r>
          </w:p>
        </w:tc>
      </w:tr>
      <w:tr w:rsidR="00E93CCF" w:rsidRPr="00622654" w:rsidTr="00145573">
        <w:trPr>
          <w:trHeight w:val="600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представлять и считывать данные в разных типах информационных моделей (схемы, карты, таблицы, графики и формулы).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</w:tr>
      <w:tr w:rsidR="00E93CCF" w:rsidRPr="00622654" w:rsidTr="00145573">
        <w:trPr>
          <w:trHeight w:val="1890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Системы управления базами данных. Организация баз данных Знания о файловой системе организации данных или о технологии хранения, поиска и сортировки информации в базах данных.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78,5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5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Процесс передачи информации Умение кодировать и декодировать информацию.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66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76,3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92,5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2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Построение алгоритмов и практические вычисления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68,3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82,6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93,5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Использование динамических (электронных) таблиц для выполнения учебных заданий из различных предметных областей Знание технологии обработки информации в электронных таблицах и методов визуализации данных с помощью диаграмм и графиков.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92,5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46,7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7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Основные конструкции языка программирования. Система программирования.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Знание основных конструкций языка программирования, понятия переменной, оператора присваивания.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86,4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92,4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lastRenderedPageBreak/>
              <w:t>9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Форматы графических  объектов Умение определять объем памяти, необходимый для хранения графической информации.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55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65,7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96,8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Знания о методах измерения количества информации.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67,5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80,9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94,6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11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Индуктивное определение объектов. Умение исполнить рекурсивный алгоритм.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52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69,5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12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Программная и аппаратная организация компьютеров и компьютерных систем.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Виды программного обеспечения.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Знание базовых принципов организации и функционирования компьютерных сетей, адресации в сети.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Б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66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78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94,6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13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Описание (информационная модель) реального объекта и процесса, соответствие описания объекту и целям описания. Умение подсчитывать информационный объем сообщения.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87,3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95,7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14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Вычислимость. Эквивалентность алгоритмических моделей. Умение исполнить алгоритм для конкретного исполнителя с фиксированным набором команд.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71,7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83,5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95,7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представлять и считывать данные в разных типах информационных моделей (схемы, карты, таблицы, графики и формулы).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79,3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36,7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86,4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97,8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16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Позиционные системы счисления Знание позиционных систем счисления.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действий в СС.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61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16,7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74,2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93,5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jc w:val="right"/>
        </w:trPr>
        <w:tc>
          <w:tcPr>
            <w:tcW w:w="851" w:type="dxa"/>
            <w:shd w:val="clear" w:color="auto" w:fill="auto"/>
            <w:noWrap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17</w:t>
            </w:r>
          </w:p>
        </w:tc>
        <w:tc>
          <w:tcPr>
            <w:tcW w:w="4111" w:type="dxa"/>
            <w:shd w:val="clear" w:color="auto" w:fill="auto"/>
          </w:tcPr>
          <w:p w:rsidR="00E93CCF" w:rsidRPr="00622654" w:rsidRDefault="00E93CCF" w:rsidP="00622654">
            <w:pPr>
              <w:contextualSpacing/>
            </w:pPr>
            <w:r w:rsidRPr="00622654">
              <w:t>Использование инструментов поисковых систем (формирование запросов). Умение осуществлять поиск информации в сети Интернет.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88,1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97,9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lastRenderedPageBreak/>
              <w:t>18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Высказывания, логические операции, кванторы, истинность высказывания.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Знание основных понятий и законов математической логики.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31,4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37,3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77,4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19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Цепочки (конечные последовательности), деревья, списки, графы, матрицы (массивы), псевдослучайные последовательности Работа с массивами (заполнение, считывание, поиск, сортировка, массовые операции и др.).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83,9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96,8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20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Формализация понятия алгоритма Анализ алгоритма, содержащего цикл и ветвление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20,2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22,5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61,3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21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Основные конструкции языка программирования.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Система программирования.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анализировать программу, использующую процедуры и функции.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43,1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55,1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89,2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22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Вычислимость. Эквивалентность алгоритмических моделей Умение анализировать результат исполнения алгоритма.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47,3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61,4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82,8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23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Вычислимость. Эквивалентность алгоритмических моделей.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строить и преобразовывать логические выражения.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В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24,2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26,3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74,2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24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>Основные конструкции языка программирования. Система программирования.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прочесть фрагмент программы на языке программирования и исправить допущенные ошибки.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П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66,6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92,4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25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Построение алгоритмов и практические вычисления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Умения написать короткую (10–15 строк) простую программу на языке программирования или записать алгоритм на естественном языке.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49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67,8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98,9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  <w:jc w:val="right"/>
        </w:trPr>
        <w:tc>
          <w:tcPr>
            <w:tcW w:w="851" w:type="dxa"/>
            <w:shd w:val="clear" w:color="auto" w:fill="auto"/>
            <w:noWrap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26</w:t>
            </w:r>
          </w:p>
        </w:tc>
        <w:tc>
          <w:tcPr>
            <w:tcW w:w="4111" w:type="dxa"/>
            <w:shd w:val="clear" w:color="auto" w:fill="auto"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Цепочки (конечные последовательности), деревья, списки, графы, матрицы (массивы), псевдослучайные последовательности.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Умение построить дерево игры по заданному алгоритму и обосновать выигрышную стратегию.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58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6,7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72,9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100</w:t>
            </w:r>
          </w:p>
        </w:tc>
      </w:tr>
      <w:tr w:rsidR="00E93CCF" w:rsidRPr="00622654" w:rsidTr="0014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  <w:jc w:val="right"/>
        </w:trPr>
        <w:tc>
          <w:tcPr>
            <w:tcW w:w="851" w:type="dxa"/>
            <w:shd w:val="clear" w:color="auto" w:fill="auto"/>
            <w:noWrap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lastRenderedPageBreak/>
              <w:t>27</w:t>
            </w:r>
          </w:p>
        </w:tc>
        <w:tc>
          <w:tcPr>
            <w:tcW w:w="4111" w:type="dxa"/>
            <w:shd w:val="clear" w:color="auto" w:fill="auto"/>
            <w:hideMark/>
          </w:tcPr>
          <w:p w:rsidR="00E93CCF" w:rsidRPr="00622654" w:rsidRDefault="00E93CCF" w:rsidP="00622654">
            <w:pPr>
              <w:contextualSpacing/>
            </w:pPr>
            <w:r w:rsidRPr="00622654">
              <w:t xml:space="preserve">Основные этапы разработки программ. Разбиение задачи на подзадачи. </w:t>
            </w:r>
          </w:p>
          <w:p w:rsidR="00E93CCF" w:rsidRPr="00622654" w:rsidRDefault="00E93CCF" w:rsidP="00622654">
            <w:pPr>
              <w:contextualSpacing/>
            </w:pPr>
            <w:r w:rsidRPr="00622654">
              <w:t>Умения создавать собственные программы (30–50 строк) для решения задач средней сложности.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В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30</w:t>
            </w:r>
          </w:p>
          <w:p w:rsidR="00E93CCF" w:rsidRPr="00622654" w:rsidRDefault="00E93CCF" w:rsidP="00622654">
            <w:pPr>
              <w:contextualSpacing/>
              <w:jc w:val="center"/>
            </w:pP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0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33,9</w:t>
            </w:r>
          </w:p>
        </w:tc>
        <w:tc>
          <w:tcPr>
            <w:tcW w:w="1125" w:type="dxa"/>
            <w:vAlign w:val="center"/>
          </w:tcPr>
          <w:p w:rsidR="00E93CCF" w:rsidRPr="00622654" w:rsidRDefault="00E93CCF" w:rsidP="00622654">
            <w:pPr>
              <w:contextualSpacing/>
              <w:jc w:val="center"/>
            </w:pPr>
            <w:r w:rsidRPr="00622654">
              <w:t>85(13 на 4 балла,</w:t>
            </w:r>
          </w:p>
          <w:p w:rsidR="00E93CCF" w:rsidRPr="00622654" w:rsidRDefault="00E93CCF" w:rsidP="00622654">
            <w:pPr>
              <w:contextualSpacing/>
              <w:jc w:val="center"/>
            </w:pPr>
            <w:r w:rsidRPr="00622654">
              <w:t>72 от 1 до 3 баллоВ)</w:t>
            </w:r>
          </w:p>
        </w:tc>
      </w:tr>
    </w:tbl>
    <w:p w:rsidR="00E93CCF" w:rsidRPr="00622654" w:rsidRDefault="00E93CCF" w:rsidP="00622654">
      <w:pPr>
        <w:jc w:val="both"/>
        <w:rPr>
          <w:b/>
          <w:color w:val="000000"/>
        </w:rPr>
      </w:pPr>
    </w:p>
    <w:p w:rsidR="00E93CCF" w:rsidRPr="00622654" w:rsidRDefault="00E93CCF" w:rsidP="00622654">
      <w:pPr>
        <w:ind w:left="-567" w:right="284" w:firstLine="567"/>
        <w:jc w:val="both"/>
        <w:rPr>
          <w:b/>
          <w:color w:val="000000"/>
        </w:rPr>
      </w:pPr>
      <w:r w:rsidRPr="00622654">
        <w:rPr>
          <w:b/>
          <w:color w:val="000000"/>
        </w:rPr>
        <w:t>Возможные ошибки в заданиях с наименьшим количеством баллов, не попадающие в предполагаемый процент выполнения: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284" w:firstLine="567"/>
        <w:rPr>
          <w:rFonts w:eastAsia="TimesNewRomanPSMT"/>
        </w:rPr>
      </w:pP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rFonts w:eastAsia="TimesNewRomanPSMT"/>
        </w:rPr>
      </w:pPr>
      <w:r w:rsidRPr="00622654">
        <w:rPr>
          <w:rFonts w:eastAsia="TimesNewRomanPSMT"/>
        </w:rPr>
        <w:t xml:space="preserve">В разборе задания № 9 в качестве  примера приведем задание и его решение, а далее, в виду длинного текста заданий и решений, приведем только рассуждения о возникающих при решении проблемах.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rFonts w:eastAsia="TimesNewRomanPSMT"/>
        </w:rPr>
      </w:pPr>
      <w:r w:rsidRPr="00622654">
        <w:rPr>
          <w:b/>
        </w:rPr>
        <w:t xml:space="preserve">№ 9 </w:t>
      </w:r>
      <w:r w:rsidRPr="00622654">
        <w:rPr>
          <w:rFonts w:eastAsia="TimesNewRomanPSMT"/>
        </w:rPr>
        <w:t xml:space="preserve">Б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rPr>
          <w:rFonts w:eastAsia="TimesNewRomanPSMT"/>
        </w:rPr>
        <w:t>Тема: Кодирование растровых изображений.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 xml:space="preserve">Выполнение 55,05%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rPr>
          <w:u w:val="single"/>
        </w:rPr>
        <w:t>Задание:</w:t>
      </w:r>
      <w:r w:rsidRPr="00622654">
        <w:t xml:space="preserve"> Автоматическая камера производит растровые изображения размером 800×600 пикселей. Для кодирования цвета каждого пикселя используется одинаковое количество бит, коды пикселей записываются в файл один за другим без промежутков. Объём файла с изображением не может превышать 500 Кбайт без учёта размера заголовка файла. Какое максимальное количество цветов можно использовать в палитре?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u w:val="single"/>
        </w:rPr>
      </w:pPr>
      <w:r w:rsidRPr="00622654">
        <w:rPr>
          <w:u w:val="single"/>
        </w:rPr>
        <w:t>Решение: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Сначала необходимо выяснить, сколько бит отводится на хранение одного пикселя изображения (объем памяти в битах разделить на размер изображения в пикселях). Например, чтобы упростить вычисления за счет сокращения степеней </w:t>
      </w:r>
      <w:r w:rsidR="00246595" w:rsidRPr="00622654">
        <w:t>«</w:t>
      </w:r>
      <w:r w:rsidRPr="00622654">
        <w:t>двойки</w:t>
      </w:r>
      <w:r w:rsidR="00246595" w:rsidRPr="00622654">
        <w:t>»</w:t>
      </w:r>
      <w:r w:rsidRPr="00622654">
        <w:t>, можно предложить следующий вариант решения: 500 Кбайт =500*2</w:t>
      </w:r>
      <w:r w:rsidRPr="00622654">
        <w:rPr>
          <w:vertAlign w:val="superscript"/>
        </w:rPr>
        <w:t>13</w:t>
      </w:r>
      <w:r w:rsidRPr="00622654">
        <w:t>бит, а 800=25*2</w:t>
      </w:r>
      <w:r w:rsidRPr="00622654">
        <w:rPr>
          <w:vertAlign w:val="superscript"/>
        </w:rPr>
        <w:t>5</w:t>
      </w:r>
      <w:r w:rsidRPr="00622654">
        <w:t xml:space="preserve"> , и 600= 3*25*2</w:t>
      </w:r>
      <w:r w:rsidRPr="00622654">
        <w:rPr>
          <w:vertAlign w:val="superscript"/>
        </w:rPr>
        <w:t>3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rFonts w:eastAsia="TimesNewRomanPSMT"/>
        </w:rPr>
      </w:pPr>
      <w:r w:rsidRPr="00622654">
        <w:rPr>
          <w:rFonts w:eastAsia="TimesNewRomanPSMT"/>
        </w:rPr>
        <w:t>500*</w:t>
      </w:r>
      <w:r w:rsidRPr="00622654">
        <w:t>2</w:t>
      </w:r>
      <w:r w:rsidRPr="00622654">
        <w:rPr>
          <w:vertAlign w:val="superscript"/>
        </w:rPr>
        <w:t>13</w:t>
      </w:r>
      <w:r w:rsidRPr="00622654">
        <w:rPr>
          <w:rFonts w:eastAsia="TimesNewRomanPSMT"/>
        </w:rPr>
        <w:t>/(3*25*25*2</w:t>
      </w:r>
      <w:r w:rsidRPr="00622654">
        <w:rPr>
          <w:rFonts w:eastAsia="TimesNewRomanPSMT"/>
          <w:vertAlign w:val="superscript"/>
        </w:rPr>
        <w:t>3</w:t>
      </w:r>
      <w:r w:rsidRPr="00622654">
        <w:rPr>
          <w:rFonts w:eastAsia="TimesNewRomanPSMT"/>
        </w:rPr>
        <w:t>*2</w:t>
      </w:r>
      <w:r w:rsidRPr="00622654">
        <w:rPr>
          <w:rFonts w:eastAsia="TimesNewRomanPSMT"/>
          <w:vertAlign w:val="superscript"/>
        </w:rPr>
        <w:t>5</w:t>
      </w:r>
      <w:r w:rsidRPr="00622654">
        <w:rPr>
          <w:rFonts w:eastAsia="TimesNewRomanPSMT"/>
        </w:rPr>
        <w:t xml:space="preserve">)=8,53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rFonts w:eastAsia="TimesNewRomanPSMT"/>
        </w:rPr>
      </w:pPr>
      <w:r w:rsidRPr="00622654">
        <w:rPr>
          <w:rFonts w:eastAsia="TimesNewRomanPSMT"/>
        </w:rPr>
        <w:t>Таким образом, целое количество бит на кодировку одного пикселя – 8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>Следовательно, восьмью битами можно закодировать 2</w:t>
      </w:r>
      <w:r w:rsidRPr="00622654">
        <w:rPr>
          <w:vertAlign w:val="superscript"/>
        </w:rPr>
        <w:t>8</w:t>
      </w:r>
      <w:r w:rsidRPr="00622654">
        <w:t>=256 цветов.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rPr>
          <w:b/>
          <w:i/>
        </w:rPr>
        <w:t>Возможные ошибки</w:t>
      </w:r>
      <w:r w:rsidRPr="00622654">
        <w:t>:</w:t>
      </w:r>
    </w:p>
    <w:p w:rsidR="00E93CCF" w:rsidRPr="00622654" w:rsidRDefault="00E93CCF" w:rsidP="00622654">
      <w:pPr>
        <w:tabs>
          <w:tab w:val="left" w:pos="5245"/>
        </w:tabs>
        <w:autoSpaceDE w:val="0"/>
        <w:autoSpaceDN w:val="0"/>
        <w:adjustRightInd w:val="0"/>
        <w:ind w:left="-567" w:right="-2" w:firstLine="567"/>
        <w:jc w:val="both"/>
      </w:pPr>
      <w:r w:rsidRPr="00622654">
        <w:t>- при переводе из Мбайт в биты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>- ошибка в подсчетах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rPr>
          <w:b/>
          <w:i/>
        </w:rPr>
        <w:t xml:space="preserve">Основная проблема - </w:t>
      </w:r>
      <w:r w:rsidRPr="00622654">
        <w:t>недостаточное владение в прикладном плане базовым математическим аппаратом, что влечет большое количество вычислительных ошибок.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b/>
        </w:rPr>
      </w:pPr>
      <w:r w:rsidRPr="00622654">
        <w:rPr>
          <w:b/>
        </w:rPr>
        <w:t xml:space="preserve">№ 11 </w:t>
      </w:r>
      <w:r w:rsidRPr="00622654">
        <w:t>Б</w:t>
      </w:r>
      <w:r w:rsidRPr="00622654">
        <w:rPr>
          <w:b/>
        </w:rPr>
        <w:t xml:space="preserve">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>Тема: Рекурсивный алгоритм.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 xml:space="preserve">Выполнение 52,11% </w:t>
      </w:r>
    </w:p>
    <w:p w:rsidR="00E93CCF" w:rsidRPr="00622654" w:rsidRDefault="00E93CCF" w:rsidP="00622654">
      <w:pPr>
        <w:ind w:left="-567" w:right="-2" w:firstLine="567"/>
        <w:jc w:val="both"/>
        <w:rPr>
          <w:rFonts w:eastAsia="TimesNewRoman"/>
          <w:b/>
          <w:i/>
        </w:rPr>
      </w:pPr>
      <w:r w:rsidRPr="00622654">
        <w:rPr>
          <w:rFonts w:eastAsia="TimesNewRoman"/>
          <w:b/>
          <w:i/>
        </w:rPr>
        <w:t>Возможные ошибки: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>- неверный переход при обработке рекурсии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- ошибка при проверке условия </w:t>
      </w:r>
      <w:r w:rsidRPr="00622654">
        <w:rPr>
          <w:lang w:val="en-US"/>
        </w:rPr>
        <w:t>n</w:t>
      </w:r>
      <w:r w:rsidRPr="00622654">
        <w:t xml:space="preserve">&gt;2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- случайно пропущена цифра при записи ответа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b/>
        </w:rPr>
      </w:pPr>
      <w:r w:rsidRPr="00622654">
        <w:rPr>
          <w:b/>
          <w:i/>
        </w:rPr>
        <w:t xml:space="preserve">Основная проблема - </w:t>
      </w:r>
      <w:r w:rsidRPr="00622654">
        <w:t>практика показывает, что</w:t>
      </w:r>
      <w:r w:rsidRPr="00622654">
        <w:rPr>
          <w:b/>
          <w:i/>
        </w:rPr>
        <w:t xml:space="preserve"> </w:t>
      </w:r>
      <w:r w:rsidRPr="00622654">
        <w:t xml:space="preserve">не все учителя способны объяснить ученикам тему рекурсии на требуемом доступном уровне, и ученики считают ее сложной и концентрируют свои силы на других более доступных для них заданиях. Эта тема взята под особый контроль в рамках мероприятий повышения квалификации учителей информатики на 2018-19 учебный год.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b/>
        </w:rPr>
      </w:pPr>
      <w:r w:rsidRPr="00622654">
        <w:rPr>
          <w:b/>
        </w:rPr>
        <w:t>№</w:t>
      </w:r>
      <w:r w:rsidR="00145573" w:rsidRPr="00622654">
        <w:rPr>
          <w:b/>
        </w:rPr>
        <w:t xml:space="preserve"> </w:t>
      </w:r>
      <w:r w:rsidRPr="00622654">
        <w:rPr>
          <w:b/>
        </w:rPr>
        <w:t xml:space="preserve">18 </w:t>
      </w:r>
      <w:r w:rsidRPr="00622654">
        <w:t>П</w:t>
      </w:r>
      <w:r w:rsidRPr="00622654">
        <w:rPr>
          <w:b/>
        </w:rPr>
        <w:t xml:space="preserve">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Тема: Знание основных понятий и законов математической логики. 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 xml:space="preserve">Выполнение 31,38% 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 xml:space="preserve">Наиболее простой вариант решения - через построение графиков функций, которые входят в это логическое выражение, что сходно с решением системы уравнений графическим методом. Поэтому для решения этого задания нужно хорошо понимать, как должны выглядеть графики функций (отметим, что они относятся к типовым функциям базового уровня), </w:t>
      </w:r>
      <w:r w:rsidRPr="00622654">
        <w:lastRenderedPageBreak/>
        <w:t xml:space="preserve">правильно обозначить и учесть ситуации строгого и нестрогого неравенства, и на основании этого построения найти ответ. Таким образом, решение этого задания в большей степени проверяет знания математики, нежели информатики. 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>Анализ ситуации на основе опросов учащихся показал, что ученики применяли именно этот способ решения, но при этом пренебрегли условием строгого неравенства или допустили иные ошибки из-за небрежности при построении графиков и их анализе.</w:t>
      </w:r>
    </w:p>
    <w:p w:rsidR="00E93CCF" w:rsidRPr="00622654" w:rsidRDefault="00E93CCF" w:rsidP="00622654">
      <w:pPr>
        <w:ind w:left="-567" w:right="-2" w:firstLine="567"/>
        <w:jc w:val="both"/>
        <w:rPr>
          <w:b/>
          <w:i/>
        </w:rPr>
      </w:pPr>
      <w:r w:rsidRPr="00622654">
        <w:rPr>
          <w:b/>
          <w:i/>
        </w:rPr>
        <w:t>Возможные ошибки:</w:t>
      </w:r>
    </w:p>
    <w:p w:rsidR="00E93CCF" w:rsidRPr="00622654" w:rsidRDefault="00E93CCF" w:rsidP="00622654">
      <w:pPr>
        <w:numPr>
          <w:ilvl w:val="0"/>
          <w:numId w:val="43"/>
        </w:numPr>
        <w:ind w:left="-567" w:right="-2" w:firstLine="567"/>
        <w:jc w:val="both"/>
      </w:pPr>
      <w:r w:rsidRPr="00622654">
        <w:t>неверно построен(ы) график(и)</w:t>
      </w:r>
    </w:p>
    <w:p w:rsidR="00E93CCF" w:rsidRPr="00622654" w:rsidRDefault="00E93CCF" w:rsidP="00622654">
      <w:pPr>
        <w:numPr>
          <w:ilvl w:val="0"/>
          <w:numId w:val="43"/>
        </w:numPr>
        <w:ind w:left="-567" w:right="-2" w:firstLine="567"/>
        <w:jc w:val="both"/>
        <w:rPr>
          <w:b/>
          <w:i/>
        </w:rPr>
      </w:pPr>
      <w:r w:rsidRPr="00622654">
        <w:t>неверная интерпретация построения с учетом выполнения логических операций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rPr>
          <w:b/>
          <w:i/>
        </w:rPr>
        <w:t>Основная проблема –</w:t>
      </w:r>
      <w:r w:rsidRPr="00622654">
        <w:t xml:space="preserve"> как описывалось в п.2 при анализе КИМ, в этом задании </w:t>
      </w:r>
      <w:r w:rsidR="00246595" w:rsidRPr="00622654">
        <w:t>«</w:t>
      </w:r>
      <w:r w:rsidRPr="00622654">
        <w:t>много математики и мало информатики</w:t>
      </w:r>
      <w:r w:rsidR="00246595" w:rsidRPr="00622654">
        <w:t>»</w:t>
      </w:r>
      <w:r w:rsidRPr="00622654">
        <w:t xml:space="preserve">, что не совсем адекватно для экзамена именно по информатике, поскольку ученики концентрируют внимание именно на выполнении логических операций.   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 xml:space="preserve">Проблема при решении: неумение полноценно интегрировать знания по математике и информатике и выполнять задание на межпредметном уровне.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  <w:rPr>
          <w:b/>
        </w:rPr>
      </w:pPr>
      <w:r w:rsidRPr="00622654">
        <w:rPr>
          <w:b/>
        </w:rPr>
        <w:t xml:space="preserve">№20 </w:t>
      </w:r>
      <w:r w:rsidRPr="00622654">
        <w:t>П</w:t>
      </w:r>
      <w:r w:rsidRPr="00622654">
        <w:rPr>
          <w:b/>
        </w:rPr>
        <w:t xml:space="preserve">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>Тема: Анализ алгоритма, содержащего цикл и ветвление.</w:t>
      </w:r>
    </w:p>
    <w:p w:rsidR="00E93CCF" w:rsidRPr="00622654" w:rsidRDefault="00E93CCF" w:rsidP="00622654">
      <w:pPr>
        <w:ind w:left="-567" w:right="-2" w:firstLine="567"/>
        <w:jc w:val="both"/>
      </w:pPr>
      <w:r w:rsidRPr="00622654">
        <w:t xml:space="preserve">Выполнение 20,18%. </w:t>
      </w:r>
    </w:p>
    <w:p w:rsidR="00E93CCF" w:rsidRPr="00622654" w:rsidRDefault="00E93CCF" w:rsidP="00622654">
      <w:pPr>
        <w:ind w:left="-567" w:right="-2" w:firstLine="567"/>
        <w:jc w:val="both"/>
        <w:rPr>
          <w:b/>
          <w:i/>
        </w:rPr>
      </w:pPr>
      <w:r w:rsidRPr="00622654">
        <w:rPr>
          <w:b/>
          <w:i/>
        </w:rPr>
        <w:t>Возможные ошибки:</w:t>
      </w:r>
    </w:p>
    <w:p w:rsidR="00E93CCF" w:rsidRPr="00622654" w:rsidRDefault="00E93CCF" w:rsidP="00622654">
      <w:pPr>
        <w:numPr>
          <w:ilvl w:val="0"/>
          <w:numId w:val="43"/>
        </w:numPr>
        <w:ind w:left="-567" w:right="-2" w:firstLine="567"/>
        <w:jc w:val="both"/>
      </w:pPr>
      <w:r w:rsidRPr="00622654">
        <w:t>ошибки в анализе программы, связанные с недостаточным пониманием работы операторов присваивания, цикла и условного оператора в языке программирования, а также  операций div и mod;</w:t>
      </w:r>
    </w:p>
    <w:p w:rsidR="00E93CCF" w:rsidRPr="00622654" w:rsidRDefault="00E93CCF" w:rsidP="00622654">
      <w:pPr>
        <w:numPr>
          <w:ilvl w:val="0"/>
          <w:numId w:val="43"/>
        </w:numPr>
        <w:ind w:left="-567" w:right="-2" w:firstLine="567"/>
        <w:jc w:val="both"/>
      </w:pPr>
      <w:r w:rsidRPr="00622654">
        <w:t>ошибки в вычислениях.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rPr>
          <w:b/>
          <w:i/>
        </w:rPr>
        <w:t xml:space="preserve">Основная проблема - </w:t>
      </w:r>
      <w:r w:rsidRPr="00622654">
        <w:t xml:space="preserve">недостаточная практика решения типовых прикладных задач  средствами программирования, а также анализа таких задач. 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К сожалению, в базовом курсе информатики на эту темы выделено недостаточное количество часов для уверенной подготовки к ЕГЭ, но стоит отметить, что это экзамен по выбору, который предполагает дополнительную работу учащихся по более глубокому освоению некоторых тем, включая программирование.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Повышение квалификации учителей </w:t>
      </w:r>
      <w:r w:rsidR="00246595" w:rsidRPr="00622654">
        <w:t>«</w:t>
      </w:r>
      <w:r w:rsidRPr="00622654">
        <w:t>по программированию</w:t>
      </w:r>
      <w:r w:rsidR="00246595" w:rsidRPr="00622654">
        <w:t>»</w:t>
      </w:r>
      <w:r w:rsidRPr="00622654">
        <w:t xml:space="preserve"> будет ещё более основательно рассмотрено на разных уровнях в системе мероприятий  кафедры математики, информатики и ИКТ ЛОИРО.</w:t>
      </w:r>
    </w:p>
    <w:p w:rsidR="00E93CCF" w:rsidRPr="00622654" w:rsidRDefault="00E93CCF" w:rsidP="00622654">
      <w:pPr>
        <w:ind w:left="-567" w:right="-2" w:firstLine="567"/>
        <w:jc w:val="both"/>
        <w:rPr>
          <w:b/>
        </w:rPr>
      </w:pPr>
      <w:r w:rsidRPr="00622654">
        <w:rPr>
          <w:b/>
          <w:i/>
        </w:rPr>
        <w:t>Дополнительно прокомментируем задание №23, процент выполнения которого невысок (</w:t>
      </w:r>
      <w:r w:rsidRPr="00622654">
        <w:rPr>
          <w:b/>
        </w:rPr>
        <w:t xml:space="preserve">24,22% ),  </w:t>
      </w:r>
      <w:r w:rsidRPr="00622654">
        <w:rPr>
          <w:b/>
          <w:i/>
        </w:rPr>
        <w:t>хотя и допустим для заданий высокого уровня сложности.</w:t>
      </w:r>
      <w:r w:rsidRPr="00622654">
        <w:rPr>
          <w:b/>
        </w:rPr>
        <w:t xml:space="preserve"> </w:t>
      </w:r>
      <w:r w:rsidRPr="00622654">
        <w:t xml:space="preserve">Следует отметить, что одной из причин достаточно низкого процента выполнения является тот факт, что задание  затратное по времени, но дает мало баллов, поэтому многие ученики  к нему просто не приступали. </w:t>
      </w:r>
    </w:p>
    <w:p w:rsidR="00E93CCF" w:rsidRPr="00622654" w:rsidRDefault="00E93CCF" w:rsidP="00622654">
      <w:pPr>
        <w:autoSpaceDE w:val="0"/>
        <w:autoSpaceDN w:val="0"/>
        <w:adjustRightInd w:val="0"/>
        <w:ind w:left="-567" w:right="-2" w:firstLine="567"/>
        <w:jc w:val="both"/>
      </w:pPr>
      <w:r w:rsidRPr="00622654">
        <w:t xml:space="preserve">В целом относительно темы </w:t>
      </w:r>
      <w:r w:rsidR="00246595" w:rsidRPr="00622654">
        <w:t>«</w:t>
      </w:r>
      <w:r w:rsidRPr="00622654">
        <w:t>Алгоритмизация и программирование</w:t>
      </w:r>
      <w:r w:rsidR="00246595" w:rsidRPr="00622654">
        <w:t>»</w:t>
      </w:r>
      <w:r w:rsidRPr="00622654">
        <w:t xml:space="preserve"> можно предположить, что причиной низких результатов выполнения заданий является </w:t>
      </w:r>
      <w:r w:rsidR="00246595" w:rsidRPr="00622654">
        <w:t>«</w:t>
      </w:r>
      <w:r w:rsidRPr="00622654">
        <w:t>бескомпьютерный</w:t>
      </w:r>
      <w:r w:rsidR="00246595" w:rsidRPr="00622654">
        <w:t>»</w:t>
      </w:r>
      <w:r w:rsidRPr="00622654">
        <w:t xml:space="preserve"> вариант выполнения, исключающий использование возможностей привычной среды программирования.</w:t>
      </w:r>
    </w:p>
    <w:p w:rsidR="00E93CCF" w:rsidRPr="00622654" w:rsidRDefault="00E93CCF" w:rsidP="00622654">
      <w:pPr>
        <w:autoSpaceDE w:val="0"/>
        <w:autoSpaceDN w:val="0"/>
        <w:adjustRightInd w:val="0"/>
      </w:pPr>
    </w:p>
    <w:p w:rsidR="00E93CCF" w:rsidRPr="00622654" w:rsidRDefault="00E93CCF" w:rsidP="00622654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22654">
        <w:rPr>
          <w:rFonts w:ascii="Times New Roman" w:hAnsi="Times New Roman"/>
          <w:b/>
          <w:sz w:val="24"/>
          <w:szCs w:val="24"/>
        </w:rPr>
        <w:t xml:space="preserve">Основные УМК по предмету, которые использовались в ОО в 2017-2018 уч.г. </w:t>
      </w:r>
    </w:p>
    <w:p w:rsidR="00E93CCF" w:rsidRPr="00622654" w:rsidRDefault="00E93CCF" w:rsidP="0062265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E93CCF" w:rsidRPr="00622654" w:rsidRDefault="00E93CCF" w:rsidP="00622654">
      <w:pPr>
        <w:jc w:val="right"/>
        <w:rPr>
          <w:i/>
        </w:rPr>
      </w:pPr>
      <w:r w:rsidRPr="00622654">
        <w:rPr>
          <w:i/>
        </w:rPr>
        <w:t>Таблица 12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126"/>
      </w:tblGrid>
      <w:tr w:rsidR="00E93CCF" w:rsidRPr="00622654" w:rsidTr="00592DE7">
        <w:tc>
          <w:tcPr>
            <w:tcW w:w="8080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126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Примерный процент ОО,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 которых использовался данный УМК</w:t>
            </w:r>
          </w:p>
        </w:tc>
      </w:tr>
      <w:tr w:rsidR="00E93CCF" w:rsidRPr="00622654" w:rsidTr="00622654">
        <w:trPr>
          <w:trHeight w:val="3265"/>
        </w:trPr>
        <w:tc>
          <w:tcPr>
            <w:tcW w:w="8080" w:type="dxa"/>
            <w:shd w:val="clear" w:color="auto" w:fill="auto"/>
          </w:tcPr>
          <w:p w:rsidR="00E93CCF" w:rsidRPr="00622654" w:rsidRDefault="00E93CCF" w:rsidP="00622654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общее образование </w:t>
            </w:r>
          </w:p>
          <w:p w:rsidR="00E93CCF" w:rsidRPr="00622654" w:rsidRDefault="00E93CCF" w:rsidP="00622654">
            <w:pPr>
              <w:pStyle w:val="a3"/>
              <w:numPr>
                <w:ilvl w:val="0"/>
                <w:numId w:val="4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Босова Л.Л., Босова А.Ю. Информатика. 5 – 9 классы;</w:t>
            </w:r>
          </w:p>
          <w:p w:rsidR="00E93CCF" w:rsidRPr="00622654" w:rsidRDefault="00E93CCF" w:rsidP="00622654">
            <w:pPr>
              <w:pStyle w:val="a3"/>
              <w:numPr>
                <w:ilvl w:val="0"/>
                <w:numId w:val="4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Семакин И.Г., Залогова Л.А., Русаков С.В., Шестакова Л.В. Информатика. 7 – 9 классы; </w:t>
            </w:r>
          </w:p>
          <w:p w:rsidR="00E93CCF" w:rsidRPr="00622654" w:rsidRDefault="00E93CCF" w:rsidP="00622654">
            <w:pPr>
              <w:pStyle w:val="a3"/>
              <w:numPr>
                <w:ilvl w:val="0"/>
                <w:numId w:val="4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Угринович Н.Д. Информатика. 7 – 9 классы. </w:t>
            </w:r>
          </w:p>
          <w:p w:rsidR="00E93CCF" w:rsidRPr="00622654" w:rsidRDefault="00E93CCF" w:rsidP="00622654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u w:val="single"/>
              </w:rPr>
              <w:t>Среднее общее образование </w:t>
            </w:r>
            <w:r w:rsidRPr="00622654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622654">
              <w:rPr>
                <w:rFonts w:ascii="Times New Roman" w:hAnsi="Times New Roman"/>
                <w:sz w:val="24"/>
                <w:szCs w:val="24"/>
              </w:rPr>
              <w:t>Семакин И.Г. и др. Информатика. 10 – 11 классы.</w:t>
            </w:r>
          </w:p>
          <w:p w:rsidR="00E93CCF" w:rsidRPr="00622654" w:rsidRDefault="00E93CCF" w:rsidP="00622654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И в дополнение к нему учебники Босовой Л.Л. и др. для 10-11 класса и Полякова К.Ю. и др. в адаптированном для базового преподавания варианте, которые не входят пока в список рекомендованных. </w:t>
            </w:r>
          </w:p>
          <w:p w:rsidR="00E93CCF" w:rsidRPr="00622654" w:rsidRDefault="00E93CCF" w:rsidP="00622654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u w:val="single"/>
              </w:rPr>
              <w:t>Углубленный уровень;</w:t>
            </w:r>
          </w:p>
          <w:p w:rsidR="00E93CCF" w:rsidRPr="00622654" w:rsidRDefault="00E93CCF" w:rsidP="00622654">
            <w:pPr>
              <w:pStyle w:val="a3"/>
              <w:numPr>
                <w:ilvl w:val="0"/>
                <w:numId w:val="4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Поляков К.Ю., Еремин Е.А. Информатика. Углубленный уровень. Учебники для 10-11 классов.</w:t>
            </w:r>
          </w:p>
          <w:p w:rsidR="00E93CCF" w:rsidRPr="00622654" w:rsidRDefault="00E93CCF" w:rsidP="00622654">
            <w:pPr>
              <w:pStyle w:val="a3"/>
              <w:numPr>
                <w:ilvl w:val="0"/>
                <w:numId w:val="44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Семакин И.Г., ШеинаТ.Ю., Шестакова Л.В. Информатика. Углубленный уровень. Учебники для 10-11 классов.</w:t>
            </w:r>
          </w:p>
        </w:tc>
        <w:tc>
          <w:tcPr>
            <w:tcW w:w="2126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3CCF" w:rsidRPr="00622654" w:rsidTr="00145573">
        <w:trPr>
          <w:trHeight w:val="155"/>
        </w:trPr>
        <w:tc>
          <w:tcPr>
            <w:tcW w:w="8080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Пособия ФИПИ</w:t>
            </w:r>
          </w:p>
        </w:tc>
        <w:tc>
          <w:tcPr>
            <w:tcW w:w="2126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93CCF" w:rsidRPr="00622654" w:rsidRDefault="00E93CCF" w:rsidP="00622654">
      <w:pPr>
        <w:ind w:left="-567" w:right="-1" w:firstLine="567"/>
        <w:jc w:val="both"/>
      </w:pPr>
    </w:p>
    <w:p w:rsidR="00E93CCF" w:rsidRPr="00622654" w:rsidRDefault="00E93CCF" w:rsidP="00622654">
      <w:pPr>
        <w:ind w:left="-567" w:right="-1" w:firstLine="567"/>
        <w:jc w:val="both"/>
      </w:pPr>
      <w:r w:rsidRPr="00622654">
        <w:t>Ежегодный анализ результатов экзамена показывает, что выбор варианта УМК практически не сказывается на результатах учеников, поскольку среди обучающихся по любому из представленных в регионе УМК достаточно равнозначно представлены как высокие, так и низкие показатели результатов сдачи экзамена. Гораздо более существенную роль играет личность учителя и его профессиональный уровень.</w:t>
      </w:r>
    </w:p>
    <w:p w:rsidR="00E93CCF" w:rsidRPr="00622654" w:rsidRDefault="00E93CCF" w:rsidP="00622654">
      <w:pPr>
        <w:ind w:left="-567" w:right="-1" w:firstLine="567"/>
        <w:jc w:val="both"/>
      </w:pPr>
      <w:r w:rsidRPr="00622654">
        <w:t>Если говорить о предпочтениях учителей в использовании УМК, то в настоящий момент по факту лидирующими авторами являются Босова Л.Л. и Поляков К.Ю.</w:t>
      </w:r>
    </w:p>
    <w:p w:rsidR="00E93CCF" w:rsidRPr="00622654" w:rsidRDefault="00E93CCF" w:rsidP="0062265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3CCF" w:rsidRPr="00622654" w:rsidRDefault="00E93CCF" w:rsidP="00622654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22654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2018-2019 </w:t>
      </w:r>
      <w:r w:rsidRPr="00622654">
        <w:rPr>
          <w:rFonts w:ascii="Times New Roman" w:hAnsi="Times New Roman"/>
          <w:b/>
          <w:sz w:val="24"/>
          <w:szCs w:val="24"/>
          <w:u w:val="single"/>
        </w:rPr>
        <w:t>уч.году</w:t>
      </w:r>
    </w:p>
    <w:p w:rsidR="00E93CCF" w:rsidRPr="00622654" w:rsidRDefault="00E93CCF" w:rsidP="0062265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622654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E93CCF" w:rsidRPr="00622654" w:rsidRDefault="00E93CCF" w:rsidP="00622654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54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p w:rsidR="00E93CCF" w:rsidRPr="00622654" w:rsidRDefault="00E93CCF" w:rsidP="00622654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9"/>
        <w:gridCol w:w="7648"/>
      </w:tblGrid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2654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Консультации методистов ГАОУ ДПО ЛОИРО для учителей  информатики ЛО в очной и дистанционной форме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Тематические учебно-методические материалы на сервере дистанционного обучения ЛОИРО.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Ведение тематического блога для учителей информатики ЛО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Включение тематики подготовки учащихся к ГИА по информатике и методики объяснения наиболее трудных для учащихся заданий на всех курсах ПК учителей информатики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20.09.</w:t>
            </w:r>
            <w:r w:rsidR="00BA75AF" w:rsidRPr="00622654">
              <w:rPr>
                <w:rFonts w:ascii="Times New Roman" w:hAnsi="Times New Roman"/>
                <w:sz w:val="24"/>
                <w:szCs w:val="24"/>
              </w:rPr>
              <w:t>20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246595" w:rsidRPr="00622654">
              <w:rPr>
                <w:rFonts w:ascii="Times New Roman" w:hAnsi="Times New Roman"/>
                <w:sz w:val="24"/>
                <w:szCs w:val="24"/>
              </w:rPr>
              <w:t>«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>Анализ результатов ЕГЭ по информатике</w:t>
            </w:r>
            <w:r w:rsidR="00246595" w:rsidRPr="00622654">
              <w:rPr>
                <w:rFonts w:ascii="Times New Roman" w:hAnsi="Times New Roman"/>
                <w:sz w:val="24"/>
                <w:szCs w:val="24"/>
              </w:rPr>
              <w:t>»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(ГАОУ ДПО ЛОИРО)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BA75A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Январь-март 20</w:t>
            </w:r>
            <w:r w:rsidR="00E93CCF" w:rsidRPr="00622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для кандидатов в эксперты </w:t>
            </w:r>
            <w:r w:rsidR="00246595" w:rsidRPr="00622654">
              <w:rPr>
                <w:rFonts w:ascii="Times New Roman" w:hAnsi="Times New Roman"/>
                <w:sz w:val="24"/>
                <w:szCs w:val="24"/>
              </w:rPr>
              <w:t>«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>Методика оценивания заданий  с развернутым ответом ЕГЭ по информатике</w:t>
            </w:r>
            <w:r w:rsidR="00246595" w:rsidRPr="00622654">
              <w:rPr>
                <w:rFonts w:ascii="Times New Roman" w:hAnsi="Times New Roman"/>
                <w:sz w:val="24"/>
                <w:szCs w:val="24"/>
              </w:rPr>
              <w:t>»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(72 часа, ГАОУ ДПО ЛОИРО)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BA75AF" w:rsidRPr="00622654" w:rsidRDefault="00BA75A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Февраль- декабрь 20</w:t>
            </w:r>
            <w:r w:rsidR="00E93CCF" w:rsidRPr="00622654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E93CCF" w:rsidRPr="00622654" w:rsidRDefault="00BA75A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Февраль –ноябрь 20</w:t>
            </w:r>
            <w:r w:rsidR="00E93CCF" w:rsidRPr="00622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для учителей  информатики ЛО </w:t>
            </w:r>
            <w:r w:rsidR="00246595" w:rsidRPr="00622654">
              <w:rPr>
                <w:rFonts w:ascii="Times New Roman" w:hAnsi="Times New Roman"/>
                <w:sz w:val="24"/>
                <w:szCs w:val="24"/>
              </w:rPr>
              <w:t>«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>Теория и методика обучения информатике в условиях реализации ФГОС ОО</w:t>
            </w:r>
            <w:r w:rsidR="00246595" w:rsidRPr="00622654">
              <w:rPr>
                <w:rFonts w:ascii="Times New Roman" w:hAnsi="Times New Roman"/>
                <w:sz w:val="24"/>
                <w:szCs w:val="24"/>
              </w:rPr>
              <w:t>»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(108 часов, ГАОУ ДПО ЛОИРО)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BA75A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E93CCF" w:rsidRPr="00622654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Семинар (вебинар)  по особенностям КИМ-2019 по информатике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BA75A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E93CCF" w:rsidRPr="00622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Семинар в </w:t>
            </w:r>
            <w:r w:rsidR="00BA75AF" w:rsidRPr="00622654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>Лицее №3</w:t>
            </w:r>
            <w:r w:rsidR="00BA75AF" w:rsidRPr="00622654">
              <w:rPr>
                <w:rFonts w:ascii="Times New Roman" w:hAnsi="Times New Roman"/>
                <w:sz w:val="24"/>
                <w:szCs w:val="24"/>
              </w:rPr>
              <w:t>»</w:t>
            </w:r>
            <w:r w:rsidRPr="00622654">
              <w:rPr>
                <w:rFonts w:ascii="Times New Roman" w:hAnsi="Times New Roman"/>
                <w:sz w:val="24"/>
                <w:szCs w:val="24"/>
              </w:rPr>
              <w:t xml:space="preserve"> г. Гатчина по тематике подготовки к ЕГЭ для педагогов Гатчинского района</w:t>
            </w:r>
          </w:p>
        </w:tc>
      </w:tr>
      <w:tr w:rsidR="00E93CCF" w:rsidRPr="00622654" w:rsidTr="00592DE7">
        <w:tc>
          <w:tcPr>
            <w:tcW w:w="851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shd w:val="clear" w:color="auto" w:fill="auto"/>
          </w:tcPr>
          <w:p w:rsidR="00E93CCF" w:rsidRPr="00622654" w:rsidRDefault="00BA75A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7648" w:type="dxa"/>
            <w:shd w:val="clear" w:color="auto" w:fill="auto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Вебинар по тематике подготовки к ЕГЭ для педагогов ЛО</w:t>
            </w:r>
          </w:p>
        </w:tc>
      </w:tr>
    </w:tbl>
    <w:p w:rsidR="00E93CCF" w:rsidRPr="00622654" w:rsidRDefault="00E93CCF" w:rsidP="00622654">
      <w:pPr>
        <w:ind w:left="-567" w:right="-1"/>
        <w:jc w:val="both"/>
        <w:rPr>
          <w:b/>
        </w:rPr>
      </w:pPr>
      <w:r w:rsidRPr="00622654">
        <w:rPr>
          <w:b/>
        </w:rPr>
        <w:lastRenderedPageBreak/>
        <w:t xml:space="preserve">Предложения по возможным направлениям совершенствования организации и методики обучения школьников. </w:t>
      </w:r>
    </w:p>
    <w:p w:rsidR="00E93CCF" w:rsidRPr="00622654" w:rsidRDefault="00E93CCF" w:rsidP="00622654">
      <w:pPr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</w:pPr>
      <w:r w:rsidRPr="00622654">
        <w:t>Большее внимание уделять:</w:t>
      </w:r>
    </w:p>
    <w:p w:rsidR="00E93CCF" w:rsidRPr="00622654" w:rsidRDefault="00E93CCF" w:rsidP="00622654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right="-1" w:firstLine="567"/>
        <w:jc w:val="both"/>
      </w:pPr>
      <w:r w:rsidRPr="00622654">
        <w:t>Математическим основам информатики и интеграции содержательных тем математики и информатики при планировании преподавания этих предметов.</w:t>
      </w:r>
    </w:p>
    <w:p w:rsidR="00E93CCF" w:rsidRPr="00622654" w:rsidRDefault="00E93CCF" w:rsidP="00622654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right="-1" w:firstLine="567"/>
        <w:jc w:val="both"/>
      </w:pPr>
      <w:r w:rsidRPr="00622654">
        <w:t xml:space="preserve">Изучению КИМ, включая кодификатор и спецификацию, с позиции более глубокого понимания заложенной в экзамен системы. Заметим, например, что </w:t>
      </w:r>
      <w:r w:rsidRPr="00622654">
        <w:rPr>
          <w:rFonts w:eastAsia="Times New Roman"/>
        </w:rPr>
        <w:t xml:space="preserve"> при возникновении трудностей, связанных с обозначением логических операций (поскольку в разных учебниках они могут обозначаться по-разному), а также при определении приоритетов выполнения логических операций ученик может воспользоваться памяткой, приведенной в преамбуле контрольного измерительного материала.</w:t>
      </w:r>
    </w:p>
    <w:p w:rsidR="00E93CCF" w:rsidRPr="00622654" w:rsidRDefault="00E93CCF" w:rsidP="00622654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right="-1" w:firstLine="567"/>
        <w:jc w:val="both"/>
      </w:pPr>
      <w:r w:rsidRPr="00622654">
        <w:t>Современным языкам программирования. В</w:t>
      </w:r>
      <w:r w:rsidRPr="00622654">
        <w:rPr>
          <w:color w:val="000000"/>
          <w:shd w:val="clear" w:color="auto" w:fill="FFFFFF"/>
        </w:rPr>
        <w:t xml:space="preserve">месте с тем, обращаем внимание, что при выполнении заданий 25 и 27 участнику экзамена следует использовать тот язык программирования, которым он лучше всего владеет, поскольку повышения баллов за использование </w:t>
      </w:r>
      <w:r w:rsidR="00246595" w:rsidRPr="00622654">
        <w:rPr>
          <w:color w:val="000000"/>
          <w:shd w:val="clear" w:color="auto" w:fill="FFFFFF"/>
        </w:rPr>
        <w:t>«</w:t>
      </w:r>
      <w:r w:rsidRPr="00622654">
        <w:rPr>
          <w:color w:val="000000"/>
          <w:shd w:val="clear" w:color="auto" w:fill="FFFFFF"/>
        </w:rPr>
        <w:t>экзотического языка</w:t>
      </w:r>
      <w:r w:rsidR="00246595" w:rsidRPr="00622654">
        <w:rPr>
          <w:color w:val="000000"/>
          <w:shd w:val="clear" w:color="auto" w:fill="FFFFFF"/>
        </w:rPr>
        <w:t>»</w:t>
      </w:r>
      <w:r w:rsidRPr="00622654">
        <w:rPr>
          <w:color w:val="000000"/>
          <w:shd w:val="clear" w:color="auto" w:fill="FFFFFF"/>
        </w:rPr>
        <w:t xml:space="preserve"> критериями оценивания не предусмотрено.</w:t>
      </w:r>
    </w:p>
    <w:p w:rsidR="00E93CCF" w:rsidRPr="00622654" w:rsidRDefault="00E93CCF" w:rsidP="00622654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right="-1" w:firstLine="567"/>
        <w:jc w:val="both"/>
      </w:pPr>
      <w:r w:rsidRPr="00622654">
        <w:t>Не только предметным, но и метапредметным результатам, например,  умению эффективно работать с текстом.</w:t>
      </w:r>
    </w:p>
    <w:p w:rsidR="00E93CCF" w:rsidRPr="00622654" w:rsidRDefault="00E93CCF" w:rsidP="00622654">
      <w:pPr>
        <w:pStyle w:val="a3"/>
        <w:tabs>
          <w:tab w:val="left" w:pos="0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654">
        <w:rPr>
          <w:rFonts w:ascii="Times New Roman" w:hAnsi="Times New Roman"/>
          <w:sz w:val="24"/>
          <w:szCs w:val="24"/>
          <w:lang w:eastAsia="ru-RU"/>
        </w:rPr>
        <w:t xml:space="preserve">Диагностика учебных достижений по предмету в ЛО осуществляется ежегодно на основе разработанных методистами ЛОИРО КИМов. </w:t>
      </w:r>
    </w:p>
    <w:p w:rsidR="00E93CCF" w:rsidRPr="00622654" w:rsidRDefault="00E93CCF" w:rsidP="00622654">
      <w:pPr>
        <w:pStyle w:val="a3"/>
        <w:tabs>
          <w:tab w:val="left" w:pos="0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654">
        <w:rPr>
          <w:rFonts w:ascii="Times New Roman" w:hAnsi="Times New Roman"/>
          <w:sz w:val="24"/>
          <w:szCs w:val="24"/>
        </w:rPr>
        <w:t>Организации дифференцированного обучения школьников с разным уровнем предметной подготовки</w:t>
      </w:r>
      <w:r w:rsidRPr="00622654">
        <w:rPr>
          <w:rFonts w:ascii="Times New Roman" w:hAnsi="Times New Roman"/>
          <w:sz w:val="24"/>
          <w:szCs w:val="24"/>
          <w:lang w:eastAsia="ru-RU"/>
        </w:rPr>
        <w:t xml:space="preserve"> и дополнительной мотивации к  изучения предмета яспособствует ежегодно проводимая региональная олимпиада по базовому курсу информатики для учеников 7-11 классов.</w:t>
      </w:r>
    </w:p>
    <w:p w:rsidR="00145573" w:rsidRPr="00622654" w:rsidRDefault="00145573" w:rsidP="00622654">
      <w:pPr>
        <w:pStyle w:val="1"/>
        <w:spacing w:before="0"/>
        <w:ind w:left="-567"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E93CCF" w:rsidRDefault="00E93CCF" w:rsidP="00622654">
      <w:pPr>
        <w:pStyle w:val="1"/>
        <w:spacing w:before="0"/>
        <w:ind w:left="-567"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>5. РЕКОМЕНДАЦИИ по совершенствованию организации и методики преподавания предмета в субъекте РФ:</w:t>
      </w:r>
    </w:p>
    <w:p w:rsidR="00622654" w:rsidRPr="00622654" w:rsidRDefault="00622654" w:rsidP="00622654"/>
    <w:p w:rsidR="00E93CCF" w:rsidRPr="00622654" w:rsidRDefault="00E93CCF" w:rsidP="00622654">
      <w:pPr>
        <w:numPr>
          <w:ilvl w:val="0"/>
          <w:numId w:val="33"/>
        </w:numPr>
        <w:tabs>
          <w:tab w:val="left" w:pos="-142"/>
        </w:tabs>
        <w:ind w:left="-567" w:right="-1" w:firstLine="567"/>
        <w:jc w:val="both"/>
      </w:pPr>
      <w:r w:rsidRPr="00622654">
        <w:t>усовершенствовать работу районных методических объединений учителей информатики и активизировать их сетевое взаимодействие с кафедрой математики, информатики и ИКТ ЛОИРО;</w:t>
      </w:r>
    </w:p>
    <w:p w:rsidR="00E93CCF" w:rsidRPr="00622654" w:rsidRDefault="00E93CCF" w:rsidP="00622654">
      <w:pPr>
        <w:numPr>
          <w:ilvl w:val="0"/>
          <w:numId w:val="33"/>
        </w:numPr>
        <w:tabs>
          <w:tab w:val="left" w:pos="-142"/>
        </w:tabs>
        <w:ind w:left="-567" w:right="-1" w:firstLine="567"/>
        <w:jc w:val="both"/>
      </w:pPr>
      <w:r w:rsidRPr="00622654">
        <w:t>продолжить развитие сетевого педагогического блога учителей информатики;</w:t>
      </w:r>
    </w:p>
    <w:p w:rsidR="00E93CCF" w:rsidRPr="00622654" w:rsidRDefault="00E93CCF" w:rsidP="00622654">
      <w:pPr>
        <w:numPr>
          <w:ilvl w:val="0"/>
          <w:numId w:val="33"/>
        </w:numPr>
        <w:tabs>
          <w:tab w:val="left" w:pos="-142"/>
        </w:tabs>
        <w:ind w:left="-567" w:right="-1" w:firstLine="567"/>
        <w:jc w:val="both"/>
      </w:pPr>
      <w:r w:rsidRPr="00622654">
        <w:t>акцентировать внимание на целевой набор слушателей на курсы ПК, ориентируясь на конкретные школы с низкими результатами ЕГЭ;</w:t>
      </w:r>
    </w:p>
    <w:p w:rsidR="00E93CCF" w:rsidRPr="00622654" w:rsidRDefault="00E93CCF" w:rsidP="00622654">
      <w:pPr>
        <w:numPr>
          <w:ilvl w:val="0"/>
          <w:numId w:val="33"/>
        </w:numPr>
        <w:tabs>
          <w:tab w:val="left" w:pos="-142"/>
        </w:tabs>
        <w:ind w:left="-567" w:right="-1" w:firstLine="567"/>
        <w:jc w:val="both"/>
      </w:pPr>
      <w:r w:rsidRPr="00622654">
        <w:t>развивать дистанционные формы ПК: семинары и курсы с дистанционным сопровождением на сервере ДО ЛОИРО, а также в формате вебинаров.</w:t>
      </w:r>
    </w:p>
    <w:p w:rsidR="00E93CCF" w:rsidRPr="00622654" w:rsidRDefault="00E93CCF" w:rsidP="00622654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</w:p>
    <w:p w:rsidR="00E93CCF" w:rsidRPr="00622654" w:rsidRDefault="00E93CCF" w:rsidP="00622654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 xml:space="preserve">СОСТАВИТЕЛИ ОТЧЕТА (МЕТОДИЧЕСКОГО АНАЛИЗА ПО ПРЕДМЕТУ): </w:t>
      </w:r>
    </w:p>
    <w:p w:rsidR="00E93CCF" w:rsidRPr="00622654" w:rsidRDefault="00E93CCF" w:rsidP="00622654">
      <w:pPr>
        <w:ind w:left="-567" w:right="-285"/>
      </w:pPr>
    </w:p>
    <w:p w:rsidR="00E93CCF" w:rsidRPr="00622654" w:rsidRDefault="00E93CCF" w:rsidP="00622654">
      <w:pPr>
        <w:ind w:left="-567" w:right="-285"/>
      </w:pPr>
      <w:r w:rsidRPr="00622654">
        <w:t>Наименование организации, проводящей анализ результатов ЕГЭ по предмету</w:t>
      </w:r>
    </w:p>
    <w:p w:rsidR="00E93CCF" w:rsidRPr="00622654" w:rsidRDefault="00E93CCF" w:rsidP="00622654">
      <w:pPr>
        <w:ind w:left="-567" w:right="-285"/>
      </w:pPr>
      <w:r w:rsidRPr="00622654">
        <w:t xml:space="preserve">ГАОУ ДПО </w:t>
      </w:r>
      <w:r w:rsidR="00246595" w:rsidRPr="00622654">
        <w:t>«</w:t>
      </w:r>
      <w:r w:rsidRPr="00622654">
        <w:t>Ленинградский областной институт развития образования</w:t>
      </w:r>
      <w:r w:rsidR="00246595" w:rsidRPr="00622654">
        <w:t>»</w:t>
      </w:r>
    </w:p>
    <w:p w:rsidR="00E93CCF" w:rsidRPr="00622654" w:rsidRDefault="00E93CCF" w:rsidP="00622654">
      <w:pPr>
        <w:ind w:left="-567"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2977"/>
      </w:tblGrid>
      <w:tr w:rsidR="00E93CCF" w:rsidRPr="00622654" w:rsidTr="00592DE7">
        <w:tc>
          <w:tcPr>
            <w:tcW w:w="2552" w:type="dxa"/>
            <w:shd w:val="clear" w:color="auto" w:fill="auto"/>
          </w:tcPr>
          <w:p w:rsidR="00E93CCF" w:rsidRPr="00622654" w:rsidRDefault="00E93CCF" w:rsidP="00622654">
            <w:r w:rsidRPr="00622654">
              <w:t>Ответственный специалист, выполнявший анализ результатов ЕГЭ по предмету</w:t>
            </w:r>
          </w:p>
        </w:tc>
        <w:tc>
          <w:tcPr>
            <w:tcW w:w="4819" w:type="dxa"/>
            <w:shd w:val="clear" w:color="auto" w:fill="auto"/>
          </w:tcPr>
          <w:p w:rsidR="00E93CCF" w:rsidRPr="00622654" w:rsidRDefault="00E93CCF" w:rsidP="00622654">
            <w:r w:rsidRPr="00622654">
              <w:t>Горюнова Марина Александровна</w:t>
            </w:r>
          </w:p>
          <w:p w:rsidR="00E93CCF" w:rsidRPr="00622654" w:rsidRDefault="00E93CCF" w:rsidP="00622654">
            <w:r w:rsidRPr="00622654">
              <w:t>ГАОУ ДПО ЛОИРО, заведующая кафедрой математики, информатики и ИКТ, доцент, к.п.н.</w:t>
            </w:r>
          </w:p>
        </w:tc>
        <w:tc>
          <w:tcPr>
            <w:tcW w:w="2977" w:type="dxa"/>
          </w:tcPr>
          <w:p w:rsidR="00E93CCF" w:rsidRPr="00622654" w:rsidRDefault="00E93CCF" w:rsidP="00622654">
            <w:r w:rsidRPr="00622654">
              <w:t>Председатель региональной ПК по информатике и ИКТ</w:t>
            </w:r>
          </w:p>
        </w:tc>
      </w:tr>
      <w:tr w:rsidR="00E93CCF" w:rsidRPr="00622654" w:rsidTr="00592DE7">
        <w:tc>
          <w:tcPr>
            <w:tcW w:w="2552" w:type="dxa"/>
            <w:shd w:val="clear" w:color="auto" w:fill="auto"/>
          </w:tcPr>
          <w:p w:rsidR="00E93CCF" w:rsidRPr="00622654" w:rsidRDefault="00E93CCF" w:rsidP="00622654">
            <w:r w:rsidRPr="00622654">
              <w:t>Специалист, привлекаемый к анализу результатов ЕГЭ по предмету</w:t>
            </w:r>
          </w:p>
        </w:tc>
        <w:tc>
          <w:tcPr>
            <w:tcW w:w="4819" w:type="dxa"/>
            <w:shd w:val="clear" w:color="auto" w:fill="auto"/>
          </w:tcPr>
          <w:p w:rsidR="00E93CCF" w:rsidRPr="00622654" w:rsidRDefault="00E93CCF" w:rsidP="00622654">
            <w:r w:rsidRPr="00622654">
              <w:t xml:space="preserve">Павлова Наталья Николаевна, </w:t>
            </w:r>
          </w:p>
          <w:p w:rsidR="00E93CCF" w:rsidRPr="00622654" w:rsidRDefault="00E93CCF" w:rsidP="00622654">
            <w:r w:rsidRPr="00622654">
              <w:t>ГАОУ ДПО ЛОИРО, методист кафедры математики, информатики и ИКТ</w:t>
            </w:r>
          </w:p>
          <w:p w:rsidR="00E93CCF" w:rsidRPr="00622654" w:rsidRDefault="00E93CCF" w:rsidP="00622654"/>
        </w:tc>
        <w:tc>
          <w:tcPr>
            <w:tcW w:w="2977" w:type="dxa"/>
          </w:tcPr>
          <w:p w:rsidR="00E93CCF" w:rsidRPr="00622654" w:rsidRDefault="00E93CCF" w:rsidP="00622654">
            <w:r w:rsidRPr="00622654">
              <w:t>Зам. председателя региональной ПК по информатике и ИКТ</w:t>
            </w:r>
          </w:p>
          <w:p w:rsidR="00E93CCF" w:rsidRPr="00622654" w:rsidRDefault="00E93CCF" w:rsidP="00622654"/>
        </w:tc>
      </w:tr>
      <w:tr w:rsidR="00BA75AF" w:rsidRPr="00622654" w:rsidTr="00592DE7">
        <w:tc>
          <w:tcPr>
            <w:tcW w:w="2552" w:type="dxa"/>
            <w:shd w:val="clear" w:color="auto" w:fill="auto"/>
          </w:tcPr>
          <w:p w:rsidR="00BA75AF" w:rsidRPr="00622654" w:rsidRDefault="00BA75AF" w:rsidP="00622654">
            <w:r w:rsidRPr="00622654">
              <w:t xml:space="preserve">Специалисты, привлекаемые к </w:t>
            </w:r>
            <w:r w:rsidRPr="00622654">
              <w:lastRenderedPageBreak/>
              <w:t>анализу результатов ЕГЭ по предмету</w:t>
            </w:r>
          </w:p>
        </w:tc>
        <w:tc>
          <w:tcPr>
            <w:tcW w:w="4819" w:type="dxa"/>
            <w:shd w:val="clear" w:color="auto" w:fill="auto"/>
          </w:tcPr>
          <w:p w:rsidR="00BA75AF" w:rsidRPr="00622654" w:rsidRDefault="00BA75AF" w:rsidP="00622654">
            <w:r w:rsidRPr="00622654">
              <w:lastRenderedPageBreak/>
              <w:t>Соколов Николай Юрьевич</w:t>
            </w:r>
          </w:p>
          <w:p w:rsidR="00BA75AF" w:rsidRPr="00622654" w:rsidRDefault="00BA75AF" w:rsidP="00622654">
            <w:r w:rsidRPr="00622654">
              <w:t>Соколова Ярослава Юрьевна</w:t>
            </w:r>
          </w:p>
        </w:tc>
        <w:tc>
          <w:tcPr>
            <w:tcW w:w="2977" w:type="dxa"/>
          </w:tcPr>
          <w:p w:rsidR="00BA75AF" w:rsidRPr="00622654" w:rsidRDefault="00BA75AF" w:rsidP="00622654">
            <w:r w:rsidRPr="00622654">
              <w:t xml:space="preserve">Начальник  отдела ИСТиСО   ГБУ ЛО </w:t>
            </w:r>
            <w:r w:rsidRPr="00622654">
              <w:lastRenderedPageBreak/>
              <w:t>«ИЦОКО»</w:t>
            </w:r>
          </w:p>
          <w:p w:rsidR="00BA75AF" w:rsidRPr="00622654" w:rsidRDefault="00BA75AF" w:rsidP="00622654">
            <w:r w:rsidRPr="00622654">
              <w:t>Методист ГБУ ЛО «ИЦОКО»</w:t>
            </w:r>
          </w:p>
        </w:tc>
      </w:tr>
    </w:tbl>
    <w:p w:rsidR="00E93CCF" w:rsidRPr="00622654" w:rsidRDefault="00E93CCF" w:rsidP="00622654">
      <w:pPr>
        <w:rPr>
          <w:rStyle w:val="af6"/>
        </w:rPr>
      </w:pPr>
    </w:p>
    <w:p w:rsidR="00145573" w:rsidRPr="00622654" w:rsidRDefault="00E93CCF" w:rsidP="00622654">
      <w:pPr>
        <w:rPr>
          <w:rStyle w:val="af6"/>
        </w:rPr>
      </w:pPr>
      <w:r w:rsidRPr="00622654">
        <w:rPr>
          <w:rStyle w:val="af6"/>
        </w:rPr>
        <w:t>Часть 2. Предложения в ДОРОЖНУЮ КАРТУ по развитию региональной системы образования</w:t>
      </w:r>
    </w:p>
    <w:p w:rsidR="00E93CCF" w:rsidRPr="00622654" w:rsidRDefault="00E93CCF" w:rsidP="00622654">
      <w:r w:rsidRPr="00622654">
        <w:rPr>
          <w:rStyle w:val="af6"/>
        </w:rPr>
        <w:t xml:space="preserve"> </w:t>
      </w:r>
    </w:p>
    <w:p w:rsidR="00E93CCF" w:rsidRPr="00622654" w:rsidRDefault="00E93CCF" w:rsidP="0062265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622654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E93CCF" w:rsidRPr="00622654" w:rsidRDefault="00E93CCF" w:rsidP="00622654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622654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E93CCF" w:rsidRPr="00622654" w:rsidTr="00592DE7">
        <w:tc>
          <w:tcPr>
            <w:tcW w:w="709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E93CCF" w:rsidRPr="00622654" w:rsidTr="00592DE7">
        <w:tc>
          <w:tcPr>
            <w:tcW w:w="709" w:type="dxa"/>
          </w:tcPr>
          <w:p w:rsidR="00E93CCF" w:rsidRPr="00622654" w:rsidRDefault="00E93CCF" w:rsidP="006226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Курсы повышения квалификации для учителей  информатики ЛО </w:t>
            </w:r>
            <w:r w:rsidR="00246595"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решения задач повышенного и высокого уровня сложности</w:t>
            </w:r>
            <w:r w:rsidR="00246595"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(ГАОУ ДПО ЛОИРО),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4677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Все ОО, выходящие на экзамен по предмету.</w:t>
            </w:r>
          </w:p>
        </w:tc>
      </w:tr>
    </w:tbl>
    <w:p w:rsidR="00145573" w:rsidRPr="00622654" w:rsidRDefault="00145573" w:rsidP="00622654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A0F77" w:rsidRPr="00622654" w:rsidRDefault="00E93CCF" w:rsidP="00622654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1.2 Планируемые корректировки в выборе УМК и уч</w:t>
      </w:r>
      <w:r w:rsidR="005A0F77" w:rsidRPr="00622654">
        <w:rPr>
          <w:rFonts w:ascii="Times New Roman" w:hAnsi="Times New Roman"/>
          <w:sz w:val="24"/>
          <w:szCs w:val="24"/>
        </w:rPr>
        <w:t xml:space="preserve">ебно-методической литературы </w:t>
      </w:r>
      <w:r w:rsidR="005A0F77" w:rsidRPr="00622654">
        <w:rPr>
          <w:rFonts w:ascii="Times New Roman" w:hAnsi="Times New Roman"/>
          <w:b/>
          <w:i/>
          <w:sz w:val="24"/>
          <w:szCs w:val="24"/>
        </w:rPr>
        <w:t>не запланированы</w:t>
      </w:r>
      <w:r w:rsidR="005A0F77" w:rsidRPr="00622654">
        <w:rPr>
          <w:rFonts w:ascii="Times New Roman" w:hAnsi="Times New Roman"/>
          <w:i/>
          <w:sz w:val="24"/>
          <w:szCs w:val="24"/>
        </w:rPr>
        <w:t>, т.к. в регионе достигнута высокая степень единообразия использования УМК с акцентом на издания «БИНОМ. Лаборатория знаний». Корректировки могут последовать после корректировки федерального перечня учебников, но педагоги региона очень надеются, что учебники Босовой Л.Л. и Полякова К.Ю. будут по достоинству оценены и включены в список рекомендованных на федеральном уровне.</w:t>
      </w:r>
    </w:p>
    <w:p w:rsidR="00E93CCF" w:rsidRPr="00622654" w:rsidRDefault="00E93CCF" w:rsidP="00622654">
      <w:pPr>
        <w:pStyle w:val="a3"/>
        <w:spacing w:after="0" w:line="240" w:lineRule="auto"/>
        <w:ind w:left="-567"/>
        <w:rPr>
          <w:rFonts w:ascii="Times New Roman" w:hAnsi="Times New Roman"/>
          <w:color w:val="FF0000"/>
          <w:sz w:val="24"/>
          <w:szCs w:val="24"/>
        </w:rPr>
      </w:pPr>
    </w:p>
    <w:p w:rsidR="00E93CCF" w:rsidRPr="00622654" w:rsidRDefault="00E93CCF" w:rsidP="00622654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информатики в 2018-2019 уч.г. на региональном уровне</w:t>
      </w:r>
    </w:p>
    <w:p w:rsidR="00E93CCF" w:rsidRPr="00622654" w:rsidRDefault="00E93CCF" w:rsidP="00622654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622654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26"/>
        <w:gridCol w:w="7771"/>
      </w:tblGrid>
      <w:tr w:rsidR="00E93CCF" w:rsidRPr="00622654" w:rsidTr="00592DE7">
        <w:tc>
          <w:tcPr>
            <w:tcW w:w="709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6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7771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(указать тему и организацию, которая планирует проведение мероприятия)</w:t>
            </w:r>
          </w:p>
        </w:tc>
      </w:tr>
      <w:tr w:rsidR="00E93CCF" w:rsidRPr="00622654" w:rsidTr="00592DE7">
        <w:tc>
          <w:tcPr>
            <w:tcW w:w="10206" w:type="dxa"/>
            <w:gridSpan w:val="3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ГАОУ ДПО </w:t>
            </w:r>
            <w:r w:rsidR="00246595"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областной институт развития образования</w:t>
            </w:r>
            <w:r w:rsidR="00246595"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Консультации методистов ГАОУ ДПО ЛОИРО для учителей  информатики ЛО в очной и дистанционной форме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Тематические учебно-методические материалы на сервере дистанционного обучения ЛОИРО.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Ведение тематического блога для учителей информатики ЛО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Включение тематики подготовки учащихся к ГИА по информатике и методики объяснения наиболее трудных для учащихся заданий на всех курсах ПК учителей информатики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20.09.2018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Семинар «Анализ результатов ЕГЭ по информатике» (ГАОУ ДПО ЛОИРО)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Январь-март 2019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кандидатов в эксперты «Методика оценивания заданий  с развернутым ответом ЕГЭ по информатике» (72 часа, ГАОУ ДПО ЛОИРО)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02.18 – 12.18 и 02.19-11.19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учителей  информатики ЛО «Теория и методика обучения информатике в условиях реализации ФГОС ОО» (108 часов, ГАОУ ДПО ЛОИРО)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Апрель 2019 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Семинар (вебинар)  по особенностям КИМ-2019 по информатике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Семинар в МБОУ «Лицее №3» г. Гатчина по тематике подготовки к ЕГЭ для педагогов Гатчинского района</w:t>
            </w:r>
          </w:p>
        </w:tc>
      </w:tr>
      <w:tr w:rsidR="005A0F77" w:rsidRPr="00622654" w:rsidTr="00592DE7">
        <w:tc>
          <w:tcPr>
            <w:tcW w:w="709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7771" w:type="dxa"/>
          </w:tcPr>
          <w:p w:rsidR="005A0F77" w:rsidRPr="00622654" w:rsidRDefault="005A0F77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Вебинар по тематике подготовки к ЕГЭ для педагогов ЛО</w:t>
            </w:r>
          </w:p>
        </w:tc>
      </w:tr>
    </w:tbl>
    <w:p w:rsidR="00E93CCF" w:rsidRPr="00622654" w:rsidRDefault="00E93CCF" w:rsidP="00622654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E93CCF" w:rsidRPr="00622654" w:rsidRDefault="00E93CCF" w:rsidP="00622654">
      <w:pPr>
        <w:pStyle w:val="a3"/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2018 г.</w:t>
      </w:r>
    </w:p>
    <w:p w:rsidR="00E93CCF" w:rsidRPr="00622654" w:rsidRDefault="00E93CCF" w:rsidP="00622654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E93CCF" w:rsidRPr="00622654" w:rsidRDefault="00E93CCF" w:rsidP="00622654">
      <w:pPr>
        <w:pStyle w:val="a3"/>
        <w:numPr>
          <w:ilvl w:val="0"/>
          <w:numId w:val="45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Проведение диагностических работ с целью проверки остаточных знаний, выявления пробелов в освоении тем образовательной программы по предмету для обучающихся, выбравших ЕГЭ по информатике (сентябрь 2018);</w:t>
      </w:r>
    </w:p>
    <w:p w:rsidR="00E93CCF" w:rsidRPr="00622654" w:rsidRDefault="00E93CCF" w:rsidP="00622654">
      <w:pPr>
        <w:pStyle w:val="a3"/>
        <w:numPr>
          <w:ilvl w:val="0"/>
          <w:numId w:val="45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2018);</w:t>
      </w:r>
    </w:p>
    <w:p w:rsidR="00E93CCF" w:rsidRPr="00622654" w:rsidRDefault="00E93CCF" w:rsidP="00622654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На муниципальном уровне:</w:t>
      </w:r>
    </w:p>
    <w:p w:rsidR="00E93CCF" w:rsidRPr="00622654" w:rsidRDefault="00E93CCF" w:rsidP="00622654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622654">
        <w:rPr>
          <w:rFonts w:ascii="Times New Roman" w:hAnsi="Times New Roman"/>
          <w:sz w:val="24"/>
          <w:szCs w:val="24"/>
        </w:rPr>
        <w:t>Муниципальный репетиционный экзамен по информатике (дата устанавливается ОМСУ).</w:t>
      </w:r>
    </w:p>
    <w:p w:rsidR="00622654" w:rsidRDefault="00622654" w:rsidP="00622654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</w:p>
    <w:p w:rsidR="00E93CCF" w:rsidRPr="00622654" w:rsidRDefault="00E93CCF" w:rsidP="00622654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  <w:r w:rsidRPr="00622654">
        <w:rPr>
          <w:rFonts w:ascii="Times New Roman" w:hAnsi="Times New Roman" w:cs="Times New Roman"/>
          <w:color w:val="auto"/>
          <w:sz w:val="24"/>
          <w:szCs w:val="24"/>
        </w:rPr>
        <w:t>2. Трансляция эффективных педагогических практик ОО с наиболее высокими результатами ЕГЭ 2018 г.</w:t>
      </w:r>
    </w:p>
    <w:p w:rsidR="00E93CCF" w:rsidRPr="00622654" w:rsidRDefault="00145573" w:rsidP="00622654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622654">
        <w:rPr>
          <w:rFonts w:ascii="Times New Roman" w:hAnsi="Times New Roman"/>
          <w:i/>
          <w:sz w:val="24"/>
          <w:szCs w:val="24"/>
        </w:rPr>
        <w:t>Таблица 17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E93CCF" w:rsidRPr="00622654" w:rsidTr="00592DE7">
        <w:tc>
          <w:tcPr>
            <w:tcW w:w="709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7796" w:type="dxa"/>
          </w:tcPr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E93CCF" w:rsidRPr="00622654" w:rsidRDefault="00E93CCF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(указать тему и организацию, которая планирует проведение мероприятия)</w:t>
            </w:r>
          </w:p>
        </w:tc>
      </w:tr>
      <w:tr w:rsidR="007E3400" w:rsidRPr="00622654" w:rsidTr="00AB02F6">
        <w:tc>
          <w:tcPr>
            <w:tcW w:w="10206" w:type="dxa"/>
            <w:gridSpan w:val="3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54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мероприятия </w:t>
            </w:r>
          </w:p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(ответственные  - руководители районных методических объединений (РМК)</w:t>
            </w:r>
          </w:p>
        </w:tc>
      </w:tr>
      <w:tr w:rsidR="007E3400" w:rsidRPr="00622654" w:rsidTr="00592DE7">
        <w:tc>
          <w:tcPr>
            <w:tcW w:w="709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Заседания районных методических объединений педагогов – предметников по теме: «Анализ  результатов итоговой аттестации 2018 года».</w:t>
            </w:r>
          </w:p>
        </w:tc>
      </w:tr>
      <w:tr w:rsidR="007E3400" w:rsidRPr="00622654" w:rsidTr="00592DE7">
        <w:tc>
          <w:tcPr>
            <w:tcW w:w="709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Проведение семинаров для педагогов ОО с низкими результатами по географии с анализом причин низких результатов  ГИА- 2018.</w:t>
            </w:r>
          </w:p>
        </w:tc>
      </w:tr>
      <w:tr w:rsidR="007E3400" w:rsidRPr="00622654" w:rsidTr="00592DE7">
        <w:tc>
          <w:tcPr>
            <w:tcW w:w="709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Сентябрь - ноябрь 2018</w:t>
            </w:r>
          </w:p>
        </w:tc>
        <w:tc>
          <w:tcPr>
            <w:tcW w:w="7796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демоверсии КИМ ГИА 2019 года.</w:t>
            </w:r>
          </w:p>
        </w:tc>
      </w:tr>
      <w:tr w:rsidR="007E3400" w:rsidRPr="00622654" w:rsidTr="00592DE7">
        <w:tc>
          <w:tcPr>
            <w:tcW w:w="709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3400" w:rsidRPr="00622654" w:rsidRDefault="007E3400" w:rsidP="00622654">
            <w:pPr>
              <w:contextualSpacing/>
            </w:pPr>
            <w:r w:rsidRPr="00622654">
              <w:t xml:space="preserve">Сентябрь 2018 - май 2019 </w:t>
            </w:r>
          </w:p>
        </w:tc>
        <w:tc>
          <w:tcPr>
            <w:tcW w:w="7796" w:type="dxa"/>
          </w:tcPr>
          <w:p w:rsidR="007E3400" w:rsidRPr="00622654" w:rsidRDefault="007E3400" w:rsidP="00622654">
            <w:pPr>
              <w:contextualSpacing/>
            </w:pPr>
            <w:r w:rsidRPr="00622654">
              <w:t>Организация  размещения оперативной информации по диссеминации передового педагогического опыта  подготовки к ЕГЭ («книжная полка») образовательных ресурсов (статьи, лекции…) в предметных блогах РМК для учителей – предметников.</w:t>
            </w:r>
          </w:p>
        </w:tc>
      </w:tr>
      <w:tr w:rsidR="007E3400" w:rsidRPr="00622654" w:rsidTr="00592DE7">
        <w:tc>
          <w:tcPr>
            <w:tcW w:w="709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</w:tc>
        <w:tc>
          <w:tcPr>
            <w:tcW w:w="7796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критериальной проверке работ в формате ЕГЭ и ОГЭ с участием экспертов и учителей 8-11 классов. </w:t>
            </w:r>
          </w:p>
        </w:tc>
      </w:tr>
      <w:tr w:rsidR="007E3400" w:rsidRPr="00622654" w:rsidTr="00592DE7">
        <w:tc>
          <w:tcPr>
            <w:tcW w:w="709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2018 – 2019 учебный год</w:t>
            </w:r>
          </w:p>
        </w:tc>
        <w:tc>
          <w:tcPr>
            <w:tcW w:w="7796" w:type="dxa"/>
          </w:tcPr>
          <w:p w:rsidR="007E3400" w:rsidRPr="00622654" w:rsidRDefault="007E3400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Открытые уроки и мастер – классы  учителей школ, показавших высокие результаты ГИА  (Дни Методической учёбы в ОО)</w:t>
            </w:r>
          </w:p>
        </w:tc>
      </w:tr>
      <w:tr w:rsidR="007135B9" w:rsidRPr="00622654" w:rsidTr="00C05E36">
        <w:tc>
          <w:tcPr>
            <w:tcW w:w="10206" w:type="dxa"/>
            <w:gridSpan w:val="3"/>
          </w:tcPr>
          <w:p w:rsidR="007135B9" w:rsidRPr="00622654" w:rsidRDefault="007135B9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Персональные мероприятия</w:t>
            </w:r>
          </w:p>
        </w:tc>
      </w:tr>
      <w:tr w:rsidR="003E0B72" w:rsidRPr="00622654" w:rsidTr="00592DE7">
        <w:tc>
          <w:tcPr>
            <w:tcW w:w="709" w:type="dxa"/>
          </w:tcPr>
          <w:p w:rsidR="003E0B72" w:rsidRPr="00622654" w:rsidRDefault="003E0B72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3E0B72" w:rsidRPr="00622654" w:rsidRDefault="003E0B72" w:rsidP="00622654">
            <w:pPr>
              <w:contextualSpacing/>
              <w:rPr>
                <w:highlight w:val="green"/>
              </w:rPr>
            </w:pPr>
            <w:r w:rsidRPr="00622654">
              <w:t>Январь 2019</w:t>
            </w:r>
          </w:p>
        </w:tc>
        <w:tc>
          <w:tcPr>
            <w:tcW w:w="7796" w:type="dxa"/>
          </w:tcPr>
          <w:p w:rsidR="003E0B72" w:rsidRPr="00622654" w:rsidRDefault="003E0B72" w:rsidP="00622654">
            <w:pPr>
              <w:contextualSpacing/>
            </w:pPr>
            <w:r w:rsidRPr="00622654">
              <w:t>Проведение  информационного вебинара по диссеминации передового педагогического опыта школ, имеющих высокие результаты ЕГЭ по предметам: МОУ «Сертоловская СОШ №</w:t>
            </w:r>
            <w:r w:rsidR="00651734" w:rsidRPr="00622654">
              <w:t xml:space="preserve"> </w:t>
            </w:r>
            <w:r w:rsidRPr="00622654">
              <w:t>2»</w:t>
            </w:r>
          </w:p>
        </w:tc>
      </w:tr>
      <w:tr w:rsidR="00D24AEE" w:rsidRPr="00622654" w:rsidTr="00592DE7">
        <w:tc>
          <w:tcPr>
            <w:tcW w:w="709" w:type="dxa"/>
          </w:tcPr>
          <w:p w:rsidR="00D24AEE" w:rsidRPr="00622654" w:rsidRDefault="00D24AEE" w:rsidP="006226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24AEE" w:rsidRPr="00622654" w:rsidRDefault="00D24AE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7796" w:type="dxa"/>
          </w:tcPr>
          <w:p w:rsidR="00D24AEE" w:rsidRPr="00622654" w:rsidRDefault="00D24AE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  по информатике по подготовке к ОГЭ и ЕГЭ для обучающихся с углубленным уровнем 10 и 11 кл.на базе МБОУ «ЦИТ» Кировского района:</w:t>
            </w:r>
          </w:p>
          <w:p w:rsidR="00D24AEE" w:rsidRPr="00622654" w:rsidRDefault="00D24AEE" w:rsidP="006226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654">
              <w:rPr>
                <w:rFonts w:ascii="Times New Roman" w:hAnsi="Times New Roman"/>
                <w:sz w:val="24"/>
                <w:szCs w:val="24"/>
              </w:rPr>
              <w:t>по теме: «Системы счисления».</w:t>
            </w:r>
          </w:p>
        </w:tc>
      </w:tr>
    </w:tbl>
    <w:p w:rsidR="005A0F77" w:rsidRPr="00622654" w:rsidRDefault="005A0F77" w:rsidP="006226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3CCF" w:rsidRPr="00622654" w:rsidRDefault="00E93CCF" w:rsidP="00622654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E93CCF" w:rsidRPr="00622654" w:rsidSect="00C20B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0B" w:rsidRDefault="009E720B" w:rsidP="005060D9">
      <w:r>
        <w:separator/>
      </w:r>
    </w:p>
  </w:endnote>
  <w:endnote w:type="continuationSeparator" w:id="0">
    <w:p w:rsidR="009E720B" w:rsidRDefault="009E720B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0B" w:rsidRDefault="009E720B" w:rsidP="005060D9">
      <w:r>
        <w:separator/>
      </w:r>
    </w:p>
  </w:footnote>
  <w:footnote w:type="continuationSeparator" w:id="0">
    <w:p w:rsidR="009E720B" w:rsidRDefault="009E720B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592DE7" w:rsidRDefault="00592D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7C">
          <w:rPr>
            <w:noProof/>
          </w:rPr>
          <w:t>15</w:t>
        </w:r>
        <w:r>
          <w:fldChar w:fldCharType="end"/>
        </w:r>
      </w:p>
    </w:sdtContent>
  </w:sdt>
  <w:p w:rsidR="00592DE7" w:rsidRDefault="00592D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C2DEC"/>
    <w:multiLevelType w:val="hybridMultilevel"/>
    <w:tmpl w:val="CB2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7">
    <w:nsid w:val="1E637F0C"/>
    <w:multiLevelType w:val="hybridMultilevel"/>
    <w:tmpl w:val="74F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E6672"/>
    <w:multiLevelType w:val="hybridMultilevel"/>
    <w:tmpl w:val="8BAE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B7858"/>
    <w:multiLevelType w:val="hybridMultilevel"/>
    <w:tmpl w:val="462C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2B2034A1"/>
    <w:multiLevelType w:val="hybridMultilevel"/>
    <w:tmpl w:val="6BF4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852FC"/>
    <w:multiLevelType w:val="hybridMultilevel"/>
    <w:tmpl w:val="ACDE40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1D85933"/>
    <w:multiLevelType w:val="hybridMultilevel"/>
    <w:tmpl w:val="6DB4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9813C8"/>
    <w:multiLevelType w:val="hybridMultilevel"/>
    <w:tmpl w:val="0652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BC7837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260BB7"/>
    <w:multiLevelType w:val="hybridMultilevel"/>
    <w:tmpl w:val="3970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E27D2"/>
    <w:multiLevelType w:val="singleLevel"/>
    <w:tmpl w:val="D840C3D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13A2711"/>
    <w:multiLevelType w:val="hybridMultilevel"/>
    <w:tmpl w:val="06B6AD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F7A2A"/>
    <w:multiLevelType w:val="hybridMultilevel"/>
    <w:tmpl w:val="D7B0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52E26"/>
    <w:multiLevelType w:val="hybridMultilevel"/>
    <w:tmpl w:val="64E8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576234"/>
    <w:multiLevelType w:val="hybridMultilevel"/>
    <w:tmpl w:val="4BB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C23A6"/>
    <w:multiLevelType w:val="hybridMultilevel"/>
    <w:tmpl w:val="7A2EC536"/>
    <w:lvl w:ilvl="0" w:tplc="EE3C1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4">
    <w:nsid w:val="7D3479B0"/>
    <w:multiLevelType w:val="singleLevel"/>
    <w:tmpl w:val="9EF49A9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39"/>
  </w:num>
  <w:num w:numId="3">
    <w:abstractNumId w:val="10"/>
  </w:num>
  <w:num w:numId="4">
    <w:abstractNumId w:val="42"/>
  </w:num>
  <w:num w:numId="5">
    <w:abstractNumId w:val="32"/>
  </w:num>
  <w:num w:numId="6">
    <w:abstractNumId w:val="25"/>
  </w:num>
  <w:num w:numId="7">
    <w:abstractNumId w:val="27"/>
  </w:num>
  <w:num w:numId="8">
    <w:abstractNumId w:val="16"/>
  </w:num>
  <w:num w:numId="9">
    <w:abstractNumId w:val="14"/>
  </w:num>
  <w:num w:numId="10">
    <w:abstractNumId w:val="36"/>
  </w:num>
  <w:num w:numId="11">
    <w:abstractNumId w:val="21"/>
  </w:num>
  <w:num w:numId="12">
    <w:abstractNumId w:val="11"/>
  </w:num>
  <w:num w:numId="13">
    <w:abstractNumId w:val="34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8"/>
  </w:num>
  <w:num w:numId="27">
    <w:abstractNumId w:val="44"/>
  </w:num>
  <w:num w:numId="28">
    <w:abstractNumId w:val="31"/>
  </w:num>
  <w:num w:numId="29">
    <w:abstractNumId w:val="26"/>
  </w:num>
  <w:num w:numId="30">
    <w:abstractNumId w:val="12"/>
  </w:num>
  <w:num w:numId="31">
    <w:abstractNumId w:val="37"/>
  </w:num>
  <w:num w:numId="32">
    <w:abstractNumId w:val="19"/>
  </w:num>
  <w:num w:numId="33">
    <w:abstractNumId w:val="40"/>
  </w:num>
  <w:num w:numId="34">
    <w:abstractNumId w:val="22"/>
  </w:num>
  <w:num w:numId="35">
    <w:abstractNumId w:val="30"/>
  </w:num>
  <w:num w:numId="36">
    <w:abstractNumId w:val="29"/>
  </w:num>
  <w:num w:numId="37">
    <w:abstractNumId w:val="33"/>
  </w:num>
  <w:num w:numId="38">
    <w:abstractNumId w:val="20"/>
  </w:num>
  <w:num w:numId="39">
    <w:abstractNumId w:val="24"/>
  </w:num>
  <w:num w:numId="40">
    <w:abstractNumId w:val="35"/>
  </w:num>
  <w:num w:numId="41">
    <w:abstractNumId w:val="23"/>
  </w:num>
  <w:num w:numId="42">
    <w:abstractNumId w:val="17"/>
  </w:num>
  <w:num w:numId="43">
    <w:abstractNumId w:val="38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B80"/>
    <w:rsid w:val="00011417"/>
    <w:rsid w:val="00020B13"/>
    <w:rsid w:val="0002199F"/>
    <w:rsid w:val="00025019"/>
    <w:rsid w:val="0003323F"/>
    <w:rsid w:val="00040584"/>
    <w:rsid w:val="000405ED"/>
    <w:rsid w:val="00042719"/>
    <w:rsid w:val="000427A8"/>
    <w:rsid w:val="00043B47"/>
    <w:rsid w:val="0004577A"/>
    <w:rsid w:val="0004657E"/>
    <w:rsid w:val="00046824"/>
    <w:rsid w:val="00051B13"/>
    <w:rsid w:val="00054B49"/>
    <w:rsid w:val="00063946"/>
    <w:rsid w:val="0006590D"/>
    <w:rsid w:val="000670EE"/>
    <w:rsid w:val="0007060C"/>
    <w:rsid w:val="000706C8"/>
    <w:rsid w:val="00070C53"/>
    <w:rsid w:val="000720BF"/>
    <w:rsid w:val="00073971"/>
    <w:rsid w:val="000746ED"/>
    <w:rsid w:val="00080490"/>
    <w:rsid w:val="000816E9"/>
    <w:rsid w:val="00085CD3"/>
    <w:rsid w:val="00090458"/>
    <w:rsid w:val="00094E38"/>
    <w:rsid w:val="000A62D1"/>
    <w:rsid w:val="000A7E2D"/>
    <w:rsid w:val="000B013E"/>
    <w:rsid w:val="000B30D8"/>
    <w:rsid w:val="000B4551"/>
    <w:rsid w:val="000B5BAD"/>
    <w:rsid w:val="000B6D2D"/>
    <w:rsid w:val="000C2DC2"/>
    <w:rsid w:val="000C3868"/>
    <w:rsid w:val="000C3B86"/>
    <w:rsid w:val="000C65C0"/>
    <w:rsid w:val="000C6B5A"/>
    <w:rsid w:val="000D0D00"/>
    <w:rsid w:val="000D46FE"/>
    <w:rsid w:val="000E00BC"/>
    <w:rsid w:val="000E2DD5"/>
    <w:rsid w:val="000E336F"/>
    <w:rsid w:val="000E6D5D"/>
    <w:rsid w:val="000E7FE8"/>
    <w:rsid w:val="000F037F"/>
    <w:rsid w:val="000F13E9"/>
    <w:rsid w:val="000F195A"/>
    <w:rsid w:val="000F657E"/>
    <w:rsid w:val="000F7B3C"/>
    <w:rsid w:val="00105CF9"/>
    <w:rsid w:val="0011488C"/>
    <w:rsid w:val="0011633F"/>
    <w:rsid w:val="001240A4"/>
    <w:rsid w:val="001258B5"/>
    <w:rsid w:val="00130F9F"/>
    <w:rsid w:val="00132B14"/>
    <w:rsid w:val="00134A0A"/>
    <w:rsid w:val="001361EC"/>
    <w:rsid w:val="00145573"/>
    <w:rsid w:val="00145AF8"/>
    <w:rsid w:val="00145CA7"/>
    <w:rsid w:val="00152AC4"/>
    <w:rsid w:val="00152D17"/>
    <w:rsid w:val="00160BA5"/>
    <w:rsid w:val="00161246"/>
    <w:rsid w:val="00161C40"/>
    <w:rsid w:val="0016245D"/>
    <w:rsid w:val="00162C73"/>
    <w:rsid w:val="00162E5D"/>
    <w:rsid w:val="00171EED"/>
    <w:rsid w:val="00174654"/>
    <w:rsid w:val="00174F74"/>
    <w:rsid w:val="00175B8A"/>
    <w:rsid w:val="001845A8"/>
    <w:rsid w:val="00187721"/>
    <w:rsid w:val="00193871"/>
    <w:rsid w:val="001950B9"/>
    <w:rsid w:val="00195E4C"/>
    <w:rsid w:val="001A2CA1"/>
    <w:rsid w:val="001B0938"/>
    <w:rsid w:val="001B0CE2"/>
    <w:rsid w:val="001B0D2D"/>
    <w:rsid w:val="001B1790"/>
    <w:rsid w:val="001B1AE2"/>
    <w:rsid w:val="001B224D"/>
    <w:rsid w:val="001B639B"/>
    <w:rsid w:val="001C23EB"/>
    <w:rsid w:val="001E64AC"/>
    <w:rsid w:val="001E65CC"/>
    <w:rsid w:val="001E7F9B"/>
    <w:rsid w:val="001F446B"/>
    <w:rsid w:val="001F575D"/>
    <w:rsid w:val="001F602D"/>
    <w:rsid w:val="002007EC"/>
    <w:rsid w:val="0020296E"/>
    <w:rsid w:val="0021083E"/>
    <w:rsid w:val="00210BEA"/>
    <w:rsid w:val="00213CBF"/>
    <w:rsid w:val="00215E6B"/>
    <w:rsid w:val="002170F9"/>
    <w:rsid w:val="002172C0"/>
    <w:rsid w:val="0022477C"/>
    <w:rsid w:val="00225B0C"/>
    <w:rsid w:val="00230438"/>
    <w:rsid w:val="002338D2"/>
    <w:rsid w:val="00234680"/>
    <w:rsid w:val="00236560"/>
    <w:rsid w:val="00246595"/>
    <w:rsid w:val="00250CBD"/>
    <w:rsid w:val="00253A31"/>
    <w:rsid w:val="002641D6"/>
    <w:rsid w:val="00265643"/>
    <w:rsid w:val="002713BB"/>
    <w:rsid w:val="002732A2"/>
    <w:rsid w:val="00277DF1"/>
    <w:rsid w:val="00280729"/>
    <w:rsid w:val="00281608"/>
    <w:rsid w:val="00281A4D"/>
    <w:rsid w:val="002824EA"/>
    <w:rsid w:val="0029592E"/>
    <w:rsid w:val="00295C3B"/>
    <w:rsid w:val="002A1DE9"/>
    <w:rsid w:val="002A1EF3"/>
    <w:rsid w:val="002A6A85"/>
    <w:rsid w:val="002A7567"/>
    <w:rsid w:val="002B2866"/>
    <w:rsid w:val="002B4295"/>
    <w:rsid w:val="002B5D63"/>
    <w:rsid w:val="002B766A"/>
    <w:rsid w:val="002B7F5A"/>
    <w:rsid w:val="002C13CF"/>
    <w:rsid w:val="002C5A15"/>
    <w:rsid w:val="002D0D13"/>
    <w:rsid w:val="002D2990"/>
    <w:rsid w:val="002D3E62"/>
    <w:rsid w:val="002E0AB5"/>
    <w:rsid w:val="002E4392"/>
    <w:rsid w:val="002E6267"/>
    <w:rsid w:val="002E67DE"/>
    <w:rsid w:val="002F0743"/>
    <w:rsid w:val="002F165D"/>
    <w:rsid w:val="002F34E9"/>
    <w:rsid w:val="002F3BD3"/>
    <w:rsid w:val="00300CD4"/>
    <w:rsid w:val="00302241"/>
    <w:rsid w:val="0030411D"/>
    <w:rsid w:val="003044B9"/>
    <w:rsid w:val="003117AE"/>
    <w:rsid w:val="00311D5C"/>
    <w:rsid w:val="00316A6B"/>
    <w:rsid w:val="00317525"/>
    <w:rsid w:val="00320380"/>
    <w:rsid w:val="0032188B"/>
    <w:rsid w:val="0032274B"/>
    <w:rsid w:val="00324020"/>
    <w:rsid w:val="00327656"/>
    <w:rsid w:val="00327C8C"/>
    <w:rsid w:val="0033291A"/>
    <w:rsid w:val="003334E0"/>
    <w:rsid w:val="00340868"/>
    <w:rsid w:val="003440EC"/>
    <w:rsid w:val="003504E0"/>
    <w:rsid w:val="00352064"/>
    <w:rsid w:val="0036560E"/>
    <w:rsid w:val="00377A73"/>
    <w:rsid w:val="00383EE4"/>
    <w:rsid w:val="003847EF"/>
    <w:rsid w:val="00387687"/>
    <w:rsid w:val="003879C6"/>
    <w:rsid w:val="003A190B"/>
    <w:rsid w:val="003A27CD"/>
    <w:rsid w:val="003A2EC1"/>
    <w:rsid w:val="003A5465"/>
    <w:rsid w:val="003B1213"/>
    <w:rsid w:val="003B5228"/>
    <w:rsid w:val="003B5A1A"/>
    <w:rsid w:val="003B6135"/>
    <w:rsid w:val="003C6D17"/>
    <w:rsid w:val="003D0D65"/>
    <w:rsid w:val="003D0E3F"/>
    <w:rsid w:val="003D14F6"/>
    <w:rsid w:val="003D2F4D"/>
    <w:rsid w:val="003D3AA9"/>
    <w:rsid w:val="003D731A"/>
    <w:rsid w:val="003E0B72"/>
    <w:rsid w:val="003E3000"/>
    <w:rsid w:val="003E3FE0"/>
    <w:rsid w:val="003E7459"/>
    <w:rsid w:val="003F2061"/>
    <w:rsid w:val="003F3678"/>
    <w:rsid w:val="003F4731"/>
    <w:rsid w:val="00403FC8"/>
    <w:rsid w:val="0040428E"/>
    <w:rsid w:val="0040575A"/>
    <w:rsid w:val="00405901"/>
    <w:rsid w:val="004059AC"/>
    <w:rsid w:val="00422F69"/>
    <w:rsid w:val="00423ADA"/>
    <w:rsid w:val="004310F1"/>
    <w:rsid w:val="00432314"/>
    <w:rsid w:val="00432583"/>
    <w:rsid w:val="00436A7B"/>
    <w:rsid w:val="00436C72"/>
    <w:rsid w:val="004403F1"/>
    <w:rsid w:val="00441A2B"/>
    <w:rsid w:val="00446E7E"/>
    <w:rsid w:val="00452FA4"/>
    <w:rsid w:val="004549C3"/>
    <w:rsid w:val="00462FB8"/>
    <w:rsid w:val="0046749D"/>
    <w:rsid w:val="00476AD2"/>
    <w:rsid w:val="004838C6"/>
    <w:rsid w:val="00484EC5"/>
    <w:rsid w:val="0049311B"/>
    <w:rsid w:val="00493978"/>
    <w:rsid w:val="00493A03"/>
    <w:rsid w:val="004950BE"/>
    <w:rsid w:val="004955AA"/>
    <w:rsid w:val="00497216"/>
    <w:rsid w:val="0049739F"/>
    <w:rsid w:val="004A36F0"/>
    <w:rsid w:val="004A4E80"/>
    <w:rsid w:val="004A6A32"/>
    <w:rsid w:val="004A7C9B"/>
    <w:rsid w:val="004A7DF1"/>
    <w:rsid w:val="004B381B"/>
    <w:rsid w:val="004B3A7F"/>
    <w:rsid w:val="004C4439"/>
    <w:rsid w:val="004C5414"/>
    <w:rsid w:val="004C5A93"/>
    <w:rsid w:val="004C7F06"/>
    <w:rsid w:val="004D0C9E"/>
    <w:rsid w:val="004D28BD"/>
    <w:rsid w:val="004D49D8"/>
    <w:rsid w:val="004D5CA0"/>
    <w:rsid w:val="004D6CDC"/>
    <w:rsid w:val="004E0A6B"/>
    <w:rsid w:val="004E21D6"/>
    <w:rsid w:val="00501025"/>
    <w:rsid w:val="00501804"/>
    <w:rsid w:val="005060D9"/>
    <w:rsid w:val="00507667"/>
    <w:rsid w:val="00512C28"/>
    <w:rsid w:val="00513983"/>
    <w:rsid w:val="0051404C"/>
    <w:rsid w:val="00520DFB"/>
    <w:rsid w:val="00521025"/>
    <w:rsid w:val="00521857"/>
    <w:rsid w:val="00524FFA"/>
    <w:rsid w:val="00533C1C"/>
    <w:rsid w:val="00536528"/>
    <w:rsid w:val="00541E2A"/>
    <w:rsid w:val="005428A1"/>
    <w:rsid w:val="00544079"/>
    <w:rsid w:val="005537D4"/>
    <w:rsid w:val="00554726"/>
    <w:rsid w:val="005607D8"/>
    <w:rsid w:val="00560AF2"/>
    <w:rsid w:val="00561C62"/>
    <w:rsid w:val="00562D21"/>
    <w:rsid w:val="00563561"/>
    <w:rsid w:val="00564207"/>
    <w:rsid w:val="00565B01"/>
    <w:rsid w:val="005669A8"/>
    <w:rsid w:val="00572A51"/>
    <w:rsid w:val="0057534C"/>
    <w:rsid w:val="00576F38"/>
    <w:rsid w:val="0058062E"/>
    <w:rsid w:val="005816BC"/>
    <w:rsid w:val="005911B2"/>
    <w:rsid w:val="00592DE7"/>
    <w:rsid w:val="005A0F77"/>
    <w:rsid w:val="005A5700"/>
    <w:rsid w:val="005B33E0"/>
    <w:rsid w:val="005B5DF9"/>
    <w:rsid w:val="005C0BF8"/>
    <w:rsid w:val="005C4F76"/>
    <w:rsid w:val="005C7FEB"/>
    <w:rsid w:val="005D1EFD"/>
    <w:rsid w:val="005D2CEA"/>
    <w:rsid w:val="005D3375"/>
    <w:rsid w:val="005D64F3"/>
    <w:rsid w:val="005E60B4"/>
    <w:rsid w:val="005E6F49"/>
    <w:rsid w:val="005F0CE0"/>
    <w:rsid w:val="005F42F3"/>
    <w:rsid w:val="005F62DD"/>
    <w:rsid w:val="005F659B"/>
    <w:rsid w:val="0061189C"/>
    <w:rsid w:val="00612967"/>
    <w:rsid w:val="00612F21"/>
    <w:rsid w:val="0061423D"/>
    <w:rsid w:val="00614AB8"/>
    <w:rsid w:val="006158D8"/>
    <w:rsid w:val="00616EA9"/>
    <w:rsid w:val="00617493"/>
    <w:rsid w:val="00617A5C"/>
    <w:rsid w:val="00620EBA"/>
    <w:rsid w:val="00622654"/>
    <w:rsid w:val="006255F2"/>
    <w:rsid w:val="006337E0"/>
    <w:rsid w:val="00636497"/>
    <w:rsid w:val="0064532F"/>
    <w:rsid w:val="00650E6C"/>
    <w:rsid w:val="00651734"/>
    <w:rsid w:val="00651CE3"/>
    <w:rsid w:val="00653C16"/>
    <w:rsid w:val="00654A3E"/>
    <w:rsid w:val="006611A8"/>
    <w:rsid w:val="00661BD5"/>
    <w:rsid w:val="0066430D"/>
    <w:rsid w:val="00665E8B"/>
    <w:rsid w:val="00671B3E"/>
    <w:rsid w:val="00672C6E"/>
    <w:rsid w:val="00677B5E"/>
    <w:rsid w:val="00682889"/>
    <w:rsid w:val="006931E4"/>
    <w:rsid w:val="00693C32"/>
    <w:rsid w:val="00694A64"/>
    <w:rsid w:val="006A15FA"/>
    <w:rsid w:val="006B2A14"/>
    <w:rsid w:val="006B73E0"/>
    <w:rsid w:val="006D228E"/>
    <w:rsid w:val="006D5136"/>
    <w:rsid w:val="006E376B"/>
    <w:rsid w:val="006F676B"/>
    <w:rsid w:val="00705CF8"/>
    <w:rsid w:val="0071168B"/>
    <w:rsid w:val="007131C1"/>
    <w:rsid w:val="007135B9"/>
    <w:rsid w:val="007259E2"/>
    <w:rsid w:val="007346E5"/>
    <w:rsid w:val="00735526"/>
    <w:rsid w:val="00744162"/>
    <w:rsid w:val="00750F73"/>
    <w:rsid w:val="00751A12"/>
    <w:rsid w:val="00753143"/>
    <w:rsid w:val="00753DD9"/>
    <w:rsid w:val="00756A4A"/>
    <w:rsid w:val="00757A81"/>
    <w:rsid w:val="00762764"/>
    <w:rsid w:val="0077011C"/>
    <w:rsid w:val="00776DA0"/>
    <w:rsid w:val="00777AC1"/>
    <w:rsid w:val="00790D00"/>
    <w:rsid w:val="00791F29"/>
    <w:rsid w:val="007920FC"/>
    <w:rsid w:val="007927A6"/>
    <w:rsid w:val="007A0E80"/>
    <w:rsid w:val="007A4653"/>
    <w:rsid w:val="007A5A52"/>
    <w:rsid w:val="007A650C"/>
    <w:rsid w:val="007A773B"/>
    <w:rsid w:val="007B511E"/>
    <w:rsid w:val="007C3620"/>
    <w:rsid w:val="007C3B1B"/>
    <w:rsid w:val="007C652F"/>
    <w:rsid w:val="007E0E13"/>
    <w:rsid w:val="007E3400"/>
    <w:rsid w:val="007E59D0"/>
    <w:rsid w:val="007E685B"/>
    <w:rsid w:val="007F5E19"/>
    <w:rsid w:val="007F6BE0"/>
    <w:rsid w:val="008006AA"/>
    <w:rsid w:val="008063AF"/>
    <w:rsid w:val="00811A92"/>
    <w:rsid w:val="00812E6B"/>
    <w:rsid w:val="008149F5"/>
    <w:rsid w:val="00815D95"/>
    <w:rsid w:val="00816439"/>
    <w:rsid w:val="008247F3"/>
    <w:rsid w:val="00826B76"/>
    <w:rsid w:val="00836171"/>
    <w:rsid w:val="00842B1D"/>
    <w:rsid w:val="008446F1"/>
    <w:rsid w:val="008476B6"/>
    <w:rsid w:val="0085059E"/>
    <w:rsid w:val="00856928"/>
    <w:rsid w:val="008676E0"/>
    <w:rsid w:val="00874E95"/>
    <w:rsid w:val="00874F63"/>
    <w:rsid w:val="00882E96"/>
    <w:rsid w:val="00894EB4"/>
    <w:rsid w:val="008A0333"/>
    <w:rsid w:val="008A2E51"/>
    <w:rsid w:val="008A5951"/>
    <w:rsid w:val="008A5C40"/>
    <w:rsid w:val="008B220D"/>
    <w:rsid w:val="008B2738"/>
    <w:rsid w:val="008B6401"/>
    <w:rsid w:val="008B701F"/>
    <w:rsid w:val="008B7481"/>
    <w:rsid w:val="008C3BCB"/>
    <w:rsid w:val="008C43BE"/>
    <w:rsid w:val="008C624C"/>
    <w:rsid w:val="008C7D94"/>
    <w:rsid w:val="008D01D5"/>
    <w:rsid w:val="008D7330"/>
    <w:rsid w:val="008E450E"/>
    <w:rsid w:val="008E62BF"/>
    <w:rsid w:val="008F02F1"/>
    <w:rsid w:val="0090144C"/>
    <w:rsid w:val="009027BB"/>
    <w:rsid w:val="00902B7D"/>
    <w:rsid w:val="0090540D"/>
    <w:rsid w:val="00910553"/>
    <w:rsid w:val="009109A6"/>
    <w:rsid w:val="009208D9"/>
    <w:rsid w:val="00924B51"/>
    <w:rsid w:val="009251BC"/>
    <w:rsid w:val="009253A4"/>
    <w:rsid w:val="00931C8D"/>
    <w:rsid w:val="00931D6A"/>
    <w:rsid w:val="0094223A"/>
    <w:rsid w:val="00945F80"/>
    <w:rsid w:val="0094690B"/>
    <w:rsid w:val="009506BC"/>
    <w:rsid w:val="00954900"/>
    <w:rsid w:val="00960A87"/>
    <w:rsid w:val="00963738"/>
    <w:rsid w:val="00971134"/>
    <w:rsid w:val="009724C3"/>
    <w:rsid w:val="00982083"/>
    <w:rsid w:val="009830A4"/>
    <w:rsid w:val="00983E86"/>
    <w:rsid w:val="009841BA"/>
    <w:rsid w:val="00984F9E"/>
    <w:rsid w:val="00987DE5"/>
    <w:rsid w:val="009920B7"/>
    <w:rsid w:val="0099276A"/>
    <w:rsid w:val="0099316A"/>
    <w:rsid w:val="009A39A6"/>
    <w:rsid w:val="009A6132"/>
    <w:rsid w:val="009A7772"/>
    <w:rsid w:val="009B083A"/>
    <w:rsid w:val="009C1A86"/>
    <w:rsid w:val="009C4CF7"/>
    <w:rsid w:val="009D6DFF"/>
    <w:rsid w:val="009D7749"/>
    <w:rsid w:val="009D7DB0"/>
    <w:rsid w:val="009E3F60"/>
    <w:rsid w:val="009E720B"/>
    <w:rsid w:val="009F1ACE"/>
    <w:rsid w:val="009F2506"/>
    <w:rsid w:val="009F44AF"/>
    <w:rsid w:val="009F7C69"/>
    <w:rsid w:val="00A00F44"/>
    <w:rsid w:val="00A0140F"/>
    <w:rsid w:val="00A0549C"/>
    <w:rsid w:val="00A16B74"/>
    <w:rsid w:val="00A208A3"/>
    <w:rsid w:val="00A2251F"/>
    <w:rsid w:val="00A22A14"/>
    <w:rsid w:val="00A24E2A"/>
    <w:rsid w:val="00A31453"/>
    <w:rsid w:val="00A343CC"/>
    <w:rsid w:val="00A36CDE"/>
    <w:rsid w:val="00A379E6"/>
    <w:rsid w:val="00A518AB"/>
    <w:rsid w:val="00A52747"/>
    <w:rsid w:val="00A56814"/>
    <w:rsid w:val="00A57A13"/>
    <w:rsid w:val="00A60909"/>
    <w:rsid w:val="00A64730"/>
    <w:rsid w:val="00A65944"/>
    <w:rsid w:val="00A666E9"/>
    <w:rsid w:val="00A67C9A"/>
    <w:rsid w:val="00A7635B"/>
    <w:rsid w:val="00A803E1"/>
    <w:rsid w:val="00A83C3C"/>
    <w:rsid w:val="00A9105A"/>
    <w:rsid w:val="00A921DB"/>
    <w:rsid w:val="00A96B28"/>
    <w:rsid w:val="00AA24FF"/>
    <w:rsid w:val="00AA7FF8"/>
    <w:rsid w:val="00AB68EF"/>
    <w:rsid w:val="00AC0396"/>
    <w:rsid w:val="00AC43B4"/>
    <w:rsid w:val="00AC499E"/>
    <w:rsid w:val="00AD4E71"/>
    <w:rsid w:val="00AD62F9"/>
    <w:rsid w:val="00AD72B4"/>
    <w:rsid w:val="00AE10C3"/>
    <w:rsid w:val="00AE7FEC"/>
    <w:rsid w:val="00B02D61"/>
    <w:rsid w:val="00B10BFC"/>
    <w:rsid w:val="00B1110E"/>
    <w:rsid w:val="00B14B92"/>
    <w:rsid w:val="00B327C6"/>
    <w:rsid w:val="00B331C4"/>
    <w:rsid w:val="00B36B10"/>
    <w:rsid w:val="00B37022"/>
    <w:rsid w:val="00B42DED"/>
    <w:rsid w:val="00B44427"/>
    <w:rsid w:val="00B4767D"/>
    <w:rsid w:val="00B522E6"/>
    <w:rsid w:val="00B6302C"/>
    <w:rsid w:val="00B672E5"/>
    <w:rsid w:val="00B772D9"/>
    <w:rsid w:val="00B852B2"/>
    <w:rsid w:val="00B90C38"/>
    <w:rsid w:val="00B9160A"/>
    <w:rsid w:val="00B94AC5"/>
    <w:rsid w:val="00B96785"/>
    <w:rsid w:val="00BA05D0"/>
    <w:rsid w:val="00BA4805"/>
    <w:rsid w:val="00BA69AA"/>
    <w:rsid w:val="00BA75AF"/>
    <w:rsid w:val="00BB1C2F"/>
    <w:rsid w:val="00BC09FC"/>
    <w:rsid w:val="00BC0C2D"/>
    <w:rsid w:val="00BC54C5"/>
    <w:rsid w:val="00BD4719"/>
    <w:rsid w:val="00BD67B9"/>
    <w:rsid w:val="00BD6FAA"/>
    <w:rsid w:val="00BE1753"/>
    <w:rsid w:val="00BE3549"/>
    <w:rsid w:val="00BE5027"/>
    <w:rsid w:val="00BF1619"/>
    <w:rsid w:val="00BF18EF"/>
    <w:rsid w:val="00BF5C86"/>
    <w:rsid w:val="00BF6AA3"/>
    <w:rsid w:val="00BF6C85"/>
    <w:rsid w:val="00BF6E6D"/>
    <w:rsid w:val="00C002C3"/>
    <w:rsid w:val="00C072D7"/>
    <w:rsid w:val="00C113BC"/>
    <w:rsid w:val="00C142E6"/>
    <w:rsid w:val="00C201D2"/>
    <w:rsid w:val="00C20BE7"/>
    <w:rsid w:val="00C21C31"/>
    <w:rsid w:val="00C26709"/>
    <w:rsid w:val="00C30DD4"/>
    <w:rsid w:val="00C32BC7"/>
    <w:rsid w:val="00C33232"/>
    <w:rsid w:val="00C3440B"/>
    <w:rsid w:val="00C360F9"/>
    <w:rsid w:val="00C3629B"/>
    <w:rsid w:val="00C36B7A"/>
    <w:rsid w:val="00C40EC1"/>
    <w:rsid w:val="00C438DE"/>
    <w:rsid w:val="00C45759"/>
    <w:rsid w:val="00C46680"/>
    <w:rsid w:val="00C51AA4"/>
    <w:rsid w:val="00C607CD"/>
    <w:rsid w:val="00C632D1"/>
    <w:rsid w:val="00C6511E"/>
    <w:rsid w:val="00C660A3"/>
    <w:rsid w:val="00C66460"/>
    <w:rsid w:val="00C671CD"/>
    <w:rsid w:val="00C71D6C"/>
    <w:rsid w:val="00C71D9F"/>
    <w:rsid w:val="00C7397A"/>
    <w:rsid w:val="00C80ADD"/>
    <w:rsid w:val="00C80CD1"/>
    <w:rsid w:val="00C838F3"/>
    <w:rsid w:val="00C83F45"/>
    <w:rsid w:val="00C8638A"/>
    <w:rsid w:val="00C86754"/>
    <w:rsid w:val="00C97A75"/>
    <w:rsid w:val="00CA7D6A"/>
    <w:rsid w:val="00CB14B6"/>
    <w:rsid w:val="00CB220A"/>
    <w:rsid w:val="00CB5F8A"/>
    <w:rsid w:val="00CB7E15"/>
    <w:rsid w:val="00CC1774"/>
    <w:rsid w:val="00CC7E9D"/>
    <w:rsid w:val="00CD13F4"/>
    <w:rsid w:val="00CD18B6"/>
    <w:rsid w:val="00CD4864"/>
    <w:rsid w:val="00CE0F9D"/>
    <w:rsid w:val="00CE1A22"/>
    <w:rsid w:val="00CE29C4"/>
    <w:rsid w:val="00CE3EAE"/>
    <w:rsid w:val="00CE663B"/>
    <w:rsid w:val="00CF224A"/>
    <w:rsid w:val="00CF2FAC"/>
    <w:rsid w:val="00CF460B"/>
    <w:rsid w:val="00CF7276"/>
    <w:rsid w:val="00D0102B"/>
    <w:rsid w:val="00D01884"/>
    <w:rsid w:val="00D036A8"/>
    <w:rsid w:val="00D05C98"/>
    <w:rsid w:val="00D06C91"/>
    <w:rsid w:val="00D13602"/>
    <w:rsid w:val="00D16678"/>
    <w:rsid w:val="00D17D38"/>
    <w:rsid w:val="00D21CC3"/>
    <w:rsid w:val="00D24AEE"/>
    <w:rsid w:val="00D2597B"/>
    <w:rsid w:val="00D25997"/>
    <w:rsid w:val="00D26723"/>
    <w:rsid w:val="00D37D1D"/>
    <w:rsid w:val="00D407F3"/>
    <w:rsid w:val="00D41C6E"/>
    <w:rsid w:val="00D4393A"/>
    <w:rsid w:val="00D44B3A"/>
    <w:rsid w:val="00D478AB"/>
    <w:rsid w:val="00D479FB"/>
    <w:rsid w:val="00D52B10"/>
    <w:rsid w:val="00D52BC9"/>
    <w:rsid w:val="00D54C36"/>
    <w:rsid w:val="00D55389"/>
    <w:rsid w:val="00D57C82"/>
    <w:rsid w:val="00D604B5"/>
    <w:rsid w:val="00D60FED"/>
    <w:rsid w:val="00D66A78"/>
    <w:rsid w:val="00D7298E"/>
    <w:rsid w:val="00D72F46"/>
    <w:rsid w:val="00D748E2"/>
    <w:rsid w:val="00D756ED"/>
    <w:rsid w:val="00D847AB"/>
    <w:rsid w:val="00D84874"/>
    <w:rsid w:val="00D96730"/>
    <w:rsid w:val="00D96FED"/>
    <w:rsid w:val="00DA1566"/>
    <w:rsid w:val="00DB022E"/>
    <w:rsid w:val="00DB5218"/>
    <w:rsid w:val="00DB63D9"/>
    <w:rsid w:val="00DB76B3"/>
    <w:rsid w:val="00DC37C1"/>
    <w:rsid w:val="00DC4AEB"/>
    <w:rsid w:val="00DD13E2"/>
    <w:rsid w:val="00DD28D3"/>
    <w:rsid w:val="00DD69F9"/>
    <w:rsid w:val="00DE1A42"/>
    <w:rsid w:val="00DE6035"/>
    <w:rsid w:val="00DE6640"/>
    <w:rsid w:val="00DE78E3"/>
    <w:rsid w:val="00DF5918"/>
    <w:rsid w:val="00DF5B13"/>
    <w:rsid w:val="00E06377"/>
    <w:rsid w:val="00E0747A"/>
    <w:rsid w:val="00E12E58"/>
    <w:rsid w:val="00E1393F"/>
    <w:rsid w:val="00E14692"/>
    <w:rsid w:val="00E156DA"/>
    <w:rsid w:val="00E15ABE"/>
    <w:rsid w:val="00E1739E"/>
    <w:rsid w:val="00E274B7"/>
    <w:rsid w:val="00E277DF"/>
    <w:rsid w:val="00E3515A"/>
    <w:rsid w:val="00E469B9"/>
    <w:rsid w:val="00E5313D"/>
    <w:rsid w:val="00E54922"/>
    <w:rsid w:val="00E54971"/>
    <w:rsid w:val="00E5699D"/>
    <w:rsid w:val="00E76106"/>
    <w:rsid w:val="00E83C38"/>
    <w:rsid w:val="00E8517F"/>
    <w:rsid w:val="00E85D1A"/>
    <w:rsid w:val="00E8653D"/>
    <w:rsid w:val="00E9019F"/>
    <w:rsid w:val="00E93CCF"/>
    <w:rsid w:val="00E95D2C"/>
    <w:rsid w:val="00EA1084"/>
    <w:rsid w:val="00EA7B93"/>
    <w:rsid w:val="00EB2D3A"/>
    <w:rsid w:val="00EB5E43"/>
    <w:rsid w:val="00EC4A88"/>
    <w:rsid w:val="00EC6361"/>
    <w:rsid w:val="00ED3482"/>
    <w:rsid w:val="00ED6C8E"/>
    <w:rsid w:val="00EE118A"/>
    <w:rsid w:val="00EE2024"/>
    <w:rsid w:val="00EF12F0"/>
    <w:rsid w:val="00EF1716"/>
    <w:rsid w:val="00EF28D5"/>
    <w:rsid w:val="00EF36C3"/>
    <w:rsid w:val="00EF782A"/>
    <w:rsid w:val="00F00541"/>
    <w:rsid w:val="00F005D7"/>
    <w:rsid w:val="00F01D18"/>
    <w:rsid w:val="00F02783"/>
    <w:rsid w:val="00F07ACD"/>
    <w:rsid w:val="00F10FA2"/>
    <w:rsid w:val="00F164F5"/>
    <w:rsid w:val="00F21893"/>
    <w:rsid w:val="00F22C7C"/>
    <w:rsid w:val="00F23F6D"/>
    <w:rsid w:val="00F35394"/>
    <w:rsid w:val="00F35910"/>
    <w:rsid w:val="00F366C6"/>
    <w:rsid w:val="00F47F37"/>
    <w:rsid w:val="00F539AA"/>
    <w:rsid w:val="00F54DBD"/>
    <w:rsid w:val="00F56CC2"/>
    <w:rsid w:val="00F65502"/>
    <w:rsid w:val="00F70A6A"/>
    <w:rsid w:val="00F718E6"/>
    <w:rsid w:val="00F866B3"/>
    <w:rsid w:val="00F8743A"/>
    <w:rsid w:val="00F94439"/>
    <w:rsid w:val="00F979F6"/>
    <w:rsid w:val="00FA1462"/>
    <w:rsid w:val="00FA6F8B"/>
    <w:rsid w:val="00FB2148"/>
    <w:rsid w:val="00FB4BB5"/>
    <w:rsid w:val="00FB5BFB"/>
    <w:rsid w:val="00FB6892"/>
    <w:rsid w:val="00FC1A6B"/>
    <w:rsid w:val="00FD0118"/>
    <w:rsid w:val="00FD01E5"/>
    <w:rsid w:val="00FD1F64"/>
    <w:rsid w:val="00FD6147"/>
    <w:rsid w:val="00FE4092"/>
    <w:rsid w:val="00FE599F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22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styleId="af7">
    <w:name w:val="Body Text Indent"/>
    <w:basedOn w:val="a"/>
    <w:link w:val="af8"/>
    <w:rsid w:val="000A62D1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0A6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6">
    <w:name w:val="Style16"/>
    <w:basedOn w:val="a"/>
    <w:uiPriority w:val="99"/>
    <w:rsid w:val="003B5A1A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a"/>
    <w:uiPriority w:val="99"/>
    <w:rsid w:val="003B5A1A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22">
    <w:name w:val="Style22"/>
    <w:basedOn w:val="a"/>
    <w:uiPriority w:val="99"/>
    <w:rsid w:val="003B5A1A"/>
    <w:pPr>
      <w:widowControl w:val="0"/>
      <w:autoSpaceDE w:val="0"/>
      <w:autoSpaceDN w:val="0"/>
      <w:adjustRightInd w:val="0"/>
      <w:spacing w:line="211" w:lineRule="exact"/>
      <w:ind w:hanging="163"/>
      <w:jc w:val="both"/>
    </w:pPr>
    <w:rPr>
      <w:rFonts w:ascii="Arial Unicode MS" w:eastAsia="Arial Unicode MS" w:hAnsi="Calibri" w:cs="Arial Unicode MS"/>
    </w:rPr>
  </w:style>
  <w:style w:type="character" w:customStyle="1" w:styleId="FontStyle37">
    <w:name w:val="Font Style37"/>
    <w:uiPriority w:val="99"/>
    <w:rsid w:val="003B5A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2">
    <w:name w:val="Font Style42"/>
    <w:uiPriority w:val="99"/>
    <w:rsid w:val="003B5A1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uiPriority w:val="99"/>
    <w:rsid w:val="003B5A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B5A1A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9">
    <w:name w:val="Style9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3B5A1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 Unicode MS" w:eastAsia="Arial Unicode MS" w:hAnsi="Calibri" w:cs="Arial Unicode MS"/>
    </w:rPr>
  </w:style>
  <w:style w:type="paragraph" w:customStyle="1" w:styleId="Style23">
    <w:name w:val="Style23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4">
    <w:name w:val="Style24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5">
    <w:name w:val="Style25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6">
    <w:name w:val="Style26"/>
    <w:basedOn w:val="a"/>
    <w:uiPriority w:val="99"/>
    <w:rsid w:val="003B5A1A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27">
    <w:name w:val="Style27"/>
    <w:basedOn w:val="a"/>
    <w:uiPriority w:val="99"/>
    <w:rsid w:val="003B5A1A"/>
    <w:pPr>
      <w:widowControl w:val="0"/>
      <w:autoSpaceDE w:val="0"/>
      <w:autoSpaceDN w:val="0"/>
      <w:adjustRightInd w:val="0"/>
      <w:spacing w:line="182" w:lineRule="exact"/>
      <w:ind w:hanging="384"/>
    </w:pPr>
    <w:rPr>
      <w:rFonts w:ascii="Arial Unicode MS" w:eastAsia="Arial Unicode MS" w:hAnsi="Calibri" w:cs="Arial Unicode MS"/>
    </w:rPr>
  </w:style>
  <w:style w:type="paragraph" w:customStyle="1" w:styleId="Style28">
    <w:name w:val="Style28"/>
    <w:basedOn w:val="a"/>
    <w:uiPriority w:val="99"/>
    <w:rsid w:val="003B5A1A"/>
    <w:pPr>
      <w:widowControl w:val="0"/>
      <w:autoSpaceDE w:val="0"/>
      <w:autoSpaceDN w:val="0"/>
      <w:adjustRightInd w:val="0"/>
      <w:spacing w:line="173" w:lineRule="exact"/>
      <w:ind w:firstLine="365"/>
    </w:pPr>
    <w:rPr>
      <w:rFonts w:ascii="Arial Unicode MS" w:eastAsia="Arial Unicode MS" w:hAnsi="Calibri" w:cs="Arial Unicode MS"/>
    </w:rPr>
  </w:style>
  <w:style w:type="paragraph" w:customStyle="1" w:styleId="Style29">
    <w:name w:val="Style29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4">
    <w:name w:val="Font Style34"/>
    <w:uiPriority w:val="99"/>
    <w:rsid w:val="003B5A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3B5A1A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8">
    <w:name w:val="Font Style38"/>
    <w:uiPriority w:val="99"/>
    <w:rsid w:val="003B5A1A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3B5A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uiPriority w:val="99"/>
    <w:rsid w:val="003B5A1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5">
    <w:name w:val="Font Style45"/>
    <w:uiPriority w:val="99"/>
    <w:rsid w:val="003B5A1A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47">
    <w:name w:val="Font Style47"/>
    <w:uiPriority w:val="99"/>
    <w:rsid w:val="003B5A1A"/>
    <w:rPr>
      <w:rFonts w:ascii="Arial Unicode MS" w:eastAsia="Arial Unicode MS" w:cs="Arial Unicode MS"/>
      <w:b/>
      <w:bCs/>
      <w:i/>
      <w:iCs/>
      <w:sz w:val="8"/>
      <w:szCs w:val="8"/>
    </w:rPr>
  </w:style>
  <w:style w:type="paragraph" w:customStyle="1" w:styleId="Style32">
    <w:name w:val="Style32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48">
    <w:name w:val="Font Style48"/>
    <w:uiPriority w:val="99"/>
    <w:rsid w:val="003B5A1A"/>
    <w:rPr>
      <w:rFonts w:ascii="Arial Unicode MS" w:eastAsia="Arial Unicode MS" w:cs="Arial Unicode MS"/>
      <w:sz w:val="16"/>
      <w:szCs w:val="16"/>
    </w:rPr>
  </w:style>
  <w:style w:type="paragraph" w:customStyle="1" w:styleId="Style6">
    <w:name w:val="Style6"/>
    <w:basedOn w:val="a"/>
    <w:uiPriority w:val="99"/>
    <w:rsid w:val="003B5A1A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uiPriority w:val="99"/>
    <w:rsid w:val="003B5A1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a"/>
    <w:uiPriority w:val="99"/>
    <w:rsid w:val="003B5A1A"/>
    <w:pPr>
      <w:widowControl w:val="0"/>
      <w:autoSpaceDE w:val="0"/>
      <w:autoSpaceDN w:val="0"/>
      <w:adjustRightInd w:val="0"/>
      <w:spacing w:line="218" w:lineRule="exact"/>
    </w:pPr>
    <w:rPr>
      <w:rFonts w:ascii="Arial Unicode MS" w:eastAsia="Arial Unicode MS" w:hAnsi="Calibri" w:cs="Arial Unicode MS"/>
    </w:rPr>
  </w:style>
  <w:style w:type="character" w:customStyle="1" w:styleId="FontStyle40">
    <w:name w:val="Font Style40"/>
    <w:uiPriority w:val="99"/>
    <w:rsid w:val="003B5A1A"/>
    <w:rPr>
      <w:rFonts w:ascii="Consolas" w:hAnsi="Consolas" w:cs="Consolas"/>
      <w:sz w:val="16"/>
      <w:szCs w:val="16"/>
    </w:rPr>
  </w:style>
  <w:style w:type="character" w:customStyle="1" w:styleId="-">
    <w:name w:val="Абз - осн. Знак"/>
    <w:link w:val="-0"/>
    <w:locked/>
    <w:rsid w:val="003B5A1A"/>
    <w:rPr>
      <w:sz w:val="28"/>
      <w:szCs w:val="28"/>
    </w:rPr>
  </w:style>
  <w:style w:type="paragraph" w:customStyle="1" w:styleId="-0">
    <w:name w:val="Абз - осн."/>
    <w:basedOn w:val="a"/>
    <w:link w:val="-"/>
    <w:rsid w:val="003B5A1A"/>
    <w:pPr>
      <w:ind w:firstLine="709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B5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3B5A1A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3B5A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22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styleId="af7">
    <w:name w:val="Body Text Indent"/>
    <w:basedOn w:val="a"/>
    <w:link w:val="af8"/>
    <w:rsid w:val="000A62D1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0A6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6">
    <w:name w:val="Style16"/>
    <w:basedOn w:val="a"/>
    <w:uiPriority w:val="99"/>
    <w:rsid w:val="003B5A1A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a"/>
    <w:uiPriority w:val="99"/>
    <w:rsid w:val="003B5A1A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22">
    <w:name w:val="Style22"/>
    <w:basedOn w:val="a"/>
    <w:uiPriority w:val="99"/>
    <w:rsid w:val="003B5A1A"/>
    <w:pPr>
      <w:widowControl w:val="0"/>
      <w:autoSpaceDE w:val="0"/>
      <w:autoSpaceDN w:val="0"/>
      <w:adjustRightInd w:val="0"/>
      <w:spacing w:line="211" w:lineRule="exact"/>
      <w:ind w:hanging="163"/>
      <w:jc w:val="both"/>
    </w:pPr>
    <w:rPr>
      <w:rFonts w:ascii="Arial Unicode MS" w:eastAsia="Arial Unicode MS" w:hAnsi="Calibri" w:cs="Arial Unicode MS"/>
    </w:rPr>
  </w:style>
  <w:style w:type="character" w:customStyle="1" w:styleId="FontStyle37">
    <w:name w:val="Font Style37"/>
    <w:uiPriority w:val="99"/>
    <w:rsid w:val="003B5A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2">
    <w:name w:val="Font Style42"/>
    <w:uiPriority w:val="99"/>
    <w:rsid w:val="003B5A1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uiPriority w:val="99"/>
    <w:rsid w:val="003B5A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B5A1A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9">
    <w:name w:val="Style9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3B5A1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 Unicode MS" w:eastAsia="Arial Unicode MS" w:hAnsi="Calibri" w:cs="Arial Unicode MS"/>
    </w:rPr>
  </w:style>
  <w:style w:type="paragraph" w:customStyle="1" w:styleId="Style23">
    <w:name w:val="Style23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4">
    <w:name w:val="Style24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5">
    <w:name w:val="Style25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6">
    <w:name w:val="Style26"/>
    <w:basedOn w:val="a"/>
    <w:uiPriority w:val="99"/>
    <w:rsid w:val="003B5A1A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27">
    <w:name w:val="Style27"/>
    <w:basedOn w:val="a"/>
    <w:uiPriority w:val="99"/>
    <w:rsid w:val="003B5A1A"/>
    <w:pPr>
      <w:widowControl w:val="0"/>
      <w:autoSpaceDE w:val="0"/>
      <w:autoSpaceDN w:val="0"/>
      <w:adjustRightInd w:val="0"/>
      <w:spacing w:line="182" w:lineRule="exact"/>
      <w:ind w:hanging="384"/>
    </w:pPr>
    <w:rPr>
      <w:rFonts w:ascii="Arial Unicode MS" w:eastAsia="Arial Unicode MS" w:hAnsi="Calibri" w:cs="Arial Unicode MS"/>
    </w:rPr>
  </w:style>
  <w:style w:type="paragraph" w:customStyle="1" w:styleId="Style28">
    <w:name w:val="Style28"/>
    <w:basedOn w:val="a"/>
    <w:uiPriority w:val="99"/>
    <w:rsid w:val="003B5A1A"/>
    <w:pPr>
      <w:widowControl w:val="0"/>
      <w:autoSpaceDE w:val="0"/>
      <w:autoSpaceDN w:val="0"/>
      <w:adjustRightInd w:val="0"/>
      <w:spacing w:line="173" w:lineRule="exact"/>
      <w:ind w:firstLine="365"/>
    </w:pPr>
    <w:rPr>
      <w:rFonts w:ascii="Arial Unicode MS" w:eastAsia="Arial Unicode MS" w:hAnsi="Calibri" w:cs="Arial Unicode MS"/>
    </w:rPr>
  </w:style>
  <w:style w:type="paragraph" w:customStyle="1" w:styleId="Style29">
    <w:name w:val="Style29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4">
    <w:name w:val="Font Style34"/>
    <w:uiPriority w:val="99"/>
    <w:rsid w:val="003B5A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3B5A1A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8">
    <w:name w:val="Font Style38"/>
    <w:uiPriority w:val="99"/>
    <w:rsid w:val="003B5A1A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3B5A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uiPriority w:val="99"/>
    <w:rsid w:val="003B5A1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5">
    <w:name w:val="Font Style45"/>
    <w:uiPriority w:val="99"/>
    <w:rsid w:val="003B5A1A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47">
    <w:name w:val="Font Style47"/>
    <w:uiPriority w:val="99"/>
    <w:rsid w:val="003B5A1A"/>
    <w:rPr>
      <w:rFonts w:ascii="Arial Unicode MS" w:eastAsia="Arial Unicode MS" w:cs="Arial Unicode MS"/>
      <w:b/>
      <w:bCs/>
      <w:i/>
      <w:iCs/>
      <w:sz w:val="8"/>
      <w:szCs w:val="8"/>
    </w:rPr>
  </w:style>
  <w:style w:type="paragraph" w:customStyle="1" w:styleId="Style32">
    <w:name w:val="Style32"/>
    <w:basedOn w:val="a"/>
    <w:uiPriority w:val="99"/>
    <w:rsid w:val="003B5A1A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48">
    <w:name w:val="Font Style48"/>
    <w:uiPriority w:val="99"/>
    <w:rsid w:val="003B5A1A"/>
    <w:rPr>
      <w:rFonts w:ascii="Arial Unicode MS" w:eastAsia="Arial Unicode MS" w:cs="Arial Unicode MS"/>
      <w:sz w:val="16"/>
      <w:szCs w:val="16"/>
    </w:rPr>
  </w:style>
  <w:style w:type="paragraph" w:customStyle="1" w:styleId="Style6">
    <w:name w:val="Style6"/>
    <w:basedOn w:val="a"/>
    <w:uiPriority w:val="99"/>
    <w:rsid w:val="003B5A1A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uiPriority w:val="99"/>
    <w:rsid w:val="003B5A1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a"/>
    <w:uiPriority w:val="99"/>
    <w:rsid w:val="003B5A1A"/>
    <w:pPr>
      <w:widowControl w:val="0"/>
      <w:autoSpaceDE w:val="0"/>
      <w:autoSpaceDN w:val="0"/>
      <w:adjustRightInd w:val="0"/>
      <w:spacing w:line="218" w:lineRule="exact"/>
    </w:pPr>
    <w:rPr>
      <w:rFonts w:ascii="Arial Unicode MS" w:eastAsia="Arial Unicode MS" w:hAnsi="Calibri" w:cs="Arial Unicode MS"/>
    </w:rPr>
  </w:style>
  <w:style w:type="character" w:customStyle="1" w:styleId="FontStyle40">
    <w:name w:val="Font Style40"/>
    <w:uiPriority w:val="99"/>
    <w:rsid w:val="003B5A1A"/>
    <w:rPr>
      <w:rFonts w:ascii="Consolas" w:hAnsi="Consolas" w:cs="Consolas"/>
      <w:sz w:val="16"/>
      <w:szCs w:val="16"/>
    </w:rPr>
  </w:style>
  <w:style w:type="character" w:customStyle="1" w:styleId="-">
    <w:name w:val="Абз - осн. Знак"/>
    <w:link w:val="-0"/>
    <w:locked/>
    <w:rsid w:val="003B5A1A"/>
    <w:rPr>
      <w:sz w:val="28"/>
      <w:szCs w:val="28"/>
    </w:rPr>
  </w:style>
  <w:style w:type="paragraph" w:customStyle="1" w:styleId="-0">
    <w:name w:val="Абз - осн."/>
    <w:basedOn w:val="a"/>
    <w:link w:val="-"/>
    <w:rsid w:val="003B5A1A"/>
    <w:pPr>
      <w:ind w:firstLine="709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B5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3B5A1A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3B5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4994-FCA1-42CA-9994-0C382B05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17913</TotalTime>
  <Pages>17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Зинина Елена Андреевна</dc:creator>
  <cp:lastModifiedBy>Елена Григорьевна Шарая</cp:lastModifiedBy>
  <cp:revision>642</cp:revision>
  <cp:lastPrinted>2016-06-29T13:46:00Z</cp:lastPrinted>
  <dcterms:created xsi:type="dcterms:W3CDTF">2017-06-21T09:32:00Z</dcterms:created>
  <dcterms:modified xsi:type="dcterms:W3CDTF">2019-02-15T10:19:00Z</dcterms:modified>
</cp:coreProperties>
</file>