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87" w:rsidRPr="000D1309" w:rsidRDefault="00BB03B0" w:rsidP="00952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Комитет общего и профессионального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 образования Л</w:t>
      </w:r>
      <w:r w:rsidR="009520D0" w:rsidRPr="000D1309">
        <w:rPr>
          <w:rFonts w:ascii="Times New Roman" w:hAnsi="Times New Roman" w:cs="Times New Roman"/>
          <w:sz w:val="24"/>
          <w:szCs w:val="24"/>
        </w:rPr>
        <w:t>енинградской области</w:t>
      </w: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дополнительного профессионального образования  «Ленинградский областной институт развития образования»</w:t>
      </w: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Кафедра начального общего образования</w:t>
      </w: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066" w:rsidRPr="000D1309" w:rsidRDefault="009520D0" w:rsidP="000829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C5401A" w:rsidRPr="000D1309">
        <w:rPr>
          <w:rFonts w:ascii="Times New Roman" w:hAnsi="Times New Roman" w:cs="Times New Roman"/>
          <w:b/>
          <w:sz w:val="24"/>
          <w:szCs w:val="24"/>
        </w:rPr>
        <w:t>е</w:t>
      </w:r>
      <w:r w:rsidRPr="000D1309">
        <w:rPr>
          <w:rFonts w:ascii="Times New Roman" w:hAnsi="Times New Roman" w:cs="Times New Roman"/>
          <w:b/>
          <w:sz w:val="24"/>
          <w:szCs w:val="24"/>
        </w:rPr>
        <w:t xml:space="preserve"> рекомендации по результатам </w:t>
      </w:r>
    </w:p>
    <w:p w:rsidR="009520D0" w:rsidRPr="000D1309" w:rsidRDefault="009520D0" w:rsidP="000829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 xml:space="preserve">регионального исследования </w:t>
      </w:r>
    </w:p>
    <w:p w:rsidR="009520D0" w:rsidRPr="000D1309" w:rsidRDefault="009520D0" w:rsidP="000829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>индивидуального прогресса первоклассников</w:t>
      </w:r>
    </w:p>
    <w:p w:rsidR="009520D0" w:rsidRPr="000D1309" w:rsidRDefault="009520D0" w:rsidP="000829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520D0" w:rsidRPr="000D1309" w:rsidRDefault="009520D0" w:rsidP="000829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D0" w:rsidRPr="000D1309" w:rsidRDefault="009520D0" w:rsidP="00952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0EA" w:rsidRPr="000D1309" w:rsidRDefault="009520D0" w:rsidP="000D1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Санкт-Петербург 201</w:t>
      </w:r>
      <w:r w:rsidR="00401066" w:rsidRPr="000D1309">
        <w:rPr>
          <w:rFonts w:ascii="Times New Roman" w:hAnsi="Times New Roman" w:cs="Times New Roman"/>
          <w:sz w:val="24"/>
          <w:szCs w:val="24"/>
        </w:rPr>
        <w:t>9</w:t>
      </w:r>
    </w:p>
    <w:p w:rsidR="002220EA" w:rsidRPr="000D1309" w:rsidRDefault="002220EA" w:rsidP="009520D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5401A" w:rsidRPr="000D1309" w:rsidRDefault="009520D0" w:rsidP="00C5401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Рецензент: Жуковицкая Н. Н., </w:t>
      </w:r>
      <w:proofErr w:type="spellStart"/>
      <w:r w:rsidR="00C5401A" w:rsidRPr="000D1309">
        <w:rPr>
          <w:rFonts w:ascii="Times New Roman" w:hAnsi="Times New Roman" w:cs="Times New Roman"/>
          <w:sz w:val="24"/>
          <w:szCs w:val="24"/>
        </w:rPr>
        <w:t>к.</w:t>
      </w:r>
      <w:r w:rsidRPr="000D1309">
        <w:rPr>
          <w:rFonts w:ascii="Times New Roman" w:hAnsi="Times New Roman" w:cs="Times New Roman"/>
          <w:sz w:val="24"/>
          <w:szCs w:val="24"/>
        </w:rPr>
        <w:t>п.</w:t>
      </w:r>
      <w:r w:rsidR="00401066" w:rsidRPr="000D130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01066" w:rsidRPr="000D1309">
        <w:rPr>
          <w:rFonts w:ascii="Times New Roman" w:hAnsi="Times New Roman" w:cs="Times New Roman"/>
          <w:sz w:val="24"/>
          <w:szCs w:val="24"/>
        </w:rPr>
        <w:t>., доцент, заведующий центром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 оценки </w:t>
      </w:r>
    </w:p>
    <w:p w:rsidR="009520D0" w:rsidRPr="000D1309" w:rsidRDefault="00C5401A" w:rsidP="000D130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качества и </w:t>
      </w:r>
      <w:r w:rsidR="00401066" w:rsidRPr="000D1309">
        <w:rPr>
          <w:rFonts w:ascii="Times New Roman" w:hAnsi="Times New Roman" w:cs="Times New Roman"/>
          <w:sz w:val="24"/>
          <w:szCs w:val="24"/>
        </w:rPr>
        <w:t>инноваци</w:t>
      </w:r>
      <w:r w:rsidR="000D1309" w:rsidRPr="000D1309">
        <w:rPr>
          <w:rFonts w:ascii="Times New Roman" w:hAnsi="Times New Roman" w:cs="Times New Roman"/>
          <w:sz w:val="24"/>
          <w:szCs w:val="24"/>
        </w:rPr>
        <w:t>онного развития ГАОУ ДПО «ЛОИР</w:t>
      </w:r>
    </w:p>
    <w:p w:rsidR="002220EA" w:rsidRPr="000D1309" w:rsidRDefault="009520D0" w:rsidP="000D13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Методически</w:t>
      </w:r>
      <w:r w:rsidR="002220EA" w:rsidRPr="000D1309">
        <w:rPr>
          <w:rFonts w:ascii="Times New Roman" w:hAnsi="Times New Roman" w:cs="Times New Roman"/>
          <w:sz w:val="24"/>
          <w:szCs w:val="24"/>
        </w:rPr>
        <w:t>е</w:t>
      </w:r>
      <w:r w:rsidRPr="000D1309">
        <w:rPr>
          <w:rFonts w:ascii="Times New Roman" w:hAnsi="Times New Roman" w:cs="Times New Roman"/>
          <w:sz w:val="24"/>
          <w:szCs w:val="24"/>
        </w:rPr>
        <w:t xml:space="preserve"> рекомендации по результ</w:t>
      </w:r>
      <w:r w:rsidR="002220EA" w:rsidRPr="000D1309">
        <w:rPr>
          <w:rFonts w:ascii="Times New Roman" w:hAnsi="Times New Roman" w:cs="Times New Roman"/>
          <w:sz w:val="24"/>
          <w:szCs w:val="24"/>
        </w:rPr>
        <w:t>атам регионального исследования</w:t>
      </w:r>
      <w:r w:rsidRPr="000D1309">
        <w:rPr>
          <w:rFonts w:ascii="Times New Roman" w:hAnsi="Times New Roman" w:cs="Times New Roman"/>
          <w:sz w:val="24"/>
          <w:szCs w:val="24"/>
        </w:rPr>
        <w:t xml:space="preserve"> индивидуального прогресса первоклассников Ленинградской области</w:t>
      </w:r>
      <w:r w:rsidR="002220EA" w:rsidRPr="000D1309">
        <w:rPr>
          <w:rFonts w:ascii="Times New Roman" w:hAnsi="Times New Roman" w:cs="Times New Roman"/>
          <w:sz w:val="24"/>
          <w:szCs w:val="24"/>
        </w:rPr>
        <w:t xml:space="preserve"> /Авторы-составители: Мостова О. Н., Кочанова А. Н., Шило Т. Б., 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Никитина О. З., </w:t>
      </w:r>
      <w:r w:rsidR="00C63318" w:rsidRPr="000D1309">
        <w:rPr>
          <w:rFonts w:ascii="Times New Roman" w:hAnsi="Times New Roman" w:cs="Times New Roman"/>
          <w:sz w:val="24"/>
          <w:szCs w:val="24"/>
        </w:rPr>
        <w:t xml:space="preserve">Федюнина А. П., </w:t>
      </w:r>
      <w:r w:rsidR="002220EA" w:rsidRPr="000D1309">
        <w:rPr>
          <w:rFonts w:ascii="Times New Roman" w:hAnsi="Times New Roman" w:cs="Times New Roman"/>
          <w:sz w:val="24"/>
          <w:szCs w:val="24"/>
        </w:rPr>
        <w:t>СПб: ЛОИРО, 2019, 12 с.</w:t>
      </w:r>
    </w:p>
    <w:p w:rsidR="002220EA" w:rsidRPr="000D1309" w:rsidRDefault="002220EA" w:rsidP="000D13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Методические рекомендации разработаны на основе анализа результатов диагностики обучающихся 1-х классов Ленинградской области, проведенной в начале и конце 2018-2019 года по трем направлениям: гражданское развитие, индивидуальный прогресс обучающихся  в процессе  изучения курса «Русский язык», индивидуальный прогресс обучающихся в процессе изучения курса «Математика»</w:t>
      </w:r>
      <w:r w:rsidR="007321A7" w:rsidRPr="000D13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21A7" w:rsidRPr="000D1309">
        <w:rPr>
          <w:rFonts w:ascii="Times New Roman" w:hAnsi="Times New Roman" w:cs="Times New Roman"/>
          <w:sz w:val="24"/>
          <w:szCs w:val="24"/>
        </w:rPr>
        <w:t>Адресованы учителям начальных классов, специалистам муниципальных методических служб,</w:t>
      </w:r>
      <w:r w:rsidRPr="000D1309"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организаций</w:t>
      </w:r>
      <w:r w:rsidR="007321A7" w:rsidRPr="000D1309">
        <w:rPr>
          <w:rFonts w:ascii="Times New Roman" w:hAnsi="Times New Roman" w:cs="Times New Roman"/>
          <w:sz w:val="24"/>
          <w:szCs w:val="24"/>
        </w:rPr>
        <w:t>, заместителям руководителей  общеобразовательных школ, курирующим начальное общее образование, специалистам служб психолого-педагогического сопровождения.</w:t>
      </w:r>
      <w:proofErr w:type="gramEnd"/>
    </w:p>
    <w:p w:rsidR="0008299D" w:rsidRPr="000D1309" w:rsidRDefault="00CE72A5" w:rsidP="000D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СПб: ЛОИРО, 2019</w:t>
      </w:r>
    </w:p>
    <w:p w:rsidR="002220EA" w:rsidRPr="000D1309" w:rsidRDefault="007321A7" w:rsidP="00F6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6328B" w:rsidRPr="000D1309" w:rsidRDefault="007321A7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В настоящее время одним из важных направлений исследования качества </w:t>
      </w:r>
      <w:r w:rsidR="00CE72A5" w:rsidRPr="000D1309">
        <w:rPr>
          <w:rFonts w:ascii="Times New Roman" w:hAnsi="Times New Roman" w:cs="Times New Roman"/>
          <w:sz w:val="24"/>
          <w:szCs w:val="24"/>
        </w:rPr>
        <w:t>начального общего образования в соответствии с требованиями ФГОС НОО является изучение индивидуального прогресса обучающихся в основных сферах личностного развития.</w:t>
      </w:r>
    </w:p>
    <w:p w:rsidR="0008299D" w:rsidRPr="000D1309" w:rsidRDefault="00CE72A5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В этой связи специалистами кафедры начального общего о</w:t>
      </w:r>
      <w:r w:rsidR="00C5401A" w:rsidRPr="000D1309">
        <w:rPr>
          <w:rFonts w:ascii="Times New Roman" w:hAnsi="Times New Roman" w:cs="Times New Roman"/>
          <w:sz w:val="24"/>
          <w:szCs w:val="24"/>
        </w:rPr>
        <w:t>бразования ГАОУ ДПО «ЛОИРО»  разработана  программа</w:t>
      </w:r>
      <w:r w:rsidRPr="000D1309">
        <w:rPr>
          <w:rFonts w:ascii="Times New Roman" w:hAnsi="Times New Roman" w:cs="Times New Roman"/>
          <w:sz w:val="24"/>
          <w:szCs w:val="24"/>
        </w:rPr>
        <w:t xml:space="preserve"> изучения индив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идуального прогресса учащихся </w:t>
      </w:r>
      <w:r w:rsidRPr="000D1309">
        <w:rPr>
          <w:rFonts w:ascii="Times New Roman" w:hAnsi="Times New Roman" w:cs="Times New Roman"/>
          <w:sz w:val="24"/>
          <w:szCs w:val="24"/>
        </w:rPr>
        <w:t xml:space="preserve"> 1 –х классов. </w:t>
      </w:r>
      <w:proofErr w:type="gramStart"/>
      <w:r w:rsidRPr="000D1309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3420A3" w:rsidRPr="000D130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в </w:t>
      </w:r>
      <w:r w:rsidRPr="000D1309">
        <w:rPr>
          <w:rFonts w:ascii="Times New Roman" w:hAnsi="Times New Roman" w:cs="Times New Roman"/>
          <w:sz w:val="24"/>
          <w:szCs w:val="24"/>
        </w:rPr>
        <w:t>два этапа:</w:t>
      </w:r>
      <w:r w:rsidR="0008299D" w:rsidRPr="000D1309">
        <w:rPr>
          <w:rFonts w:ascii="Times New Roman" w:hAnsi="Times New Roman" w:cs="Times New Roman"/>
          <w:sz w:val="24"/>
          <w:szCs w:val="24"/>
        </w:rPr>
        <w:t xml:space="preserve"> 1) </w:t>
      </w:r>
      <w:r w:rsidRPr="000D1309">
        <w:rPr>
          <w:rFonts w:ascii="Times New Roman" w:hAnsi="Times New Roman" w:cs="Times New Roman"/>
          <w:i/>
          <w:sz w:val="24"/>
          <w:szCs w:val="24"/>
        </w:rPr>
        <w:t>изучение стартовых возможностей обучающихся  1-х классов Ленинградской области в начале учебного года</w:t>
      </w:r>
      <w:r w:rsidRPr="000D1309">
        <w:rPr>
          <w:rFonts w:ascii="Times New Roman" w:hAnsi="Times New Roman" w:cs="Times New Roman"/>
          <w:sz w:val="24"/>
          <w:szCs w:val="24"/>
        </w:rPr>
        <w:t xml:space="preserve"> (сентябрь-октябрь)</w:t>
      </w:r>
      <w:r w:rsidR="00345E7C" w:rsidRPr="000D1309">
        <w:rPr>
          <w:rFonts w:ascii="Times New Roman" w:hAnsi="Times New Roman" w:cs="Times New Roman"/>
          <w:sz w:val="24"/>
          <w:szCs w:val="24"/>
        </w:rPr>
        <w:t xml:space="preserve"> с учетом требований «Примерной</w:t>
      </w:r>
      <w:r w:rsidR="009E6EFB" w:rsidRPr="000D130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образования»</w:t>
      </w:r>
      <w:r w:rsidRPr="000D1309">
        <w:rPr>
          <w:rFonts w:ascii="Times New Roman" w:hAnsi="Times New Roman" w:cs="Times New Roman"/>
          <w:sz w:val="24"/>
          <w:szCs w:val="24"/>
        </w:rPr>
        <w:t>;</w:t>
      </w:r>
      <w:r w:rsidR="0008299D" w:rsidRPr="000D1309">
        <w:rPr>
          <w:rFonts w:ascii="Times New Roman" w:hAnsi="Times New Roman" w:cs="Times New Roman"/>
          <w:sz w:val="24"/>
          <w:szCs w:val="24"/>
        </w:rPr>
        <w:t xml:space="preserve"> 2) </w:t>
      </w:r>
      <w:r w:rsidRPr="000D1309">
        <w:rPr>
          <w:rFonts w:ascii="Times New Roman" w:hAnsi="Times New Roman" w:cs="Times New Roman"/>
          <w:i/>
          <w:sz w:val="24"/>
          <w:szCs w:val="24"/>
        </w:rPr>
        <w:t>изучение образовательных результатов первоклассников региона  в конце учебного года</w:t>
      </w:r>
      <w:r w:rsidRPr="000D1309">
        <w:rPr>
          <w:rFonts w:ascii="Times New Roman" w:hAnsi="Times New Roman" w:cs="Times New Roman"/>
          <w:sz w:val="24"/>
          <w:szCs w:val="24"/>
        </w:rPr>
        <w:t xml:space="preserve"> (май)</w:t>
      </w:r>
      <w:r w:rsidR="009E6EFB" w:rsidRPr="000D130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НОО и «Примерной основной образовательной программы начального общего образования»</w:t>
      </w:r>
      <w:r w:rsidRPr="000D13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328B" w:rsidRPr="000D1309" w:rsidRDefault="00CE72A5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309">
        <w:rPr>
          <w:rFonts w:ascii="Times New Roman" w:hAnsi="Times New Roman" w:cs="Times New Roman"/>
          <w:sz w:val="24"/>
          <w:szCs w:val="24"/>
        </w:rPr>
        <w:t>В качестве основных на</w:t>
      </w:r>
      <w:r w:rsidR="00282336" w:rsidRPr="000D1309">
        <w:rPr>
          <w:rFonts w:ascii="Times New Roman" w:hAnsi="Times New Roman" w:cs="Times New Roman"/>
          <w:sz w:val="24"/>
          <w:szCs w:val="24"/>
        </w:rPr>
        <w:t>правлений, по которым проводилас</w:t>
      </w:r>
      <w:r w:rsidRPr="000D1309">
        <w:rPr>
          <w:rFonts w:ascii="Times New Roman" w:hAnsi="Times New Roman" w:cs="Times New Roman"/>
          <w:sz w:val="24"/>
          <w:szCs w:val="24"/>
        </w:rPr>
        <w:t xml:space="preserve">ь диагностика индивидуального прогресса 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первоклассников </w:t>
      </w:r>
      <w:r w:rsidR="00282336" w:rsidRPr="000D1309">
        <w:rPr>
          <w:rFonts w:ascii="Times New Roman" w:hAnsi="Times New Roman" w:cs="Times New Roman"/>
          <w:sz w:val="24"/>
          <w:szCs w:val="24"/>
        </w:rPr>
        <w:t xml:space="preserve"> на региональном уровне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, </w:t>
      </w:r>
      <w:r w:rsidR="00282336" w:rsidRPr="000D1309">
        <w:rPr>
          <w:rFonts w:ascii="Times New Roman" w:hAnsi="Times New Roman" w:cs="Times New Roman"/>
          <w:sz w:val="24"/>
          <w:szCs w:val="24"/>
        </w:rPr>
        <w:t xml:space="preserve"> были </w:t>
      </w:r>
      <w:r w:rsidR="00C5401A" w:rsidRPr="000D1309">
        <w:rPr>
          <w:rFonts w:ascii="Times New Roman" w:hAnsi="Times New Roman" w:cs="Times New Roman"/>
          <w:sz w:val="24"/>
          <w:szCs w:val="24"/>
        </w:rPr>
        <w:t>определены три ключевые</w:t>
      </w:r>
      <w:r w:rsidR="00282336" w:rsidRPr="000D1309">
        <w:rPr>
          <w:rFonts w:ascii="Times New Roman" w:hAnsi="Times New Roman" w:cs="Times New Roman"/>
          <w:sz w:val="24"/>
          <w:szCs w:val="24"/>
        </w:rPr>
        <w:t xml:space="preserve"> направления, наиболее полно отражающие  планируемые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 результаты  ФГОС</w:t>
      </w:r>
      <w:r w:rsidR="00282336" w:rsidRPr="000D1309">
        <w:rPr>
          <w:rFonts w:ascii="Times New Roman" w:hAnsi="Times New Roman" w:cs="Times New Roman"/>
          <w:sz w:val="24"/>
          <w:szCs w:val="24"/>
        </w:rPr>
        <w:t xml:space="preserve"> для начальной школы:</w:t>
      </w:r>
      <w:r w:rsidR="00F6328B" w:rsidRPr="000D1309">
        <w:rPr>
          <w:rFonts w:ascii="Times New Roman" w:hAnsi="Times New Roman" w:cs="Times New Roman"/>
          <w:sz w:val="24"/>
          <w:szCs w:val="24"/>
        </w:rPr>
        <w:t xml:space="preserve"> 1) </w:t>
      </w:r>
      <w:r w:rsidR="00282336" w:rsidRPr="000D1309">
        <w:rPr>
          <w:rFonts w:ascii="Times New Roman" w:hAnsi="Times New Roman" w:cs="Times New Roman"/>
          <w:i/>
          <w:sz w:val="24"/>
          <w:szCs w:val="24"/>
        </w:rPr>
        <w:t>гражданское развитие обучающихся</w:t>
      </w:r>
      <w:r w:rsidR="00345E7C" w:rsidRPr="000D13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E7C" w:rsidRPr="000D1309">
        <w:rPr>
          <w:rFonts w:ascii="Times New Roman" w:hAnsi="Times New Roman" w:cs="Times New Roman"/>
          <w:sz w:val="24"/>
          <w:szCs w:val="24"/>
        </w:rPr>
        <w:t>(на основе содержания</w:t>
      </w:r>
      <w:r w:rsidR="00345E7C" w:rsidRPr="000D13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336" w:rsidRPr="000D1309">
        <w:rPr>
          <w:rFonts w:ascii="Times New Roman" w:hAnsi="Times New Roman" w:cs="Times New Roman"/>
          <w:sz w:val="24"/>
          <w:szCs w:val="24"/>
        </w:rPr>
        <w:t>личностных результатов ФГОС</w:t>
      </w:r>
      <w:r w:rsidR="00345E7C" w:rsidRPr="000D1309">
        <w:rPr>
          <w:rFonts w:ascii="Times New Roman" w:hAnsi="Times New Roman" w:cs="Times New Roman"/>
          <w:sz w:val="24"/>
          <w:szCs w:val="24"/>
        </w:rPr>
        <w:t xml:space="preserve"> НОО</w:t>
      </w:r>
      <w:r w:rsidR="00282336" w:rsidRPr="000D1309">
        <w:rPr>
          <w:rFonts w:ascii="Times New Roman" w:hAnsi="Times New Roman" w:cs="Times New Roman"/>
          <w:sz w:val="24"/>
          <w:szCs w:val="24"/>
        </w:rPr>
        <w:t>, обозначенных</w:t>
      </w:r>
      <w:r w:rsidR="00345E7C" w:rsidRPr="000D1309">
        <w:rPr>
          <w:rFonts w:ascii="Times New Roman" w:hAnsi="Times New Roman" w:cs="Times New Roman"/>
          <w:sz w:val="24"/>
          <w:szCs w:val="24"/>
        </w:rPr>
        <w:t xml:space="preserve"> </w:t>
      </w:r>
      <w:r w:rsidR="00282336" w:rsidRPr="000D1309">
        <w:rPr>
          <w:rFonts w:ascii="Times New Roman" w:hAnsi="Times New Roman" w:cs="Times New Roman"/>
          <w:sz w:val="24"/>
          <w:szCs w:val="24"/>
        </w:rPr>
        <w:t>в «Портрете выпускника начальной школы»</w:t>
      </w:r>
      <w:r w:rsidR="00345E7C" w:rsidRPr="000D1309">
        <w:rPr>
          <w:rFonts w:ascii="Times New Roman" w:hAnsi="Times New Roman" w:cs="Times New Roman"/>
          <w:sz w:val="24"/>
          <w:szCs w:val="24"/>
        </w:rPr>
        <w:t xml:space="preserve">   и  содержания программы курса «Окружающий мир» для 1 </w:t>
      </w:r>
      <w:r w:rsidR="009E6EFB" w:rsidRPr="000D1309">
        <w:rPr>
          <w:rFonts w:ascii="Times New Roman" w:hAnsi="Times New Roman" w:cs="Times New Roman"/>
          <w:sz w:val="24"/>
          <w:szCs w:val="24"/>
        </w:rPr>
        <w:t>класса</w:t>
      </w:r>
      <w:r w:rsidR="00282336" w:rsidRPr="000D130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6328B" w:rsidRPr="000D1309">
        <w:rPr>
          <w:rFonts w:ascii="Times New Roman" w:hAnsi="Times New Roman" w:cs="Times New Roman"/>
          <w:sz w:val="24"/>
          <w:szCs w:val="24"/>
        </w:rPr>
        <w:t xml:space="preserve"> 2) </w:t>
      </w:r>
      <w:r w:rsidR="00282336" w:rsidRPr="000D1309">
        <w:rPr>
          <w:rFonts w:ascii="Times New Roman" w:hAnsi="Times New Roman" w:cs="Times New Roman"/>
          <w:i/>
          <w:sz w:val="24"/>
          <w:szCs w:val="24"/>
        </w:rPr>
        <w:t>индивидуальный прогресс обучающихся  в процессе  изучения курса «Русский язык»,</w:t>
      </w:r>
      <w:r w:rsidR="00282336" w:rsidRPr="000D1309">
        <w:rPr>
          <w:rFonts w:ascii="Times New Roman" w:hAnsi="Times New Roman" w:cs="Times New Roman"/>
          <w:sz w:val="24"/>
          <w:szCs w:val="24"/>
        </w:rPr>
        <w:t xml:space="preserve"> (применительно к 1 -му классу имеется в виду раздел данного курса, связанный с обучением грамоте (чтению и письму);</w:t>
      </w:r>
      <w:r w:rsidR="00F6328B" w:rsidRPr="000D1309">
        <w:rPr>
          <w:rFonts w:ascii="Times New Roman" w:hAnsi="Times New Roman" w:cs="Times New Roman"/>
          <w:sz w:val="24"/>
          <w:szCs w:val="24"/>
        </w:rPr>
        <w:t xml:space="preserve"> 3) </w:t>
      </w:r>
      <w:r w:rsidR="00282336" w:rsidRPr="000D1309">
        <w:rPr>
          <w:rFonts w:ascii="Times New Roman" w:hAnsi="Times New Roman" w:cs="Times New Roman"/>
          <w:i/>
          <w:sz w:val="24"/>
          <w:szCs w:val="24"/>
        </w:rPr>
        <w:t xml:space="preserve">индивидуальный прогресс </w:t>
      </w:r>
      <w:r w:rsidR="009E6EFB" w:rsidRPr="000D1309">
        <w:rPr>
          <w:rFonts w:ascii="Times New Roman" w:hAnsi="Times New Roman" w:cs="Times New Roman"/>
          <w:i/>
          <w:sz w:val="24"/>
          <w:szCs w:val="24"/>
        </w:rPr>
        <w:t xml:space="preserve">обучающихся </w:t>
      </w:r>
      <w:r w:rsidR="00282336" w:rsidRPr="000D1309">
        <w:rPr>
          <w:rFonts w:ascii="Times New Roman" w:hAnsi="Times New Roman" w:cs="Times New Roman"/>
          <w:i/>
          <w:sz w:val="24"/>
          <w:szCs w:val="24"/>
        </w:rPr>
        <w:t>в</w:t>
      </w:r>
      <w:r w:rsidR="009E3430" w:rsidRPr="000D1309">
        <w:rPr>
          <w:rFonts w:ascii="Times New Roman" w:hAnsi="Times New Roman" w:cs="Times New Roman"/>
          <w:i/>
          <w:sz w:val="24"/>
          <w:szCs w:val="24"/>
        </w:rPr>
        <w:t xml:space="preserve"> процессе  изучения</w:t>
      </w:r>
      <w:r w:rsidR="00282336" w:rsidRPr="000D1309">
        <w:rPr>
          <w:rFonts w:ascii="Times New Roman" w:hAnsi="Times New Roman" w:cs="Times New Roman"/>
          <w:i/>
          <w:sz w:val="24"/>
          <w:szCs w:val="24"/>
        </w:rPr>
        <w:t xml:space="preserve"> курса «Математика»</w:t>
      </w:r>
      <w:r w:rsidR="00282336" w:rsidRPr="000D1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28B" w:rsidRPr="000D1309" w:rsidRDefault="009E3430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Следует отметить</w:t>
      </w:r>
      <w:r w:rsidR="009E6EFB" w:rsidRPr="000D1309">
        <w:rPr>
          <w:rFonts w:ascii="Times New Roman" w:hAnsi="Times New Roman" w:cs="Times New Roman"/>
          <w:sz w:val="24"/>
          <w:szCs w:val="24"/>
        </w:rPr>
        <w:t>,</w:t>
      </w:r>
      <w:r w:rsidRPr="000D1309">
        <w:rPr>
          <w:rFonts w:ascii="Times New Roman" w:hAnsi="Times New Roman" w:cs="Times New Roman"/>
          <w:sz w:val="24"/>
          <w:szCs w:val="24"/>
        </w:rPr>
        <w:t xml:space="preserve"> что </w:t>
      </w:r>
      <w:r w:rsidR="009E6EFB" w:rsidRPr="000D1309">
        <w:rPr>
          <w:rFonts w:ascii="Times New Roman" w:hAnsi="Times New Roman" w:cs="Times New Roman"/>
          <w:sz w:val="24"/>
          <w:szCs w:val="24"/>
        </w:rPr>
        <w:t>в 1 классе</w:t>
      </w:r>
      <w:r w:rsidRPr="000D1309">
        <w:rPr>
          <w:rFonts w:ascii="Times New Roman" w:hAnsi="Times New Roman" w:cs="Times New Roman"/>
          <w:sz w:val="24"/>
          <w:szCs w:val="24"/>
        </w:rPr>
        <w:t xml:space="preserve"> еще только закладываются услов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ия, которые позволят первоклассникам </w:t>
      </w:r>
      <w:r w:rsidRPr="000D1309">
        <w:rPr>
          <w:rFonts w:ascii="Times New Roman" w:hAnsi="Times New Roman" w:cs="Times New Roman"/>
          <w:sz w:val="24"/>
          <w:szCs w:val="24"/>
        </w:rPr>
        <w:t xml:space="preserve"> приблизиться к достижению </w:t>
      </w:r>
      <w:r w:rsidR="00345E7C" w:rsidRPr="000D1309">
        <w:rPr>
          <w:rFonts w:ascii="Times New Roman" w:hAnsi="Times New Roman" w:cs="Times New Roman"/>
          <w:sz w:val="24"/>
          <w:szCs w:val="24"/>
        </w:rPr>
        <w:t xml:space="preserve">планируемых результатов Стандарта </w:t>
      </w:r>
      <w:r w:rsidR="009E6EFB" w:rsidRPr="000D1309">
        <w:rPr>
          <w:rFonts w:ascii="Times New Roman" w:hAnsi="Times New Roman" w:cs="Times New Roman"/>
          <w:sz w:val="24"/>
          <w:szCs w:val="24"/>
        </w:rPr>
        <w:t xml:space="preserve"> для </w:t>
      </w:r>
      <w:r w:rsidR="00345E7C" w:rsidRPr="000D1309">
        <w:rPr>
          <w:rFonts w:ascii="Times New Roman" w:hAnsi="Times New Roman" w:cs="Times New Roman"/>
          <w:sz w:val="24"/>
          <w:szCs w:val="24"/>
        </w:rPr>
        <w:t xml:space="preserve">начальной школы. В самом тексте </w:t>
      </w:r>
      <w:r w:rsidR="009E6EFB" w:rsidRPr="000D1309">
        <w:rPr>
          <w:rFonts w:ascii="Times New Roman" w:hAnsi="Times New Roman" w:cs="Times New Roman"/>
          <w:sz w:val="24"/>
          <w:szCs w:val="24"/>
        </w:rPr>
        <w:t xml:space="preserve">ФГОС НОО в настоящее время </w:t>
      </w:r>
      <w:r w:rsidR="00345E7C" w:rsidRPr="000D1309">
        <w:rPr>
          <w:rFonts w:ascii="Times New Roman" w:hAnsi="Times New Roman" w:cs="Times New Roman"/>
          <w:sz w:val="24"/>
          <w:szCs w:val="24"/>
        </w:rPr>
        <w:t xml:space="preserve">планируемые результаты не представлены по годам обучения, что создает дополнительные трудности при их оценке. </w:t>
      </w:r>
    </w:p>
    <w:p w:rsidR="00F6328B" w:rsidRPr="000D1309" w:rsidRDefault="00345E7C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Поэтому при разработке диагностического инструментария был проведен анализ основных учебно-методических комплексов 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 для начальной школы </w:t>
      </w:r>
      <w:r w:rsidRPr="000D1309">
        <w:rPr>
          <w:rFonts w:ascii="Times New Roman" w:hAnsi="Times New Roman" w:cs="Times New Roman"/>
          <w:sz w:val="24"/>
          <w:szCs w:val="24"/>
        </w:rPr>
        <w:t>с ц</w:t>
      </w:r>
      <w:r w:rsidR="009E6EFB" w:rsidRPr="000D1309">
        <w:rPr>
          <w:rFonts w:ascii="Times New Roman" w:hAnsi="Times New Roman" w:cs="Times New Roman"/>
          <w:sz w:val="24"/>
          <w:szCs w:val="24"/>
        </w:rPr>
        <w:t>елью определения ключевых</w:t>
      </w:r>
      <w:r w:rsidRPr="000D1309">
        <w:rPr>
          <w:rFonts w:ascii="Times New Roman" w:hAnsi="Times New Roman" w:cs="Times New Roman"/>
          <w:sz w:val="24"/>
          <w:szCs w:val="24"/>
        </w:rPr>
        <w:t xml:space="preserve"> вопросов обр</w:t>
      </w:r>
      <w:r w:rsidR="009E6EFB" w:rsidRPr="000D1309">
        <w:rPr>
          <w:rFonts w:ascii="Times New Roman" w:hAnsi="Times New Roman" w:cs="Times New Roman"/>
          <w:sz w:val="24"/>
          <w:szCs w:val="24"/>
        </w:rPr>
        <w:t>азовательной программы 1 класса</w:t>
      </w:r>
      <w:r w:rsidRPr="000D1309">
        <w:rPr>
          <w:rFonts w:ascii="Times New Roman" w:hAnsi="Times New Roman" w:cs="Times New Roman"/>
          <w:sz w:val="24"/>
          <w:szCs w:val="24"/>
        </w:rPr>
        <w:t>, которые</w:t>
      </w:r>
      <w:r w:rsidR="009E6EFB" w:rsidRPr="000D1309">
        <w:rPr>
          <w:rFonts w:ascii="Times New Roman" w:hAnsi="Times New Roman" w:cs="Times New Roman"/>
          <w:sz w:val="24"/>
          <w:szCs w:val="24"/>
        </w:rPr>
        <w:t xml:space="preserve"> присутствуют </w:t>
      </w:r>
      <w:r w:rsidRPr="000D1309">
        <w:rPr>
          <w:rFonts w:ascii="Times New Roman" w:hAnsi="Times New Roman" w:cs="Times New Roman"/>
          <w:sz w:val="24"/>
          <w:szCs w:val="24"/>
        </w:rPr>
        <w:t>во все</w:t>
      </w:r>
      <w:r w:rsidR="009E6EFB" w:rsidRPr="000D1309">
        <w:rPr>
          <w:rFonts w:ascii="Times New Roman" w:hAnsi="Times New Roman" w:cs="Times New Roman"/>
          <w:sz w:val="24"/>
          <w:szCs w:val="24"/>
        </w:rPr>
        <w:t>х учебниках</w:t>
      </w:r>
      <w:r w:rsidRPr="000D1309">
        <w:rPr>
          <w:rFonts w:ascii="Times New Roman" w:hAnsi="Times New Roman" w:cs="Times New Roman"/>
          <w:sz w:val="24"/>
          <w:szCs w:val="24"/>
        </w:rPr>
        <w:t xml:space="preserve"> для 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1-го класса </w:t>
      </w:r>
      <w:r w:rsidR="009E6EFB" w:rsidRPr="000D1309">
        <w:rPr>
          <w:rFonts w:ascii="Times New Roman" w:hAnsi="Times New Roman" w:cs="Times New Roman"/>
          <w:sz w:val="24"/>
          <w:szCs w:val="24"/>
        </w:rPr>
        <w:t xml:space="preserve">по предметам «Русский язык». «Математика» и «Окружающий мир» и </w:t>
      </w:r>
      <w:r w:rsidRPr="000D1309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9E6EFB" w:rsidRPr="000D1309">
        <w:rPr>
          <w:rFonts w:ascii="Times New Roman" w:hAnsi="Times New Roman" w:cs="Times New Roman"/>
          <w:sz w:val="24"/>
          <w:szCs w:val="24"/>
        </w:rPr>
        <w:t>внесены в содержание диагностического инструментария.</w:t>
      </w:r>
    </w:p>
    <w:p w:rsidR="009E6EFB" w:rsidRPr="000D1309" w:rsidRDefault="009E6EFB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Следует также отметить, что в 1 классе еще рано говорить </w:t>
      </w:r>
      <w:r w:rsidR="001D027A" w:rsidRPr="000D1309">
        <w:rPr>
          <w:rFonts w:ascii="Times New Roman" w:hAnsi="Times New Roman" w:cs="Times New Roman"/>
          <w:sz w:val="24"/>
          <w:szCs w:val="24"/>
        </w:rPr>
        <w:t xml:space="preserve">о полноте достижения </w:t>
      </w:r>
      <w:proofErr w:type="spellStart"/>
      <w:r w:rsidR="001D027A" w:rsidRPr="000D1309">
        <w:rPr>
          <w:rFonts w:ascii="Times New Roman" w:hAnsi="Times New Roman" w:cs="Times New Roman"/>
          <w:sz w:val="24"/>
          <w:szCs w:val="24"/>
        </w:rPr>
        <w:t>метапредм</w:t>
      </w:r>
      <w:r w:rsidR="00C5401A" w:rsidRPr="000D1309">
        <w:rPr>
          <w:rFonts w:ascii="Times New Roman" w:hAnsi="Times New Roman" w:cs="Times New Roman"/>
          <w:sz w:val="24"/>
          <w:szCs w:val="24"/>
        </w:rPr>
        <w:t>етны</w:t>
      </w:r>
      <w:r w:rsidR="003420A3" w:rsidRPr="000D13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420A3" w:rsidRPr="000D1309">
        <w:rPr>
          <w:rFonts w:ascii="Times New Roman" w:hAnsi="Times New Roman" w:cs="Times New Roman"/>
          <w:sz w:val="24"/>
          <w:szCs w:val="24"/>
        </w:rPr>
        <w:t xml:space="preserve"> результатов, поскольку только</w:t>
      </w:r>
      <w:r w:rsidR="00C5401A" w:rsidRPr="000D1309">
        <w:rPr>
          <w:rFonts w:ascii="Times New Roman" w:hAnsi="Times New Roman" w:cs="Times New Roman"/>
          <w:sz w:val="24"/>
          <w:szCs w:val="24"/>
        </w:rPr>
        <w:t xml:space="preserve"> закладывается то пред</w:t>
      </w:r>
      <w:r w:rsidR="003420A3" w:rsidRPr="000D1309">
        <w:rPr>
          <w:rFonts w:ascii="Times New Roman" w:hAnsi="Times New Roman" w:cs="Times New Roman"/>
          <w:sz w:val="24"/>
          <w:szCs w:val="24"/>
        </w:rPr>
        <w:t xml:space="preserve">метное содержание </w:t>
      </w:r>
      <w:r w:rsidR="003420A3" w:rsidRPr="000D1309">
        <w:rPr>
          <w:rFonts w:ascii="Times New Roman" w:hAnsi="Times New Roman" w:cs="Times New Roman"/>
          <w:sz w:val="24"/>
          <w:szCs w:val="24"/>
        </w:rPr>
        <w:lastRenderedPageBreak/>
        <w:t xml:space="preserve">начального  общего образования, на основе  которого  постепенно формируются  универсальные учебные действия и достигаются </w:t>
      </w:r>
      <w:proofErr w:type="spellStart"/>
      <w:r w:rsidR="003420A3" w:rsidRPr="000D13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3420A3" w:rsidRPr="000D1309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2220EA" w:rsidRPr="000D1309" w:rsidRDefault="001D027A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 </w:t>
      </w:r>
      <w:r w:rsidR="009E6EFB" w:rsidRPr="000D1309">
        <w:rPr>
          <w:rFonts w:ascii="Times New Roman" w:hAnsi="Times New Roman" w:cs="Times New Roman"/>
          <w:sz w:val="24"/>
          <w:szCs w:val="24"/>
        </w:rPr>
        <w:t xml:space="preserve">В </w:t>
      </w:r>
      <w:r w:rsidR="007321A7" w:rsidRPr="000D1309">
        <w:rPr>
          <w:rFonts w:ascii="Times New Roman" w:hAnsi="Times New Roman" w:cs="Times New Roman"/>
          <w:sz w:val="24"/>
          <w:szCs w:val="24"/>
        </w:rPr>
        <w:t xml:space="preserve"> 2018-2019 учебном году преподавателями и методистами кафедры начального общего образования совместно со специалистами Центра оценки качества и инновационного развития</w:t>
      </w:r>
      <w:r w:rsidR="003420A3" w:rsidRPr="000D1309">
        <w:rPr>
          <w:rFonts w:ascii="Times New Roman" w:hAnsi="Times New Roman" w:cs="Times New Roman"/>
          <w:sz w:val="24"/>
          <w:szCs w:val="24"/>
        </w:rPr>
        <w:t xml:space="preserve"> ГАОУ ДПО «ЛОИРО» </w:t>
      </w:r>
      <w:r w:rsidRPr="000D1309">
        <w:rPr>
          <w:rFonts w:ascii="Times New Roman" w:hAnsi="Times New Roman" w:cs="Times New Roman"/>
          <w:sz w:val="24"/>
          <w:szCs w:val="24"/>
        </w:rPr>
        <w:t xml:space="preserve">программа диагностики индивидуального прогресса первоклассников была </w:t>
      </w:r>
      <w:r w:rsidR="003420A3" w:rsidRPr="000D1309">
        <w:rPr>
          <w:rFonts w:ascii="Times New Roman" w:hAnsi="Times New Roman" w:cs="Times New Roman"/>
          <w:sz w:val="24"/>
          <w:szCs w:val="24"/>
        </w:rPr>
        <w:t xml:space="preserve">реализована </w:t>
      </w:r>
      <w:r w:rsidRPr="000D1309">
        <w:rPr>
          <w:rFonts w:ascii="Times New Roman" w:hAnsi="Times New Roman" w:cs="Times New Roman"/>
          <w:sz w:val="24"/>
          <w:szCs w:val="24"/>
        </w:rPr>
        <w:t>во всех 1</w:t>
      </w:r>
      <w:r w:rsidR="00401066" w:rsidRPr="000D1309">
        <w:rPr>
          <w:rFonts w:ascii="Times New Roman" w:hAnsi="Times New Roman" w:cs="Times New Roman"/>
          <w:sz w:val="24"/>
          <w:szCs w:val="24"/>
        </w:rPr>
        <w:t>-х</w:t>
      </w:r>
      <w:r w:rsidRPr="000D1309">
        <w:rPr>
          <w:rFonts w:ascii="Times New Roman" w:hAnsi="Times New Roman" w:cs="Times New Roman"/>
          <w:sz w:val="24"/>
          <w:szCs w:val="24"/>
        </w:rPr>
        <w:t xml:space="preserve"> классах общеобразовательных организаций Ленинградской области</w:t>
      </w:r>
      <w:r w:rsidR="00587B49" w:rsidRPr="000D1309">
        <w:rPr>
          <w:rFonts w:ascii="Times New Roman" w:hAnsi="Times New Roman" w:cs="Times New Roman"/>
          <w:sz w:val="24"/>
          <w:szCs w:val="24"/>
        </w:rPr>
        <w:t>. Диаг</w:t>
      </w:r>
      <w:r w:rsidR="003420A3" w:rsidRPr="000D1309">
        <w:rPr>
          <w:rFonts w:ascii="Times New Roman" w:hAnsi="Times New Roman" w:cs="Times New Roman"/>
          <w:sz w:val="24"/>
          <w:szCs w:val="24"/>
        </w:rPr>
        <w:t xml:space="preserve">ностика проводилась в начале и </w:t>
      </w:r>
      <w:r w:rsidR="00587B49" w:rsidRPr="000D1309">
        <w:rPr>
          <w:rFonts w:ascii="Times New Roman" w:hAnsi="Times New Roman" w:cs="Times New Roman"/>
          <w:sz w:val="24"/>
          <w:szCs w:val="24"/>
        </w:rPr>
        <w:t xml:space="preserve"> конце учебного года. </w:t>
      </w:r>
    </w:p>
    <w:p w:rsidR="002220EA" w:rsidRPr="000D1309" w:rsidRDefault="00401066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Диагностика стартовых базовых навыков и гражданских качеств первоклассников была проведена  с 3 по 12 октября 2018 года   во всех  первых классах  государственных общеобразовательных организаций, реализующих программы</w:t>
      </w:r>
      <w:r w:rsidR="003420A3" w:rsidRPr="000D130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  <w:r w:rsidRPr="000D1309">
        <w:rPr>
          <w:rFonts w:ascii="Times New Roman" w:hAnsi="Times New Roman" w:cs="Times New Roman"/>
          <w:sz w:val="24"/>
          <w:szCs w:val="24"/>
        </w:rPr>
        <w:t xml:space="preserve"> Всего  в данных диагностических процедурах  приняли участие </w:t>
      </w:r>
      <w:r w:rsidR="00110525" w:rsidRPr="000D1309">
        <w:rPr>
          <w:rFonts w:ascii="Times New Roman" w:hAnsi="Times New Roman" w:cs="Times New Roman"/>
          <w:sz w:val="24"/>
          <w:szCs w:val="24"/>
        </w:rPr>
        <w:t xml:space="preserve">16745 первоклассников </w:t>
      </w:r>
      <w:r w:rsidRPr="000D1309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110525" w:rsidRPr="000D1309">
        <w:rPr>
          <w:rFonts w:ascii="Times New Roman" w:hAnsi="Times New Roman" w:cs="Times New Roman"/>
          <w:sz w:val="24"/>
          <w:szCs w:val="24"/>
        </w:rPr>
        <w:t xml:space="preserve"> «И</w:t>
      </w:r>
      <w:r w:rsidRPr="000D1309">
        <w:rPr>
          <w:rFonts w:ascii="Times New Roman" w:hAnsi="Times New Roman" w:cs="Times New Roman"/>
          <w:sz w:val="24"/>
          <w:szCs w:val="24"/>
        </w:rPr>
        <w:t>зучение предпосылок к обучению грамоте и математике</w:t>
      </w:r>
      <w:r w:rsidR="00110525" w:rsidRPr="000D1309">
        <w:rPr>
          <w:rFonts w:ascii="Times New Roman" w:hAnsi="Times New Roman" w:cs="Times New Roman"/>
          <w:sz w:val="24"/>
          <w:szCs w:val="24"/>
        </w:rPr>
        <w:t>»</w:t>
      </w:r>
      <w:r w:rsidRPr="000D1309">
        <w:rPr>
          <w:rFonts w:ascii="Times New Roman" w:hAnsi="Times New Roman" w:cs="Times New Roman"/>
          <w:sz w:val="24"/>
          <w:szCs w:val="24"/>
        </w:rPr>
        <w:t xml:space="preserve"> и 16612 человек по направлению</w:t>
      </w:r>
      <w:r w:rsidR="00110525" w:rsidRPr="000D1309">
        <w:rPr>
          <w:rFonts w:ascii="Times New Roman" w:hAnsi="Times New Roman" w:cs="Times New Roman"/>
          <w:sz w:val="24"/>
          <w:szCs w:val="24"/>
        </w:rPr>
        <w:t xml:space="preserve"> «Изучение гражданских качеств»</w:t>
      </w:r>
      <w:r w:rsidRPr="000D1309">
        <w:rPr>
          <w:rFonts w:ascii="Times New Roman" w:hAnsi="Times New Roman" w:cs="Times New Roman"/>
          <w:sz w:val="24"/>
          <w:szCs w:val="24"/>
        </w:rPr>
        <w:t>.</w:t>
      </w:r>
    </w:p>
    <w:p w:rsidR="00401066" w:rsidRPr="000D1309" w:rsidRDefault="00401066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Итоговая диагностика в 1 классе проводилась с 15. по 23 мая 2019 года</w:t>
      </w:r>
      <w:r w:rsidR="00D13321" w:rsidRPr="000D1309">
        <w:rPr>
          <w:rFonts w:ascii="Times New Roman" w:hAnsi="Times New Roman" w:cs="Times New Roman"/>
          <w:sz w:val="24"/>
          <w:szCs w:val="24"/>
        </w:rPr>
        <w:t xml:space="preserve">  также во всех первых классах  государственных общеобразовательных организаций, реализующих программы начального общего образования.</w:t>
      </w:r>
      <w:r w:rsidRPr="000D1309">
        <w:rPr>
          <w:rFonts w:ascii="Times New Roman" w:hAnsi="Times New Roman" w:cs="Times New Roman"/>
          <w:sz w:val="24"/>
          <w:szCs w:val="24"/>
        </w:rPr>
        <w:t xml:space="preserve"> В ней приняли участие:</w:t>
      </w:r>
    </w:p>
    <w:p w:rsidR="00727FF8" w:rsidRPr="000D1309" w:rsidRDefault="00727FF8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 –16612  человек </w:t>
      </w:r>
      <w:r w:rsidR="00D13321" w:rsidRPr="000D1309">
        <w:rPr>
          <w:rFonts w:ascii="Times New Roman" w:hAnsi="Times New Roman" w:cs="Times New Roman"/>
          <w:sz w:val="24"/>
          <w:szCs w:val="24"/>
        </w:rPr>
        <w:t xml:space="preserve">в </w:t>
      </w:r>
      <w:r w:rsidRPr="000D1309">
        <w:rPr>
          <w:rFonts w:ascii="Times New Roman" w:hAnsi="Times New Roman" w:cs="Times New Roman"/>
          <w:sz w:val="24"/>
          <w:szCs w:val="24"/>
        </w:rPr>
        <w:t xml:space="preserve"> диагностиче</w:t>
      </w:r>
      <w:r w:rsidR="00D13321" w:rsidRPr="000D1309">
        <w:rPr>
          <w:rFonts w:ascii="Times New Roman" w:hAnsi="Times New Roman" w:cs="Times New Roman"/>
          <w:sz w:val="24"/>
          <w:szCs w:val="24"/>
        </w:rPr>
        <w:t>ской  работе</w:t>
      </w:r>
      <w:r w:rsidR="00401066" w:rsidRPr="000D1309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0D1309">
        <w:rPr>
          <w:rFonts w:ascii="Times New Roman" w:hAnsi="Times New Roman" w:cs="Times New Roman"/>
          <w:sz w:val="24"/>
          <w:szCs w:val="24"/>
        </w:rPr>
        <w:t>;</w:t>
      </w:r>
    </w:p>
    <w:p w:rsidR="00401066" w:rsidRPr="000D1309" w:rsidRDefault="00727FF8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– 16628 </w:t>
      </w:r>
      <w:r w:rsidR="00D13321" w:rsidRPr="000D1309">
        <w:rPr>
          <w:rFonts w:ascii="Times New Roman" w:hAnsi="Times New Roman" w:cs="Times New Roman"/>
          <w:sz w:val="24"/>
          <w:szCs w:val="24"/>
        </w:rPr>
        <w:t>человек в  диагностической  работе</w:t>
      </w:r>
      <w:r w:rsidRPr="000D1309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D13321" w:rsidRPr="000D1309">
        <w:rPr>
          <w:rFonts w:ascii="Times New Roman" w:hAnsi="Times New Roman" w:cs="Times New Roman"/>
          <w:sz w:val="24"/>
          <w:szCs w:val="24"/>
        </w:rPr>
        <w:t>;</w:t>
      </w:r>
    </w:p>
    <w:p w:rsidR="00401066" w:rsidRPr="000D1309" w:rsidRDefault="00727FF8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–</w:t>
      </w:r>
      <w:r w:rsidR="00401066" w:rsidRPr="000D1309">
        <w:rPr>
          <w:rFonts w:ascii="Times New Roman" w:hAnsi="Times New Roman" w:cs="Times New Roman"/>
          <w:sz w:val="24"/>
          <w:szCs w:val="24"/>
        </w:rPr>
        <w:t xml:space="preserve"> </w:t>
      </w:r>
      <w:r w:rsidRPr="000D1309">
        <w:rPr>
          <w:rFonts w:ascii="Times New Roman" w:hAnsi="Times New Roman" w:cs="Times New Roman"/>
          <w:sz w:val="24"/>
          <w:szCs w:val="24"/>
        </w:rPr>
        <w:t xml:space="preserve">16 608 первоклассников в диагностических процедурах  по изучению </w:t>
      </w:r>
      <w:r w:rsidR="00401066" w:rsidRPr="000D1309">
        <w:rPr>
          <w:rFonts w:ascii="Times New Roman" w:hAnsi="Times New Roman" w:cs="Times New Roman"/>
          <w:sz w:val="24"/>
          <w:szCs w:val="24"/>
        </w:rPr>
        <w:t xml:space="preserve"> </w:t>
      </w:r>
      <w:r w:rsidRPr="000D1309">
        <w:rPr>
          <w:rFonts w:ascii="Times New Roman" w:hAnsi="Times New Roman" w:cs="Times New Roman"/>
          <w:sz w:val="24"/>
          <w:szCs w:val="24"/>
        </w:rPr>
        <w:t>гражданских</w:t>
      </w:r>
      <w:r w:rsidR="00401066" w:rsidRPr="000D1309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110525" w:rsidRPr="000D1309">
        <w:rPr>
          <w:rFonts w:ascii="Times New Roman" w:hAnsi="Times New Roman" w:cs="Times New Roman"/>
          <w:sz w:val="24"/>
          <w:szCs w:val="24"/>
        </w:rPr>
        <w:t xml:space="preserve"> </w:t>
      </w:r>
      <w:r w:rsidRPr="000D1309">
        <w:rPr>
          <w:rFonts w:ascii="Times New Roman" w:hAnsi="Times New Roman" w:cs="Times New Roman"/>
          <w:sz w:val="24"/>
          <w:szCs w:val="24"/>
        </w:rPr>
        <w:t xml:space="preserve"> </w:t>
      </w:r>
      <w:r w:rsidR="00110525" w:rsidRPr="000D1309">
        <w:rPr>
          <w:rFonts w:ascii="Times New Roman" w:hAnsi="Times New Roman" w:cs="Times New Roman"/>
          <w:sz w:val="24"/>
          <w:szCs w:val="24"/>
        </w:rPr>
        <w:t>обучающихся</w:t>
      </w:r>
      <w:r w:rsidRPr="000D1309">
        <w:rPr>
          <w:rFonts w:ascii="Times New Roman" w:hAnsi="Times New Roman" w:cs="Times New Roman"/>
          <w:sz w:val="24"/>
          <w:szCs w:val="24"/>
        </w:rPr>
        <w:t>.</w:t>
      </w:r>
    </w:p>
    <w:p w:rsidR="00110525" w:rsidRPr="000D1309" w:rsidRDefault="00727FF8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Эти статистические данные показывают, что результаты диагностики на начало и конец </w:t>
      </w:r>
      <w:r w:rsidR="003420A3" w:rsidRPr="000D1309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0D1309">
        <w:rPr>
          <w:rFonts w:ascii="Times New Roman" w:hAnsi="Times New Roman" w:cs="Times New Roman"/>
          <w:sz w:val="24"/>
          <w:szCs w:val="24"/>
        </w:rPr>
        <w:t>года могут сравниваться, поскольку</w:t>
      </w:r>
      <w:r w:rsidR="00110525" w:rsidRPr="000D1309">
        <w:rPr>
          <w:rFonts w:ascii="Times New Roman" w:hAnsi="Times New Roman" w:cs="Times New Roman"/>
          <w:sz w:val="24"/>
          <w:szCs w:val="24"/>
        </w:rPr>
        <w:t xml:space="preserve"> принадлежат одной и той же выборке и </w:t>
      </w:r>
      <w:r w:rsidRPr="000D1309">
        <w:rPr>
          <w:rFonts w:ascii="Times New Roman" w:hAnsi="Times New Roman" w:cs="Times New Roman"/>
          <w:sz w:val="24"/>
          <w:szCs w:val="24"/>
        </w:rPr>
        <w:t xml:space="preserve"> количество участников диагностических процедур</w:t>
      </w:r>
      <w:r w:rsidR="00110525" w:rsidRPr="000D1309">
        <w:rPr>
          <w:rFonts w:ascii="Times New Roman" w:hAnsi="Times New Roman" w:cs="Times New Roman"/>
          <w:sz w:val="24"/>
          <w:szCs w:val="24"/>
        </w:rPr>
        <w:t xml:space="preserve"> в начале и конце года </w:t>
      </w:r>
      <w:r w:rsidRPr="000D1309">
        <w:rPr>
          <w:rFonts w:ascii="Times New Roman" w:hAnsi="Times New Roman" w:cs="Times New Roman"/>
          <w:sz w:val="24"/>
          <w:szCs w:val="24"/>
        </w:rPr>
        <w:t xml:space="preserve"> </w:t>
      </w:r>
      <w:r w:rsidR="00110525" w:rsidRPr="000D1309">
        <w:rPr>
          <w:rFonts w:ascii="Times New Roman" w:hAnsi="Times New Roman" w:cs="Times New Roman"/>
          <w:sz w:val="24"/>
          <w:szCs w:val="24"/>
        </w:rPr>
        <w:t>не имеет статистически значимых различий.</w:t>
      </w:r>
    </w:p>
    <w:p w:rsidR="00110525" w:rsidRPr="000D1309" w:rsidRDefault="00110525" w:rsidP="00F6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Далее будут приведены обоб</w:t>
      </w:r>
      <w:r w:rsidR="003420A3" w:rsidRPr="000D1309">
        <w:rPr>
          <w:rFonts w:ascii="Times New Roman" w:hAnsi="Times New Roman" w:cs="Times New Roman"/>
          <w:sz w:val="24"/>
          <w:szCs w:val="24"/>
        </w:rPr>
        <w:t xml:space="preserve">щенные результаты по каждому </w:t>
      </w:r>
      <w:r w:rsidRPr="000D1309">
        <w:rPr>
          <w:rFonts w:ascii="Times New Roman" w:hAnsi="Times New Roman" w:cs="Times New Roman"/>
          <w:sz w:val="24"/>
          <w:szCs w:val="24"/>
        </w:rPr>
        <w:t>направлению диагностики и предложены рекомендации для использования на школьном</w:t>
      </w:r>
      <w:bookmarkStart w:id="0" w:name="_GoBack"/>
      <w:bookmarkEnd w:id="0"/>
      <w:r w:rsidRPr="000D1309">
        <w:rPr>
          <w:rFonts w:ascii="Times New Roman" w:hAnsi="Times New Roman" w:cs="Times New Roman"/>
          <w:sz w:val="24"/>
          <w:szCs w:val="24"/>
        </w:rPr>
        <w:t xml:space="preserve"> и муниципальном уровнях.</w:t>
      </w:r>
    </w:p>
    <w:p w:rsidR="003420A3" w:rsidRPr="000D1309" w:rsidRDefault="003420A3" w:rsidP="00F63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25" w:rsidRPr="000D1309" w:rsidRDefault="00110525" w:rsidP="00F63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>Результаты диагностических процедур по изучению индивидуального прогресса первоклассников по «Русскому языку» (раздел «Обучение грамоте»)</w:t>
      </w:r>
    </w:p>
    <w:p w:rsidR="00F6328B" w:rsidRPr="000D1309" w:rsidRDefault="00F6328B" w:rsidP="000829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0EA" w:rsidRPr="000D1309" w:rsidRDefault="00D13321" w:rsidP="000829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На диаграмме 1 отражена динамика индивидуального прогресса первоклассников  в процессе обучения грамоте. В ней представлен % выполнения заданий </w:t>
      </w:r>
      <w:r w:rsidR="004C63FE" w:rsidRPr="000D1309">
        <w:rPr>
          <w:rFonts w:ascii="Times New Roman" w:hAnsi="Times New Roman" w:cs="Times New Roman"/>
          <w:sz w:val="24"/>
          <w:szCs w:val="24"/>
        </w:rPr>
        <w:t>на начало и конец учебного года в обобщенной форме.</w:t>
      </w:r>
    </w:p>
    <w:p w:rsidR="002220EA" w:rsidRPr="000D1309" w:rsidRDefault="003420A3" w:rsidP="003420A3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Диаграмма 1</w:t>
      </w:r>
    </w:p>
    <w:p w:rsidR="002220EA" w:rsidRPr="000D1309" w:rsidRDefault="00D13321" w:rsidP="0008299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5B139" wp14:editId="3D9C94ED">
            <wp:extent cx="4762500" cy="26860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328B" w:rsidRPr="000D1309" w:rsidRDefault="004C63FE" w:rsidP="0008299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</w:p>
    <w:p w:rsidR="00F6328B" w:rsidRPr="000D1309" w:rsidRDefault="00F6328B" w:rsidP="0034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309">
        <w:rPr>
          <w:rFonts w:ascii="Times New Roman" w:hAnsi="Times New Roman" w:cs="Times New Roman"/>
          <w:sz w:val="24"/>
          <w:szCs w:val="24"/>
        </w:rPr>
        <w:t xml:space="preserve">Анализируя представленную на диаграммах 1-3 информацию, мы можем сделать вывод о том, что первоклассники региона  на конец учебного года улучшили свои показатели по сравнению со стартовой диагностикой на 2,3%, что показывает преемственность между </w:t>
      </w:r>
      <w:proofErr w:type="spellStart"/>
      <w:r w:rsidRPr="000D1309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0D1309">
        <w:rPr>
          <w:rFonts w:ascii="Times New Roman" w:hAnsi="Times New Roman" w:cs="Times New Roman"/>
          <w:sz w:val="24"/>
          <w:szCs w:val="24"/>
        </w:rPr>
        <w:t xml:space="preserve"> предпосылок к обучению грамоте у дошкольников, поступивших в 1 класс и предметных умений  обучающихся в к</w:t>
      </w:r>
      <w:r w:rsidR="003420A3" w:rsidRPr="000D1309">
        <w:rPr>
          <w:rFonts w:ascii="Times New Roman" w:hAnsi="Times New Roman" w:cs="Times New Roman"/>
          <w:sz w:val="24"/>
          <w:szCs w:val="24"/>
        </w:rPr>
        <w:t>онце учебного года по завершению</w:t>
      </w:r>
      <w:r w:rsidRPr="000D1309">
        <w:rPr>
          <w:rFonts w:ascii="Times New Roman" w:hAnsi="Times New Roman" w:cs="Times New Roman"/>
          <w:sz w:val="24"/>
          <w:szCs w:val="24"/>
        </w:rPr>
        <w:t xml:space="preserve"> букварного периода и в начале изучения</w:t>
      </w:r>
      <w:proofErr w:type="gramEnd"/>
      <w:r w:rsidRPr="000D1309">
        <w:rPr>
          <w:rFonts w:ascii="Times New Roman" w:hAnsi="Times New Roman" w:cs="Times New Roman"/>
          <w:sz w:val="24"/>
          <w:szCs w:val="24"/>
        </w:rPr>
        <w:t xml:space="preserve"> курса «Русский язык».</w:t>
      </w:r>
    </w:p>
    <w:p w:rsidR="004C63FE" w:rsidRPr="000D1309" w:rsidRDefault="00F6328B" w:rsidP="0034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Достигли уровня обязательной подготовки по русскому языку 60,97% первоклассников (получили за работу от 15 до 22 баллов – не менее 65% от максимального значения). </w:t>
      </w:r>
    </w:p>
    <w:p w:rsidR="00F6328B" w:rsidRPr="000D1309" w:rsidRDefault="00F6328B" w:rsidP="0008299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Диаграмма 2</w:t>
      </w:r>
    </w:p>
    <w:p w:rsidR="0008299D" w:rsidRPr="000D1309" w:rsidRDefault="0008299D" w:rsidP="000829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A0AEF" wp14:editId="0B524D91">
            <wp:extent cx="5448300" cy="5334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299D" w:rsidRPr="000D1309" w:rsidRDefault="0008299D" w:rsidP="000829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Как м</w:t>
      </w:r>
      <w:r w:rsidR="00F6328B" w:rsidRPr="000D1309">
        <w:rPr>
          <w:rFonts w:ascii="Times New Roman" w:hAnsi="Times New Roman" w:cs="Times New Roman"/>
          <w:sz w:val="24"/>
          <w:szCs w:val="24"/>
        </w:rPr>
        <w:t>ы видим из круговой диаграммы 2</w:t>
      </w:r>
      <w:r w:rsidRPr="000D1309">
        <w:rPr>
          <w:rFonts w:ascii="Times New Roman" w:hAnsi="Times New Roman" w:cs="Times New Roman"/>
          <w:sz w:val="24"/>
          <w:szCs w:val="24"/>
        </w:rPr>
        <w:t>, первоклассники всех районов Ленинградской области показали стабильно ровный хороший результат.</w:t>
      </w:r>
    </w:p>
    <w:p w:rsidR="00F6328B" w:rsidRPr="000D1309" w:rsidRDefault="00F6328B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По итогам выполнения мониторинговой работы по русскому языку учителям можно дать следующие рекомендации: </w:t>
      </w:r>
    </w:p>
    <w:p w:rsidR="00F6328B" w:rsidRPr="000D1309" w:rsidRDefault="00F6328B" w:rsidP="00F6328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1309">
        <w:rPr>
          <w:rFonts w:ascii="Times New Roman" w:hAnsi="Times New Roman" w:cs="Times New Roman"/>
          <w:sz w:val="24"/>
          <w:szCs w:val="24"/>
        </w:rPr>
        <w:t xml:space="preserve">- провести повторный анализ работ с целью выявления причин невыполнения отдельными учащимися заданий и проектирования индивидуальных планов работы с учениками группы риска - использовать упражнения, направленные на установление разницы в произношении и написании </w:t>
      </w:r>
      <w:r w:rsidRPr="000D1309">
        <w:rPr>
          <w:rFonts w:ascii="Times New Roman" w:hAnsi="Times New Roman" w:cs="Times New Roman"/>
          <w:sz w:val="24"/>
          <w:szCs w:val="24"/>
        </w:rPr>
        <w:lastRenderedPageBreak/>
        <w:t>слов со звонкими согласными в конце слов, на ср</w:t>
      </w:r>
      <w:r w:rsidR="003420A3" w:rsidRPr="000D1309">
        <w:rPr>
          <w:rFonts w:ascii="Times New Roman" w:hAnsi="Times New Roman" w:cs="Times New Roman"/>
          <w:sz w:val="24"/>
          <w:szCs w:val="24"/>
        </w:rPr>
        <w:t xml:space="preserve">авнение их с глухими согласными, </w:t>
      </w:r>
      <w:r w:rsidR="003420A3" w:rsidRPr="000D1309">
        <w:rPr>
          <w:rFonts w:ascii="Times New Roman" w:hAnsi="Times New Roman" w:cs="Times New Roman"/>
          <w:i/>
          <w:sz w:val="24"/>
          <w:szCs w:val="24"/>
        </w:rPr>
        <w:t>усилить</w:t>
      </w:r>
      <w:r w:rsidR="00D0318B" w:rsidRPr="000D1309">
        <w:rPr>
          <w:rFonts w:ascii="Times New Roman" w:hAnsi="Times New Roman" w:cs="Times New Roman"/>
          <w:i/>
          <w:sz w:val="24"/>
          <w:szCs w:val="24"/>
        </w:rPr>
        <w:t xml:space="preserve"> логопедическую помощь детям, имеющим речевые нарушения;</w:t>
      </w:r>
      <w:proofErr w:type="gramEnd"/>
    </w:p>
    <w:p w:rsidR="00F6328B" w:rsidRPr="000D1309" w:rsidRDefault="00F6328B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- отрабатывать умение делить слова для переноса, углубить знания о правилах переноса; </w:t>
      </w:r>
    </w:p>
    <w:p w:rsidR="00F6328B" w:rsidRPr="000D1309" w:rsidRDefault="00F6328B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- обучить детей звуковому анализу с помощью занимательных игр; </w:t>
      </w:r>
    </w:p>
    <w:p w:rsidR="00F6328B" w:rsidRPr="000D1309" w:rsidRDefault="00F6328B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- совершенствовать  умение  школьников по созданию в письменной форме небольших текстов с учетом орфографических и пунктуационных норм.</w:t>
      </w:r>
    </w:p>
    <w:p w:rsidR="00F6328B" w:rsidRPr="000D1309" w:rsidRDefault="00F94FC0" w:rsidP="00D4127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>Результаты диагностики индивидуального прогресса первоклассников в процессе изучения математики</w:t>
      </w:r>
    </w:p>
    <w:p w:rsidR="00F6328B" w:rsidRPr="000D1309" w:rsidRDefault="00F6328B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Диагн</w:t>
      </w:r>
      <w:r w:rsidR="00D0318B" w:rsidRPr="000D1309">
        <w:rPr>
          <w:rFonts w:ascii="Times New Roman" w:hAnsi="Times New Roman" w:cs="Times New Roman"/>
          <w:sz w:val="24"/>
          <w:szCs w:val="24"/>
        </w:rPr>
        <w:t>остическую работу по математике</w:t>
      </w:r>
      <w:r w:rsidRPr="000D1309">
        <w:rPr>
          <w:rFonts w:ascii="Times New Roman" w:hAnsi="Times New Roman" w:cs="Times New Roman"/>
          <w:sz w:val="24"/>
          <w:szCs w:val="24"/>
        </w:rPr>
        <w:t xml:space="preserve"> в мае 2019 года выполняли 16628 первоклассников из всех муниципальных образований Ленинградской области. Всего 336 школ, включая 2 филиала и несколько частных школ.</w:t>
      </w:r>
      <w:r w:rsidR="00D41277" w:rsidRPr="000D1309">
        <w:rPr>
          <w:rFonts w:ascii="Times New Roman" w:hAnsi="Times New Roman" w:cs="Times New Roman"/>
          <w:sz w:val="24"/>
          <w:szCs w:val="24"/>
        </w:rPr>
        <w:t xml:space="preserve"> На диаграмме 3 представлена динамика индивидуального прогресса первоклассников на основе  сравнительного анализа успешности  выполнения заданий</w:t>
      </w:r>
      <w:r w:rsidR="00920CD9" w:rsidRPr="000D1309">
        <w:rPr>
          <w:rFonts w:ascii="Times New Roman" w:hAnsi="Times New Roman" w:cs="Times New Roman"/>
          <w:sz w:val="24"/>
          <w:szCs w:val="24"/>
        </w:rPr>
        <w:t xml:space="preserve">  </w:t>
      </w:r>
      <w:r w:rsidR="00D41277" w:rsidRPr="000D1309">
        <w:rPr>
          <w:rFonts w:ascii="Times New Roman" w:hAnsi="Times New Roman" w:cs="Times New Roman"/>
          <w:sz w:val="24"/>
          <w:szCs w:val="24"/>
        </w:rPr>
        <w:t xml:space="preserve"> по изучению предпосылок к обучению математике в начале учебного года и </w:t>
      </w:r>
      <w:r w:rsidR="00920CD9" w:rsidRPr="000D1309">
        <w:rPr>
          <w:rFonts w:ascii="Times New Roman" w:hAnsi="Times New Roman" w:cs="Times New Roman"/>
          <w:sz w:val="24"/>
          <w:szCs w:val="24"/>
        </w:rPr>
        <w:t xml:space="preserve"> заданий, направленных на  оценку уровня базовой подготовки учащихся по математике в конце учебного года. Прирост показателей </w:t>
      </w:r>
      <w:proofErr w:type="gramStart"/>
      <w:r w:rsidR="00920CD9" w:rsidRPr="000D13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0CD9" w:rsidRPr="000D1309">
        <w:rPr>
          <w:rFonts w:ascii="Times New Roman" w:hAnsi="Times New Roman" w:cs="Times New Roman"/>
          <w:sz w:val="24"/>
          <w:szCs w:val="24"/>
        </w:rPr>
        <w:t xml:space="preserve"> % от максимального балла  равен 3, 3%.                                                         Диаграмма 3</w:t>
      </w:r>
    </w:p>
    <w:p w:rsidR="00D41277" w:rsidRPr="000D1309" w:rsidRDefault="00D41277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7665E0" wp14:editId="2C2F370A">
            <wp:extent cx="4933950" cy="274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D9" w:rsidRPr="000D1309" w:rsidRDefault="00920CD9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Диаграмма 4</w:t>
      </w:r>
    </w:p>
    <w:p w:rsidR="00920CD9" w:rsidRPr="000D1309" w:rsidRDefault="00920CD9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5F4D6E" wp14:editId="252A43CA">
            <wp:extent cx="5549900" cy="3810000"/>
            <wp:effectExtent l="0" t="0" r="12700" b="1905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0CD9" w:rsidRPr="000D1309" w:rsidRDefault="00A53ABD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Диаграмма 4 показывает успешность </w:t>
      </w:r>
      <w:r w:rsidR="00920CD9" w:rsidRPr="000D1309">
        <w:rPr>
          <w:rFonts w:ascii="Times New Roman" w:hAnsi="Times New Roman" w:cs="Times New Roman"/>
          <w:sz w:val="24"/>
          <w:szCs w:val="24"/>
        </w:rPr>
        <w:t xml:space="preserve"> выполнения диагностической работы по математике в конце 1 класса по разделам содержания программы и уровням по</w:t>
      </w:r>
      <w:r w:rsidRPr="000D1309">
        <w:rPr>
          <w:rFonts w:ascii="Times New Roman" w:hAnsi="Times New Roman" w:cs="Times New Roman"/>
          <w:sz w:val="24"/>
          <w:szCs w:val="24"/>
        </w:rPr>
        <w:t>дготовки школьников, выраженную в процентах.</w:t>
      </w:r>
    </w:p>
    <w:p w:rsidR="00920CD9" w:rsidRPr="000D1309" w:rsidRDefault="00920CD9" w:rsidP="00920C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>Рекомендации для педагогов и специалистов муниципальных методических служб по результатам мониторинга по совершенствованию математической подготовки обучающихся 1-х  классов Ленинградской области</w:t>
      </w:r>
    </w:p>
    <w:p w:rsidR="00920CD9" w:rsidRPr="000D1309" w:rsidRDefault="00920CD9" w:rsidP="00920CD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0CD9" w:rsidRPr="000D1309" w:rsidRDefault="00920CD9" w:rsidP="00920C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D1309">
        <w:rPr>
          <w:rFonts w:ascii="Times New Roman" w:hAnsi="Times New Roman" w:cs="Times New Roman"/>
          <w:sz w:val="24"/>
          <w:szCs w:val="24"/>
        </w:rPr>
        <w:t>Необходимо усилить методическую подготовку учителей начальной</w:t>
      </w:r>
      <w:r w:rsidR="00A53ABD" w:rsidRPr="000D1309">
        <w:rPr>
          <w:rFonts w:ascii="Times New Roman" w:hAnsi="Times New Roman" w:cs="Times New Roman"/>
          <w:sz w:val="24"/>
          <w:szCs w:val="24"/>
        </w:rPr>
        <w:t xml:space="preserve"> школы по вопросам формирования познавательных (логических</w:t>
      </w:r>
      <w:r w:rsidRPr="000D1309">
        <w:rPr>
          <w:rFonts w:ascii="Times New Roman" w:hAnsi="Times New Roman" w:cs="Times New Roman"/>
          <w:sz w:val="24"/>
          <w:szCs w:val="24"/>
        </w:rPr>
        <w:t xml:space="preserve"> и знаково-символических универсальных учебных действий, действий моделирования (на материале сравнения количества предметов и величин,  понимания смысла математических выражений, умения  объяснять выбор арифметического действия при решении текстовых задач и другом учебном материале).</w:t>
      </w:r>
      <w:proofErr w:type="gramEnd"/>
    </w:p>
    <w:p w:rsidR="00920CD9" w:rsidRPr="000D1309" w:rsidRDefault="00920CD9" w:rsidP="00920C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2. Усилить подготовку учащихся при работе с  информацией, представленной в виде таблицы: правильно понимать описание расположения объектов, учитывать заданное правило при записи решения.</w:t>
      </w:r>
    </w:p>
    <w:p w:rsidR="00920CD9" w:rsidRPr="000D1309" w:rsidRDefault="00920CD9" w:rsidP="00920C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3. Создавать условия для совершенствования вычислительных умений и навыков, формировать умение находить все решения задачи и проверять правильность действий с помощью устных вычислений.</w:t>
      </w:r>
    </w:p>
    <w:p w:rsidR="00920CD9" w:rsidRPr="000D1309" w:rsidRDefault="00A53ABD" w:rsidP="00920C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4. Развивать умение</w:t>
      </w:r>
      <w:r w:rsidR="00920CD9" w:rsidRPr="000D1309">
        <w:rPr>
          <w:rFonts w:ascii="Times New Roman" w:hAnsi="Times New Roman" w:cs="Times New Roman"/>
          <w:sz w:val="24"/>
          <w:szCs w:val="24"/>
        </w:rPr>
        <w:t xml:space="preserve"> сопоставлять информацию на рисунке и в тексте вопроса задачи.</w:t>
      </w:r>
    </w:p>
    <w:p w:rsidR="00920CD9" w:rsidRPr="000D1309" w:rsidRDefault="00920CD9" w:rsidP="00920C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5. Максимально использовать потенциал современных УМК для организации индивидуальных и групповых коррекционно-развивающих занятий с учащимися, имеющими особые образовательные потребности и ограниченные возможности здоровья, проводить эти занятия в игровой занимательной форме, привлекая специалистов службы психолого-педагогического сопровождения, педагогов-дефектологов с целью оказания адресной помощи детям, испытывающим трудности в обучении.</w:t>
      </w:r>
    </w:p>
    <w:p w:rsidR="00920CD9" w:rsidRPr="000D1309" w:rsidRDefault="00920CD9" w:rsidP="00920C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lastRenderedPageBreak/>
        <w:t>6. Продолжить работу с детьми, показывающими высокий и средний уровень академиче</w:t>
      </w:r>
      <w:r w:rsidR="00A53ABD" w:rsidRPr="000D1309">
        <w:rPr>
          <w:rFonts w:ascii="Times New Roman" w:hAnsi="Times New Roman" w:cs="Times New Roman"/>
          <w:sz w:val="24"/>
          <w:szCs w:val="24"/>
        </w:rPr>
        <w:t>ских способностей к математике,</w:t>
      </w:r>
      <w:r w:rsidRPr="000D1309">
        <w:rPr>
          <w:rFonts w:ascii="Times New Roman" w:hAnsi="Times New Roman" w:cs="Times New Roman"/>
          <w:sz w:val="24"/>
          <w:szCs w:val="24"/>
        </w:rPr>
        <w:t xml:space="preserve"> в рамках  урочной и внеурочной деятельности. </w:t>
      </w:r>
    </w:p>
    <w:p w:rsidR="00920CD9" w:rsidRPr="000D1309" w:rsidRDefault="00920CD9" w:rsidP="00920C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7. В работе со </w:t>
      </w:r>
      <w:r w:rsidR="00A53ABD" w:rsidRPr="000D1309">
        <w:rPr>
          <w:rFonts w:ascii="Times New Roman" w:hAnsi="Times New Roman" w:cs="Times New Roman"/>
          <w:sz w:val="24"/>
          <w:szCs w:val="24"/>
        </w:rPr>
        <w:t>всеми группами детей необходимо</w:t>
      </w:r>
      <w:r w:rsidRPr="000D1309">
        <w:rPr>
          <w:rFonts w:ascii="Times New Roman" w:hAnsi="Times New Roman" w:cs="Times New Roman"/>
          <w:sz w:val="24"/>
          <w:szCs w:val="24"/>
        </w:rPr>
        <w:t xml:space="preserve"> применять нетрадиционные формы занятий с элементами электронного обучения  и с учетом возрастных ограничений при работе на компью</w:t>
      </w:r>
      <w:r w:rsidR="00C63318" w:rsidRPr="000D1309">
        <w:rPr>
          <w:rFonts w:ascii="Times New Roman" w:hAnsi="Times New Roman" w:cs="Times New Roman"/>
          <w:sz w:val="24"/>
          <w:szCs w:val="24"/>
        </w:rPr>
        <w:t>тере, соблюдая требования СанПиН</w:t>
      </w:r>
      <w:r w:rsidRPr="000D1309">
        <w:rPr>
          <w:rFonts w:ascii="Times New Roman" w:hAnsi="Times New Roman" w:cs="Times New Roman"/>
          <w:sz w:val="24"/>
          <w:szCs w:val="24"/>
        </w:rPr>
        <w:t>, что будет способствовать поддержанию интереса к изучению математики и других предметов в начальной школе.</w:t>
      </w:r>
    </w:p>
    <w:p w:rsidR="00D41277" w:rsidRPr="000D1309" w:rsidRDefault="00920CD9" w:rsidP="00920C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D1309">
        <w:rPr>
          <w:rFonts w:ascii="Times New Roman" w:hAnsi="Times New Roman" w:cs="Times New Roman"/>
          <w:sz w:val="24"/>
          <w:szCs w:val="24"/>
        </w:rPr>
        <w:t>Необходимо  включать темы, связанные с совершенствованием математического образования в деятельность школьных и районных методических объединений с учетом преемственности и непрерывности образования в условиях осознанного выбора предметных линий учебников не только в начальной, но и в основной  и средней школе.</w:t>
      </w:r>
      <w:proofErr w:type="gramEnd"/>
    </w:p>
    <w:p w:rsidR="00F6328B" w:rsidRPr="000D1309" w:rsidRDefault="00F6328B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3A" w:rsidRPr="000D1309" w:rsidRDefault="0066423A" w:rsidP="00664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индивидуального прогресса </w:t>
      </w:r>
    </w:p>
    <w:p w:rsidR="00D41277" w:rsidRPr="000D1309" w:rsidRDefault="0066423A" w:rsidP="00664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 xml:space="preserve">гражданских качеств первоклассников </w:t>
      </w:r>
    </w:p>
    <w:p w:rsidR="00D41277" w:rsidRPr="000D1309" w:rsidRDefault="0066423A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Изучение особенностей развития гражданских качеств обучающихся 1 –х классов проводилось на основе проведения индивидуальной беседы с каждым ребенком в  начале  и конце учебного года, а также с помощью наблюдений  учителя за детьми по специальному плану. В таблице 1 представлена методика и результаты наблюдений на </w:t>
      </w:r>
      <w:proofErr w:type="gramStart"/>
      <w:r w:rsidRPr="000D1309">
        <w:rPr>
          <w:rFonts w:ascii="Times New Roman" w:hAnsi="Times New Roman" w:cs="Times New Roman"/>
          <w:sz w:val="24"/>
          <w:szCs w:val="24"/>
        </w:rPr>
        <w:t>начало</w:t>
      </w:r>
      <w:proofErr w:type="gramEnd"/>
      <w:r w:rsidRPr="000D1309">
        <w:rPr>
          <w:rFonts w:ascii="Times New Roman" w:hAnsi="Times New Roman" w:cs="Times New Roman"/>
          <w:sz w:val="24"/>
          <w:szCs w:val="24"/>
        </w:rPr>
        <w:t xml:space="preserve"> и конец учебного года.</w:t>
      </w:r>
    </w:p>
    <w:p w:rsidR="00C60312" w:rsidRPr="000D1309" w:rsidRDefault="00C60312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1</w:t>
      </w:r>
    </w:p>
    <w:p w:rsidR="00C60312" w:rsidRPr="000D1309" w:rsidRDefault="00C60312" w:rsidP="00C6031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>Результаты диагностики гражданских качеств первоклассников в начале и конце 2018-2019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66423A" w:rsidRPr="000D1309" w:rsidTr="006178B6">
        <w:tc>
          <w:tcPr>
            <w:tcW w:w="9571" w:type="dxa"/>
            <w:gridSpan w:val="2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индивидуальной  беседы с обучающимися и план наблюдений за детьми</w:t>
            </w:r>
            <w:proofErr w:type="gramEnd"/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Показатели на начало года  - октябрь % выполнения от максимального балла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Показатели на конец года - май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 от максимального балла</w:t>
            </w:r>
          </w:p>
        </w:tc>
      </w:tr>
      <w:tr w:rsidR="0066423A" w:rsidRPr="000D1309" w:rsidTr="006178B6">
        <w:tc>
          <w:tcPr>
            <w:tcW w:w="9571" w:type="dxa"/>
            <w:gridSpan w:val="2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Представление о себе и своей стране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Назови свое имя и фамилию – 96,49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1.1.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свое имя, отчество и фамилию – 90,5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какой стране ты живешь? –   79,5 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какой стране ты живешь? – 92 ,0 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называется местность, в которой ты живешь? – 74,0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называется местность, в которой ты живешь? </w:t>
            </w:r>
            <w:r w:rsidRPr="000D1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83,5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1.4.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какой улице ты живешь? – 69,5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1.4.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какой улице ты живешь? – 84,0 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1.5.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интересного можно увидеть на улицах твоего города, села, поселка? – 50,0 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1.5.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интересного можно увидеть на улицах твоего города, села, поселка? –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59,9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Выбери из трех картинок ту, где изображен флаг  России – </w:t>
            </w:r>
            <w:r w:rsidRPr="000D1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92,5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1.6.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цвета российского флага –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1.7.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какой из трех  картинок нарисован герб России? – 90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1.7.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выглядит герб России? – 70,0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1.8.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это? (Учитель по очереди  показывает картинки с изображением леса, луга, болота) – 73,0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1.8.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город называют столицей нашей Родины? – 76,5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1.9.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богата природа твоего края? – 45,0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1.9.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достопримечательности (интересные места) есть в Москве? – </w:t>
            </w:r>
            <w:r w:rsidRPr="000D1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49,5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1.10. 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может заботиться о природе, окружающей среде? – 55,0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1.10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школьники могут сделать для сохранения родной природы? – 53,5</w:t>
            </w:r>
          </w:p>
        </w:tc>
      </w:tr>
      <w:tr w:rsidR="0066423A" w:rsidRPr="000D1309" w:rsidTr="006178B6">
        <w:trPr>
          <w:trHeight w:val="691"/>
        </w:trPr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Средний</w:t>
            </w:r>
            <w:proofErr w:type="gramEnd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 по блоку 1 – 72,5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 по блоку 1 – 90,9</w:t>
            </w:r>
          </w:p>
        </w:tc>
      </w:tr>
      <w:tr w:rsidR="0066423A" w:rsidRPr="000D1309" w:rsidTr="006178B6">
        <w:tc>
          <w:tcPr>
            <w:tcW w:w="9571" w:type="dxa"/>
            <w:gridSpan w:val="2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История народной культуры и традиций</w:t>
            </w:r>
          </w:p>
        </w:tc>
      </w:tr>
      <w:tr w:rsidR="0066423A" w:rsidRPr="000D1309" w:rsidTr="006178B6">
        <w:trPr>
          <w:trHeight w:val="1406"/>
        </w:trPr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0D1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Народная игрушка: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Что изображено на этих фотографиях? Что ты можешь рассказать об этих игрушках? – 55,0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0D1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Народные игрушки и промыслы</w:t>
            </w:r>
          </w:p>
          <w:p w:rsidR="0066423A" w:rsidRPr="000D1309" w:rsidRDefault="0066423A" w:rsidP="0066423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Какие народные игрушки, народные промыслы  ты знаешь? – 53,5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0D1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Народные праздники: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1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D1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Какое событие изображено на картине? Что ты можешь о нем рассказать? Какие народные традиции, праздники ты знаешь? – 60,5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0D1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Народные праздники</w:t>
            </w:r>
          </w:p>
          <w:p w:rsidR="0066423A" w:rsidRPr="000D1309" w:rsidRDefault="0066423A" w:rsidP="0066423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народные традиции, праздники ты знаешь? –70,0</w:t>
            </w:r>
          </w:p>
          <w:p w:rsidR="0066423A" w:rsidRPr="000D1309" w:rsidRDefault="0066423A" w:rsidP="0066423A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 по блоку 2–57,8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 по блоку 2– 61,8</w:t>
            </w:r>
          </w:p>
        </w:tc>
      </w:tr>
      <w:tr w:rsidR="0066423A" w:rsidRPr="000D1309" w:rsidTr="006178B6">
        <w:tc>
          <w:tcPr>
            <w:tcW w:w="9571" w:type="dxa"/>
            <w:gridSpan w:val="2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Личностное развитие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3.1. Мир профессий: –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профессии ты знаешь?</w:t>
            </w: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профессиях твоих родителей, бабушек, дедушек, других родственников? –69,14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Мир профессий: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Какие профессии ты знаешь? </w:t>
            </w:r>
            <w:proofErr w:type="gramStart"/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профессий живут в твоем городе, селе, поселке? – 83,5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3.2. Забота о </w:t>
            </w:r>
            <w:proofErr w:type="gramStart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близких</w:t>
            </w:r>
            <w:proofErr w:type="gramEnd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Чем ты можешь помочь взрослым в домашнем хозяйстве?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 работу по дому ты умеешь делать? – 81,56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Забота о </w:t>
            </w:r>
            <w:proofErr w:type="gramStart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близких</w:t>
            </w:r>
            <w:proofErr w:type="gramEnd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Чем ты можешь помочь взрослым в домашнем хозяйстве? Какую работу по дому ты умеешь делать? –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Проявление дружелюбия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наблюдениям учителя) –78,67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Проявление дружелюбия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наблюдениям учителя) –83,5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3.4. Умение управлять своими чувствами, договариваться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наблюдениям учителя) – 68,8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3.4. Умение управлять своими чувствами, договариваться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наблюдениям учителя)  –74,5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3.5. Умение анализировать, оценивать  свои поступки и поступки других людей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наблюдениям учителя) – 64,5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3.5. Умение анализировать, оценивать свои поступки и поступки других людей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наблюдениям учителя)  – 74,0</w:t>
            </w:r>
          </w:p>
        </w:tc>
      </w:tr>
      <w:tr w:rsidR="0066423A" w:rsidRPr="000D1309" w:rsidTr="006178B6">
        <w:trPr>
          <w:trHeight w:val="399"/>
        </w:trPr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 по блоку 3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72,5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 по блоку 3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80,8</w:t>
            </w:r>
          </w:p>
        </w:tc>
      </w:tr>
      <w:tr w:rsidR="0066423A" w:rsidRPr="000D1309" w:rsidTr="006178B6">
        <w:tc>
          <w:tcPr>
            <w:tcW w:w="4786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 по трем блокам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  <w:tc>
          <w:tcPr>
            <w:tcW w:w="4785" w:type="dxa"/>
            <w:shd w:val="clear" w:color="auto" w:fill="auto"/>
          </w:tcPr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 по трем блокам </w:t>
            </w:r>
            <w:r w:rsidRPr="000D1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D1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77,8</w:t>
            </w:r>
          </w:p>
          <w:p w:rsidR="0066423A" w:rsidRPr="000D1309" w:rsidRDefault="0066423A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1277" w:rsidRPr="000D1309" w:rsidRDefault="00D41277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606" w:rsidRPr="000D1309" w:rsidRDefault="00CD2606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Диаграммы 5-7 показывают динамику формирования гражданских качеств первоклассников за первый год обучения в школе.</w:t>
      </w:r>
    </w:p>
    <w:p w:rsidR="00CD2606" w:rsidRPr="000D1309" w:rsidRDefault="00CD2606" w:rsidP="00CD260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Диаграмма 5</w:t>
      </w:r>
    </w:p>
    <w:p w:rsidR="00CD2606" w:rsidRPr="000D1309" w:rsidRDefault="00CD2606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775327" wp14:editId="39BDF6E7">
            <wp:extent cx="5937250" cy="311785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CF" w:rsidRPr="000D1309" w:rsidRDefault="000C0BCF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BCF" w:rsidRPr="000D1309" w:rsidRDefault="000C0BCF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BCF" w:rsidRPr="000D1309" w:rsidRDefault="00C60312" w:rsidP="00F632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Показатели, представленные  на</w:t>
      </w:r>
      <w:r w:rsidR="00C63318" w:rsidRPr="000D1309">
        <w:rPr>
          <w:rFonts w:ascii="Times New Roman" w:hAnsi="Times New Roman" w:cs="Times New Roman"/>
          <w:sz w:val="24"/>
          <w:szCs w:val="24"/>
        </w:rPr>
        <w:t xml:space="preserve"> диаграммах</w:t>
      </w:r>
      <w:r w:rsidRPr="000D1309">
        <w:rPr>
          <w:rFonts w:ascii="Times New Roman" w:hAnsi="Times New Roman" w:cs="Times New Roman"/>
          <w:sz w:val="24"/>
          <w:szCs w:val="24"/>
        </w:rPr>
        <w:t xml:space="preserve"> 5, 6 и 7 </w:t>
      </w:r>
      <w:r w:rsidR="00C63318" w:rsidRPr="000D1309">
        <w:rPr>
          <w:rFonts w:ascii="Times New Roman" w:hAnsi="Times New Roman" w:cs="Times New Roman"/>
          <w:sz w:val="24"/>
          <w:szCs w:val="24"/>
        </w:rPr>
        <w:t xml:space="preserve"> подтверждают общую положительную динамику</w:t>
      </w:r>
      <w:r w:rsidRPr="000D1309">
        <w:rPr>
          <w:rFonts w:ascii="Times New Roman" w:hAnsi="Times New Roman" w:cs="Times New Roman"/>
          <w:sz w:val="24"/>
          <w:szCs w:val="24"/>
        </w:rPr>
        <w:t xml:space="preserve">  развития гражданских качеств  обучающихся</w:t>
      </w:r>
      <w:proofErr w:type="gramStart"/>
      <w:r w:rsidRPr="000D1309">
        <w:rPr>
          <w:rFonts w:ascii="Times New Roman" w:hAnsi="Times New Roman" w:cs="Times New Roman"/>
          <w:sz w:val="24"/>
          <w:szCs w:val="24"/>
        </w:rPr>
        <w:t xml:space="preserve"> </w:t>
      </w:r>
      <w:r w:rsidR="00C63318" w:rsidRPr="000D13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3318" w:rsidRPr="000D1309">
        <w:rPr>
          <w:rFonts w:ascii="Times New Roman" w:hAnsi="Times New Roman" w:cs="Times New Roman"/>
          <w:sz w:val="24"/>
          <w:szCs w:val="24"/>
        </w:rPr>
        <w:t xml:space="preserve"> как по уровням, так и по отдельным направлениям диагностики. Вместе с тем, отдельные направления развития обучающихся требуют дальнейшего совершенствования и более глубокого изучения причин полученных результатов.</w:t>
      </w:r>
    </w:p>
    <w:p w:rsidR="000C0BCF" w:rsidRPr="000D1309" w:rsidRDefault="000C0BCF" w:rsidP="000C0BC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Диаграмма 6</w:t>
      </w:r>
    </w:p>
    <w:p w:rsidR="00F6328B" w:rsidRPr="000D1309" w:rsidRDefault="00F6328B" w:rsidP="000829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B5DFCC" wp14:editId="275773D2">
            <wp:extent cx="4711700" cy="4191000"/>
            <wp:effectExtent l="0" t="0" r="1270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0BCF" w:rsidRPr="000D1309" w:rsidRDefault="000C0BCF" w:rsidP="000C0BC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lastRenderedPageBreak/>
        <w:t>Диаграмма 7</w:t>
      </w:r>
    </w:p>
    <w:p w:rsidR="00F6328B" w:rsidRPr="000D1309" w:rsidRDefault="00F6328B" w:rsidP="000829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3098B" wp14:editId="4C91F38F">
            <wp:extent cx="4572000" cy="4064000"/>
            <wp:effectExtent l="0" t="0" r="19050" b="1270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2606" w:rsidRPr="000D1309" w:rsidRDefault="00CD2606" w:rsidP="00CD260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09">
        <w:rPr>
          <w:rFonts w:ascii="Times New Roman" w:hAnsi="Times New Roman" w:cs="Times New Roman"/>
          <w:b/>
          <w:sz w:val="24"/>
          <w:szCs w:val="24"/>
        </w:rPr>
        <w:t xml:space="preserve">Рекомендации по результатам диагностики </w:t>
      </w:r>
      <w:proofErr w:type="spellStart"/>
      <w:r w:rsidRPr="000D130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0D1309">
        <w:rPr>
          <w:rFonts w:ascii="Times New Roman" w:hAnsi="Times New Roman" w:cs="Times New Roman"/>
          <w:b/>
          <w:sz w:val="24"/>
          <w:szCs w:val="24"/>
        </w:rPr>
        <w:t xml:space="preserve"> гражданских качеств первоклассников за первый год обучения в школе</w:t>
      </w:r>
    </w:p>
    <w:p w:rsidR="00924137" w:rsidRPr="000D1309" w:rsidRDefault="00924137" w:rsidP="0092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309">
        <w:rPr>
          <w:rFonts w:ascii="Times New Roman" w:hAnsi="Times New Roman" w:cs="Times New Roman"/>
          <w:sz w:val="24"/>
          <w:szCs w:val="24"/>
        </w:rPr>
        <w:t>1) создать условия формировании у обучающихся активной гражданской позиции,  системы духовных ценностей и способности реализовать их в практической деятельности,  потребности в самосовершенствовании, самореализации в социально и личностно значимой деятельности.</w:t>
      </w:r>
      <w:proofErr w:type="gramEnd"/>
    </w:p>
    <w:p w:rsidR="00924137" w:rsidRPr="000D1309" w:rsidRDefault="00924137" w:rsidP="0092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2) обозначить в  качестве приоритетных задач в программах воспитательной работы с младшими школьниками:</w:t>
      </w:r>
    </w:p>
    <w:p w:rsidR="00924137" w:rsidRPr="000D1309" w:rsidRDefault="00924137" w:rsidP="0092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1)</w:t>
      </w:r>
      <w:r w:rsidRPr="000D1309">
        <w:rPr>
          <w:rFonts w:ascii="Times New Roman" w:hAnsi="Times New Roman" w:cs="Times New Roman"/>
          <w:sz w:val="24"/>
          <w:szCs w:val="24"/>
        </w:rPr>
        <w:tab/>
        <w:t>реализацию личностно ориентированного подхода в</w:t>
      </w:r>
      <w:r w:rsidR="000C0BCF" w:rsidRPr="000D1309">
        <w:rPr>
          <w:rFonts w:ascii="Times New Roman" w:hAnsi="Times New Roman" w:cs="Times New Roman"/>
          <w:sz w:val="24"/>
          <w:szCs w:val="24"/>
        </w:rPr>
        <w:t xml:space="preserve"> учебно-воспитательном процессе, основанную на системе психолого-педагогической диагностики школьников;</w:t>
      </w:r>
    </w:p>
    <w:p w:rsidR="00924137" w:rsidRPr="000D1309" w:rsidRDefault="00924137" w:rsidP="0092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2)</w:t>
      </w:r>
      <w:r w:rsidRPr="000D1309">
        <w:rPr>
          <w:rFonts w:ascii="Times New Roman" w:hAnsi="Times New Roman" w:cs="Times New Roman"/>
          <w:sz w:val="24"/>
          <w:szCs w:val="24"/>
        </w:rPr>
        <w:tab/>
        <w:t>привлечение  детей и молодежи к региональной и мировой культуре;</w:t>
      </w:r>
    </w:p>
    <w:p w:rsidR="00924137" w:rsidRPr="000D1309" w:rsidRDefault="00924137" w:rsidP="0092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3)</w:t>
      </w:r>
      <w:r w:rsidRPr="000D1309">
        <w:rPr>
          <w:rFonts w:ascii="Times New Roman" w:hAnsi="Times New Roman" w:cs="Times New Roman"/>
          <w:sz w:val="24"/>
          <w:szCs w:val="24"/>
        </w:rPr>
        <w:tab/>
        <w:t xml:space="preserve"> сохранение морального и физического здоровья подрастающего поколения;</w:t>
      </w:r>
    </w:p>
    <w:p w:rsidR="00924137" w:rsidRPr="000D1309" w:rsidRDefault="00924137" w:rsidP="0092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4)</w:t>
      </w:r>
      <w:r w:rsidRPr="000D1309">
        <w:rPr>
          <w:rFonts w:ascii="Times New Roman" w:hAnsi="Times New Roman" w:cs="Times New Roman"/>
          <w:sz w:val="24"/>
          <w:szCs w:val="24"/>
        </w:rPr>
        <w:tab/>
        <w:t>воспитание патриотизма, общественных качеств личности;</w:t>
      </w:r>
    </w:p>
    <w:p w:rsidR="00924137" w:rsidRPr="000D1309" w:rsidRDefault="00924137" w:rsidP="0092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5)</w:t>
      </w:r>
      <w:r w:rsidRPr="000D1309">
        <w:rPr>
          <w:rFonts w:ascii="Times New Roman" w:hAnsi="Times New Roman" w:cs="Times New Roman"/>
          <w:sz w:val="24"/>
          <w:szCs w:val="24"/>
        </w:rPr>
        <w:tab/>
        <w:t>обеспечение педагогических условий для социализации школьников, воспитание в них жизненной компетентности.</w:t>
      </w:r>
    </w:p>
    <w:p w:rsidR="00924137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Для реализации этих задач </w:t>
      </w:r>
      <w:r w:rsidR="000C0BCF" w:rsidRPr="000D1309">
        <w:rPr>
          <w:rFonts w:ascii="Times New Roman" w:hAnsi="Times New Roman" w:cs="Times New Roman"/>
          <w:sz w:val="24"/>
          <w:szCs w:val="24"/>
        </w:rPr>
        <w:t xml:space="preserve">необходима продуманная система </w:t>
      </w:r>
      <w:r w:rsidRPr="000D1309">
        <w:rPr>
          <w:rFonts w:ascii="Times New Roman" w:hAnsi="Times New Roman" w:cs="Times New Roman"/>
          <w:sz w:val="24"/>
          <w:szCs w:val="24"/>
        </w:rPr>
        <w:t>план</w:t>
      </w:r>
      <w:r w:rsidR="000C0BCF" w:rsidRPr="000D1309">
        <w:rPr>
          <w:rFonts w:ascii="Times New Roman" w:hAnsi="Times New Roman" w:cs="Times New Roman"/>
          <w:sz w:val="24"/>
          <w:szCs w:val="24"/>
        </w:rPr>
        <w:t xml:space="preserve">ирования </w:t>
      </w:r>
      <w:r w:rsidRPr="000D1309">
        <w:rPr>
          <w:rFonts w:ascii="Times New Roman" w:hAnsi="Times New Roman" w:cs="Times New Roman"/>
          <w:sz w:val="24"/>
          <w:szCs w:val="24"/>
        </w:rPr>
        <w:t xml:space="preserve"> воспитательной работы для каждо</w:t>
      </w:r>
      <w:r w:rsidR="000C0BCF" w:rsidRPr="000D1309">
        <w:rPr>
          <w:rFonts w:ascii="Times New Roman" w:hAnsi="Times New Roman" w:cs="Times New Roman"/>
          <w:sz w:val="24"/>
          <w:szCs w:val="24"/>
        </w:rPr>
        <w:t>го класса, которая</w:t>
      </w:r>
      <w:r w:rsidRPr="000D1309">
        <w:rPr>
          <w:rFonts w:ascii="Times New Roman" w:hAnsi="Times New Roman" w:cs="Times New Roman"/>
          <w:sz w:val="24"/>
          <w:szCs w:val="24"/>
        </w:rPr>
        <w:t xml:space="preserve"> </w:t>
      </w:r>
      <w:r w:rsidR="000C0BCF" w:rsidRPr="000D1309">
        <w:rPr>
          <w:rFonts w:ascii="Times New Roman" w:hAnsi="Times New Roman" w:cs="Times New Roman"/>
          <w:sz w:val="24"/>
          <w:szCs w:val="24"/>
        </w:rPr>
        <w:t xml:space="preserve">реализуется путем целенаправленной деятельности школьных </w:t>
      </w:r>
      <w:r w:rsidRPr="000D1309">
        <w:rPr>
          <w:rFonts w:ascii="Times New Roman" w:hAnsi="Times New Roman" w:cs="Times New Roman"/>
          <w:sz w:val="24"/>
          <w:szCs w:val="24"/>
        </w:rPr>
        <w:t>методических объедин</w:t>
      </w:r>
      <w:r w:rsidR="000C0BCF" w:rsidRPr="000D1309">
        <w:rPr>
          <w:rFonts w:ascii="Times New Roman" w:hAnsi="Times New Roman" w:cs="Times New Roman"/>
          <w:sz w:val="24"/>
          <w:szCs w:val="24"/>
        </w:rPr>
        <w:t xml:space="preserve">ений классных руководителей. </w:t>
      </w:r>
      <w:proofErr w:type="gramStart"/>
      <w:r w:rsidR="000C0BCF" w:rsidRPr="000D1309">
        <w:rPr>
          <w:rFonts w:ascii="Times New Roman" w:hAnsi="Times New Roman" w:cs="Times New Roman"/>
          <w:sz w:val="24"/>
          <w:szCs w:val="24"/>
        </w:rPr>
        <w:t>П</w:t>
      </w:r>
      <w:r w:rsidRPr="000D1309">
        <w:rPr>
          <w:rFonts w:ascii="Times New Roman" w:hAnsi="Times New Roman" w:cs="Times New Roman"/>
          <w:sz w:val="24"/>
          <w:szCs w:val="24"/>
        </w:rPr>
        <w:t xml:space="preserve">ланы </w:t>
      </w:r>
      <w:r w:rsidR="000C0BCF" w:rsidRPr="000D1309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Pr="000D1309">
        <w:rPr>
          <w:rFonts w:ascii="Times New Roman" w:hAnsi="Times New Roman" w:cs="Times New Roman"/>
          <w:sz w:val="24"/>
          <w:szCs w:val="24"/>
        </w:rPr>
        <w:t>охватывают все направления воспитания (патриотическое, правовое, духовно-нравственное, художественно-эстетическое, трудовое, физическое, экологическое, превентивное), осуществляющиеся через календарные, традиционные школьные праздники, мероприятия, конкурсы, коллективные творческие дела, проектную деятельность.</w:t>
      </w:r>
      <w:proofErr w:type="gramEnd"/>
    </w:p>
    <w:p w:rsidR="00924137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Как весьма серьезная проблема современного детства – низкий уровень этического, гражданско-патриотического, культурно-эстетического развития. Именно это приводит к возникновению в подростковой среде межэтнического и межконфессионального напряжения, ксенофобии, дискриминационного поведения детей и подростков, агрессивности, травле </w:t>
      </w:r>
      <w:r w:rsidRPr="000D1309">
        <w:rPr>
          <w:rFonts w:ascii="Times New Roman" w:hAnsi="Times New Roman" w:cs="Times New Roman"/>
          <w:sz w:val="24"/>
          <w:szCs w:val="24"/>
        </w:rPr>
        <w:lastRenderedPageBreak/>
        <w:t>сверстников и других асоциальных проявлений. Поэтому важным остается задача по формированию желаемых ценностей и установок.</w:t>
      </w:r>
    </w:p>
    <w:p w:rsidR="00924137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В новом учебном году особый акцент в воспитании необходимо сделать на повышение качества и результативности гражданского воспитания учащихся. Гражданское воспитание формирует направленность, базис личности, определяет адекватное отношение человека к происходящим в мире и стране событиям, культурному и научному наследию, историческим достижениям, понимание человеком себя, своего места в обществе.</w:t>
      </w:r>
    </w:p>
    <w:p w:rsidR="00924137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должно строиться на воспитании у детей  любви к Родине, гордости за славное прошлое и настоящее своего Отечества. Одним из важных аспектов являются примеры героизма и самопожертвования, проявленные в годы Великой Отечественной войны нашими земляками. Особую значимость в работе по формированию гражданственности и патриотизма приобретает подготовка к празднованию  Дня Победы Советского народа в Великой Отечественной войне. Необходимо уделить внимание оформлению на базе музеев тематических выставок, экспозиций, уроков мужества, лекций, семинаров, организации встреч с ветеранами, продолжить работу по благоустройству и наведению порядка у памятников воинской славы и мемориалов, проведению других мероприятий по гражданско-патриотическому воспитанию учащейся молодежи. </w:t>
      </w:r>
    </w:p>
    <w:p w:rsidR="00924137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Важно, чтобы все мероприятия воспитательного процесса были направлены на формирование активной гражданской позиции, чувства патриотизма и национального самосознания учащихся. Важно не увеличить количество воспитательных мероприятий, но с учетом качественного уровня их проведения, наполнить их актуальным содержанием, притягательным для младших школьников.</w:t>
      </w:r>
    </w:p>
    <w:p w:rsidR="00924137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Весомым фактором гражданского и патриотического воспитания являются музеи общеобразовательных учреждений, материалы экспозиций которых рекомендовано использовать в оформлении стендов и мини-экспозиций в классах, аудиториях и библиотеках, и посвящать их известным людям и событиям.</w:t>
      </w:r>
    </w:p>
    <w:p w:rsidR="00924137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В системе работы по гражданско-патриотическому воспитанию </w:t>
      </w:r>
      <w:proofErr w:type="gramStart"/>
      <w:r w:rsidRPr="000D1309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0D1309">
        <w:rPr>
          <w:rFonts w:ascii="Times New Roman" w:hAnsi="Times New Roman" w:cs="Times New Roman"/>
          <w:sz w:val="24"/>
          <w:szCs w:val="24"/>
        </w:rPr>
        <w:t xml:space="preserve"> возможно использовать книгу для семейного чтения «Бабочка над заливом», которую получает в подарок каждый первоклассник. </w:t>
      </w:r>
      <w:r w:rsidR="000C0BCF" w:rsidRPr="000D130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D1309">
        <w:rPr>
          <w:rFonts w:ascii="Times New Roman" w:hAnsi="Times New Roman" w:cs="Times New Roman"/>
          <w:sz w:val="24"/>
          <w:szCs w:val="24"/>
        </w:rPr>
        <w:t>в доступной форме знакомить учащихся и с другой литературой краеведческого содержания для изучения п</w:t>
      </w:r>
      <w:r w:rsidR="000C0BCF" w:rsidRPr="000D1309">
        <w:rPr>
          <w:rFonts w:ascii="Times New Roman" w:hAnsi="Times New Roman" w:cs="Times New Roman"/>
          <w:sz w:val="24"/>
          <w:szCs w:val="24"/>
        </w:rPr>
        <w:t>рироды и культуры родного края, своей местности.</w:t>
      </w:r>
    </w:p>
    <w:p w:rsidR="00924137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Важно формировать у школьников  потребности к познанию мира и человека в нем, усвоению нравственных ценностей в познавательной, нравственной, </w:t>
      </w:r>
      <w:r w:rsidR="000C0BCF" w:rsidRPr="000D1309">
        <w:rPr>
          <w:rFonts w:ascii="Times New Roman" w:hAnsi="Times New Roman" w:cs="Times New Roman"/>
          <w:sz w:val="24"/>
          <w:szCs w:val="24"/>
        </w:rPr>
        <w:t>эмоционально-волевой, действенно-практической</w:t>
      </w:r>
      <w:r w:rsidRPr="000D1309">
        <w:rPr>
          <w:rFonts w:ascii="Times New Roman" w:hAnsi="Times New Roman" w:cs="Times New Roman"/>
          <w:sz w:val="24"/>
          <w:szCs w:val="24"/>
        </w:rPr>
        <w:t xml:space="preserve"> и коммуникативной сферах</w:t>
      </w:r>
      <w:r w:rsidR="000C0BCF" w:rsidRPr="000D1309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0D1309">
        <w:rPr>
          <w:rFonts w:ascii="Times New Roman" w:hAnsi="Times New Roman" w:cs="Times New Roman"/>
          <w:sz w:val="24"/>
          <w:szCs w:val="24"/>
        </w:rPr>
        <w:t xml:space="preserve"> на основе краеведческого материала.</w:t>
      </w:r>
    </w:p>
    <w:p w:rsidR="00924137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Сегодня очень важно вовлека</w:t>
      </w:r>
      <w:r w:rsidR="000C0BCF" w:rsidRPr="000D1309">
        <w:rPr>
          <w:rFonts w:ascii="Times New Roman" w:hAnsi="Times New Roman" w:cs="Times New Roman"/>
          <w:sz w:val="24"/>
          <w:szCs w:val="24"/>
        </w:rPr>
        <w:t>ть детей</w:t>
      </w:r>
      <w:r w:rsidRPr="000D1309">
        <w:rPr>
          <w:rFonts w:ascii="Times New Roman" w:hAnsi="Times New Roman" w:cs="Times New Roman"/>
          <w:sz w:val="24"/>
          <w:szCs w:val="24"/>
        </w:rPr>
        <w:t xml:space="preserve"> в общественно значимую социальную деятельность с целью формирования активной гражданской позиции и получения опыта конструктивного решения социальных проблем. Эффективной формой гражданско-патриотического воспитания является участие учащихся в реализации социальных проектов.</w:t>
      </w:r>
    </w:p>
    <w:p w:rsidR="001549AA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В новом учебном году работа по воспитанию правовой культуры, формированию ценностного отношения к социуму среди учащейся молодежи должна быть направлена на повышение степени правовой защищенности учащихся, устранение причин и условий, способствующих совершению правонарушений и преступлений, формирование социально приемлемого поведения. Особое внимание следует уделять профилактике </w:t>
      </w:r>
      <w:r w:rsidR="001549AA" w:rsidRPr="000D1309">
        <w:rPr>
          <w:rFonts w:ascii="Times New Roman" w:hAnsi="Times New Roman" w:cs="Times New Roman"/>
          <w:sz w:val="24"/>
          <w:szCs w:val="24"/>
        </w:rPr>
        <w:t xml:space="preserve">зависимого  и противоправного поведения. </w:t>
      </w:r>
      <w:r w:rsidRPr="000D1309">
        <w:rPr>
          <w:rFonts w:ascii="Times New Roman" w:hAnsi="Times New Roman" w:cs="Times New Roman"/>
          <w:sz w:val="24"/>
          <w:szCs w:val="24"/>
        </w:rPr>
        <w:t xml:space="preserve">Главная цель педагогической деятельности </w:t>
      </w:r>
      <w:r w:rsidR="001549AA" w:rsidRPr="000D1309">
        <w:rPr>
          <w:rFonts w:ascii="Times New Roman" w:hAnsi="Times New Roman" w:cs="Times New Roman"/>
          <w:sz w:val="24"/>
          <w:szCs w:val="24"/>
        </w:rPr>
        <w:t xml:space="preserve">- </w:t>
      </w:r>
      <w:r w:rsidRPr="000D1309">
        <w:rPr>
          <w:rFonts w:ascii="Times New Roman" w:hAnsi="Times New Roman" w:cs="Times New Roman"/>
          <w:sz w:val="24"/>
          <w:szCs w:val="24"/>
        </w:rPr>
        <w:t xml:space="preserve">это создание в учреждениях образования воспитывающей среды, способствующей снижению количества </w:t>
      </w:r>
      <w:r w:rsidRPr="000D1309">
        <w:rPr>
          <w:rFonts w:ascii="Times New Roman" w:hAnsi="Times New Roman" w:cs="Times New Roman"/>
          <w:sz w:val="24"/>
          <w:szCs w:val="24"/>
        </w:rPr>
        <w:lastRenderedPageBreak/>
        <w:t xml:space="preserve">правонарушений, препятствующих распространению в молодежной среде негативных социальных явлений. </w:t>
      </w:r>
    </w:p>
    <w:p w:rsidR="00C60312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 xml:space="preserve">При этом приоритет следует отдавать созданию </w:t>
      </w:r>
      <w:proofErr w:type="spellStart"/>
      <w:r w:rsidRPr="000D130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D1309">
        <w:rPr>
          <w:rFonts w:ascii="Times New Roman" w:hAnsi="Times New Roman" w:cs="Times New Roman"/>
          <w:sz w:val="24"/>
          <w:szCs w:val="24"/>
        </w:rPr>
        <w:t xml:space="preserve"> среды, направленной на формирование ответственного отношения к своему здоровью и здоровью других людей как важнейшей ценности.</w:t>
      </w:r>
      <w:r w:rsidR="000C0BCF" w:rsidRPr="000D1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12" w:rsidRPr="000D1309" w:rsidRDefault="00924137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Реком</w:t>
      </w:r>
      <w:r w:rsidR="000C0BCF" w:rsidRPr="000D1309">
        <w:rPr>
          <w:rFonts w:ascii="Times New Roman" w:hAnsi="Times New Roman" w:cs="Times New Roman"/>
          <w:sz w:val="24"/>
          <w:szCs w:val="24"/>
        </w:rPr>
        <w:t xml:space="preserve">ендуется разрабатывать и осуществлять на практике </w:t>
      </w:r>
      <w:r w:rsidRPr="000D1309">
        <w:rPr>
          <w:rFonts w:ascii="Times New Roman" w:hAnsi="Times New Roman" w:cs="Times New Roman"/>
          <w:sz w:val="24"/>
          <w:szCs w:val="24"/>
        </w:rPr>
        <w:t xml:space="preserve">образовательные программы для учащихся, педагогов и родителей, направленные на получение знаний о признаках кризисного состояния и предупреждение возможного суицида среди детей и подростков (тренинги по обучению основам аутогенной тренировки и эмоциональной </w:t>
      </w:r>
      <w:proofErr w:type="spellStart"/>
      <w:r w:rsidRPr="000D130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D1309">
        <w:rPr>
          <w:rFonts w:ascii="Times New Roman" w:hAnsi="Times New Roman" w:cs="Times New Roman"/>
          <w:sz w:val="24"/>
          <w:szCs w:val="24"/>
        </w:rPr>
        <w:t>, социальным навыка</w:t>
      </w:r>
      <w:r w:rsidR="00C60312" w:rsidRPr="000D1309">
        <w:rPr>
          <w:rFonts w:ascii="Times New Roman" w:hAnsi="Times New Roman" w:cs="Times New Roman"/>
          <w:sz w:val="24"/>
          <w:szCs w:val="24"/>
        </w:rPr>
        <w:t>м и умениям преодолени</w:t>
      </w:r>
      <w:r w:rsidR="00DB488F" w:rsidRPr="000D1309">
        <w:rPr>
          <w:rFonts w:ascii="Times New Roman" w:hAnsi="Times New Roman" w:cs="Times New Roman"/>
          <w:sz w:val="24"/>
          <w:szCs w:val="24"/>
        </w:rPr>
        <w:t>я стресса). Требуется разработка</w:t>
      </w:r>
      <w:r w:rsidR="00C60312" w:rsidRPr="000D1309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DB488F" w:rsidRPr="000D1309">
        <w:rPr>
          <w:rFonts w:ascii="Times New Roman" w:hAnsi="Times New Roman" w:cs="Times New Roman"/>
          <w:sz w:val="24"/>
          <w:szCs w:val="24"/>
        </w:rPr>
        <w:t>мероприятий, направленных на психологическую</w:t>
      </w:r>
      <w:r w:rsidR="00C60312" w:rsidRPr="000D1309">
        <w:rPr>
          <w:rFonts w:ascii="Times New Roman" w:hAnsi="Times New Roman" w:cs="Times New Roman"/>
          <w:sz w:val="24"/>
          <w:szCs w:val="24"/>
        </w:rPr>
        <w:t xml:space="preserve"> коррекцию</w:t>
      </w:r>
      <w:r w:rsidRPr="000D1309">
        <w:rPr>
          <w:rFonts w:ascii="Times New Roman" w:hAnsi="Times New Roman" w:cs="Times New Roman"/>
          <w:sz w:val="24"/>
          <w:szCs w:val="24"/>
        </w:rPr>
        <w:t xml:space="preserve"> пассивной стратегии избегания</w:t>
      </w:r>
      <w:r w:rsidR="00C60312" w:rsidRPr="000D1309">
        <w:rPr>
          <w:rFonts w:ascii="Times New Roman" w:hAnsi="Times New Roman" w:cs="Times New Roman"/>
          <w:sz w:val="24"/>
          <w:szCs w:val="24"/>
        </w:rPr>
        <w:t xml:space="preserve">, повышение уровня самоконтроля. </w:t>
      </w:r>
    </w:p>
    <w:p w:rsidR="00924137" w:rsidRPr="000D1309" w:rsidRDefault="00DB488F" w:rsidP="009241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9">
        <w:rPr>
          <w:rFonts w:ascii="Times New Roman" w:hAnsi="Times New Roman" w:cs="Times New Roman"/>
          <w:sz w:val="24"/>
          <w:szCs w:val="24"/>
        </w:rPr>
        <w:t>Необходимо</w:t>
      </w:r>
      <w:r w:rsidR="00C60312" w:rsidRPr="000D1309">
        <w:rPr>
          <w:rFonts w:ascii="Times New Roman" w:hAnsi="Times New Roman" w:cs="Times New Roman"/>
          <w:sz w:val="24"/>
          <w:szCs w:val="24"/>
        </w:rPr>
        <w:t xml:space="preserve"> спланировать работу</w:t>
      </w:r>
      <w:r w:rsidRPr="000D1309">
        <w:rPr>
          <w:rFonts w:ascii="Times New Roman" w:hAnsi="Times New Roman" w:cs="Times New Roman"/>
          <w:sz w:val="24"/>
          <w:szCs w:val="24"/>
        </w:rPr>
        <w:t xml:space="preserve"> по преодолению</w:t>
      </w:r>
      <w:r w:rsidR="00C60312" w:rsidRPr="000D1309">
        <w:rPr>
          <w:rFonts w:ascii="Times New Roman" w:hAnsi="Times New Roman" w:cs="Times New Roman"/>
          <w:sz w:val="24"/>
          <w:szCs w:val="24"/>
        </w:rPr>
        <w:t xml:space="preserve"> проблем обучающихся в  общении</w:t>
      </w:r>
      <w:r w:rsidR="00924137" w:rsidRPr="000D1309">
        <w:rPr>
          <w:rFonts w:ascii="Times New Roman" w:hAnsi="Times New Roman" w:cs="Times New Roman"/>
          <w:sz w:val="24"/>
          <w:szCs w:val="24"/>
        </w:rPr>
        <w:t xml:space="preserve"> со сверстниками,</w:t>
      </w:r>
      <w:r w:rsidR="00C60312" w:rsidRPr="000D1309">
        <w:rPr>
          <w:rFonts w:ascii="Times New Roman" w:hAnsi="Times New Roman" w:cs="Times New Roman"/>
          <w:sz w:val="24"/>
          <w:szCs w:val="24"/>
        </w:rPr>
        <w:t xml:space="preserve"> по обучению школьников </w:t>
      </w:r>
      <w:r w:rsidR="00924137" w:rsidRPr="000D1309">
        <w:rPr>
          <w:rFonts w:ascii="Times New Roman" w:hAnsi="Times New Roman" w:cs="Times New Roman"/>
          <w:sz w:val="24"/>
          <w:szCs w:val="24"/>
        </w:rPr>
        <w:t xml:space="preserve"> конструктивным стратегиям выхо</w:t>
      </w:r>
      <w:r w:rsidR="00C60312" w:rsidRPr="000D1309">
        <w:rPr>
          <w:rFonts w:ascii="Times New Roman" w:hAnsi="Times New Roman" w:cs="Times New Roman"/>
          <w:sz w:val="24"/>
          <w:szCs w:val="24"/>
        </w:rPr>
        <w:t>да из конфликтных с</w:t>
      </w:r>
      <w:r w:rsidRPr="000D1309">
        <w:rPr>
          <w:rFonts w:ascii="Times New Roman" w:hAnsi="Times New Roman" w:cs="Times New Roman"/>
          <w:sz w:val="24"/>
          <w:szCs w:val="24"/>
        </w:rPr>
        <w:t>итуаций с привлечением психологов</w:t>
      </w:r>
      <w:r w:rsidR="00C60312" w:rsidRPr="000D1309">
        <w:rPr>
          <w:rFonts w:ascii="Times New Roman" w:hAnsi="Times New Roman" w:cs="Times New Roman"/>
          <w:sz w:val="24"/>
          <w:szCs w:val="24"/>
        </w:rPr>
        <w:t xml:space="preserve">, проводить </w:t>
      </w:r>
      <w:r w:rsidR="00924137" w:rsidRPr="000D1309">
        <w:rPr>
          <w:rFonts w:ascii="Times New Roman" w:hAnsi="Times New Roman" w:cs="Times New Roman"/>
          <w:sz w:val="24"/>
          <w:szCs w:val="24"/>
        </w:rPr>
        <w:t xml:space="preserve"> </w:t>
      </w:r>
      <w:r w:rsidR="00C60312" w:rsidRPr="000D1309">
        <w:rPr>
          <w:rFonts w:ascii="Times New Roman" w:hAnsi="Times New Roman" w:cs="Times New Roman"/>
          <w:sz w:val="24"/>
          <w:szCs w:val="24"/>
        </w:rPr>
        <w:t xml:space="preserve">родительские собрания по </w:t>
      </w:r>
      <w:r w:rsidR="00924137" w:rsidRPr="000D1309">
        <w:rPr>
          <w:rFonts w:ascii="Times New Roman" w:hAnsi="Times New Roman" w:cs="Times New Roman"/>
          <w:sz w:val="24"/>
          <w:szCs w:val="24"/>
        </w:rPr>
        <w:t xml:space="preserve">обсуждению проблем детско-родительских отношений; психологическое консультирование родителей по </w:t>
      </w:r>
      <w:r w:rsidRPr="000D1309">
        <w:rPr>
          <w:rFonts w:ascii="Times New Roman" w:hAnsi="Times New Roman" w:cs="Times New Roman"/>
          <w:sz w:val="24"/>
          <w:szCs w:val="24"/>
        </w:rPr>
        <w:t>вопросам семейного воспитания и др</w:t>
      </w:r>
      <w:r w:rsidR="001549AA" w:rsidRPr="000D130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24137" w:rsidRPr="000D1309" w:rsidSect="000D13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764"/>
    <w:multiLevelType w:val="hybridMultilevel"/>
    <w:tmpl w:val="EA8A31E8"/>
    <w:lvl w:ilvl="0" w:tplc="100E479E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2A47"/>
    <w:multiLevelType w:val="hybridMultilevel"/>
    <w:tmpl w:val="7B3A0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78B9"/>
    <w:multiLevelType w:val="hybridMultilevel"/>
    <w:tmpl w:val="8C960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B0"/>
    <w:rsid w:val="0008299D"/>
    <w:rsid w:val="000C0BCF"/>
    <w:rsid w:val="000D1309"/>
    <w:rsid w:val="00110525"/>
    <w:rsid w:val="001549AA"/>
    <w:rsid w:val="001D027A"/>
    <w:rsid w:val="002220EA"/>
    <w:rsid w:val="00282336"/>
    <w:rsid w:val="003420A3"/>
    <w:rsid w:val="00345E7C"/>
    <w:rsid w:val="003F6087"/>
    <w:rsid w:val="00401066"/>
    <w:rsid w:val="004C63FE"/>
    <w:rsid w:val="00535926"/>
    <w:rsid w:val="00587B49"/>
    <w:rsid w:val="0066423A"/>
    <w:rsid w:val="00727FF8"/>
    <w:rsid w:val="007321A7"/>
    <w:rsid w:val="00920CD9"/>
    <w:rsid w:val="00924137"/>
    <w:rsid w:val="009520D0"/>
    <w:rsid w:val="00953D4B"/>
    <w:rsid w:val="009D75DC"/>
    <w:rsid w:val="009E3430"/>
    <w:rsid w:val="009E6EFB"/>
    <w:rsid w:val="00A53ABD"/>
    <w:rsid w:val="00AB6396"/>
    <w:rsid w:val="00BB03B0"/>
    <w:rsid w:val="00C5401A"/>
    <w:rsid w:val="00C60312"/>
    <w:rsid w:val="00C63318"/>
    <w:rsid w:val="00CD2606"/>
    <w:rsid w:val="00CE72A5"/>
    <w:rsid w:val="00D0318B"/>
    <w:rsid w:val="00D13321"/>
    <w:rsid w:val="00D41277"/>
    <w:rsid w:val="00DB488F"/>
    <w:rsid w:val="00F6328B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индивидуальнного прогресса первоклассников Ленинградской области в процессе обучения грамоте.  2018-2019 уч.год.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Предпосылки умений в начале уч.года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Зрительно-моторная координация, фонематический слух и умение различать и классифицировать звуки речи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67.400000000000006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9D-4E3D-A1D4-3E0E64B7B7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Умения в конце уч.года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Зрительно-моторная координация, фонематический слух и умение различать и классифицировать звуки речи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9D-4E3D-A1D4-3E0E64B7B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204160"/>
        <c:axId val="232615872"/>
      </c:barChart>
      <c:catAx>
        <c:axId val="23420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615872"/>
        <c:crosses val="autoZero"/>
        <c:auto val="1"/>
        <c:lblAlgn val="ctr"/>
        <c:lblOffset val="100"/>
        <c:noMultiLvlLbl val="0"/>
      </c:catAx>
      <c:valAx>
        <c:axId val="2326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20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всей работы первоклассниками на базовом уровне  (в 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всей работы первоклассниками на базовом уровне 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26-4EC1-B42C-9D5BA1D1B9F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26-4EC1-B42C-9D5BA1D1B9F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D26-4EC1-B42C-9D5BA1D1B9FE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D26-4EC1-B42C-9D5BA1D1B9FE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D26-4EC1-B42C-9D5BA1D1B9FE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D26-4EC1-B42C-9D5BA1D1B9FE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D26-4EC1-B42C-9D5BA1D1B9FE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D26-4EC1-B42C-9D5BA1D1B9FE}"/>
              </c:ext>
            </c:extLst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D26-4EC1-B42C-9D5BA1D1B9FE}"/>
              </c:ext>
            </c:extLst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4D26-4EC1-B42C-9D5BA1D1B9FE}"/>
              </c:ext>
            </c:extLst>
          </c:dPt>
          <c:dPt>
            <c:idx val="10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4D26-4EC1-B42C-9D5BA1D1B9F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4D26-4EC1-B42C-9D5BA1D1B9FE}"/>
              </c:ext>
            </c:extLst>
          </c:dPt>
          <c:dPt>
            <c:idx val="1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4D26-4EC1-B42C-9D5BA1D1B9FE}"/>
              </c:ext>
            </c:extLst>
          </c:dPt>
          <c:dPt>
            <c:idx val="1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4D26-4EC1-B42C-9D5BA1D1B9FE}"/>
              </c:ext>
            </c:extLst>
          </c:dPt>
          <c:dPt>
            <c:idx val="1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4D26-4EC1-B42C-9D5BA1D1B9FE}"/>
              </c:ext>
            </c:extLst>
          </c:dPt>
          <c:dPt>
            <c:idx val="15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4D26-4EC1-B42C-9D5BA1D1B9FE}"/>
              </c:ext>
            </c:extLst>
          </c:dPt>
          <c:dPt>
            <c:idx val="16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4D26-4EC1-B42C-9D5BA1D1B9FE}"/>
              </c:ext>
            </c:extLst>
          </c:dPt>
          <c:dPt>
            <c:idx val="17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4D26-4EC1-B42C-9D5BA1D1B9FE}"/>
              </c:ext>
            </c:extLst>
          </c:dPt>
          <c:dPt>
            <c:idx val="18"/>
            <c:bubble3D val="0"/>
            <c:spPr>
              <a:solidFill>
                <a:schemeClr val="accent2">
                  <a:lumMod val="70000"/>
                  <a:lumOff val="3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4D26-4EC1-B42C-9D5BA1D1B9F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Лист1!$A$2:$A$20</c:f>
              <c:strCache>
                <c:ptCount val="18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54</c:v>
                </c:pt>
                <c:pt idx="1">
                  <c:v>63</c:v>
                </c:pt>
                <c:pt idx="2">
                  <c:v>52</c:v>
                </c:pt>
                <c:pt idx="3">
                  <c:v>61</c:v>
                </c:pt>
                <c:pt idx="4">
                  <c:v>64</c:v>
                </c:pt>
                <c:pt idx="5">
                  <c:v>62</c:v>
                </c:pt>
                <c:pt idx="6">
                  <c:v>68</c:v>
                </c:pt>
                <c:pt idx="7">
                  <c:v>63</c:v>
                </c:pt>
                <c:pt idx="8">
                  <c:v>63</c:v>
                </c:pt>
                <c:pt idx="9">
                  <c:v>69</c:v>
                </c:pt>
                <c:pt idx="10">
                  <c:v>60</c:v>
                </c:pt>
                <c:pt idx="11">
                  <c:v>65</c:v>
                </c:pt>
                <c:pt idx="12">
                  <c:v>50</c:v>
                </c:pt>
                <c:pt idx="13">
                  <c:v>59</c:v>
                </c:pt>
                <c:pt idx="14">
                  <c:v>68</c:v>
                </c:pt>
                <c:pt idx="15">
                  <c:v>55</c:v>
                </c:pt>
                <c:pt idx="16">
                  <c:v>71</c:v>
                </c:pt>
                <c:pt idx="17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40-4DBB-A794-71511C9176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Результаты выполнения заданий диагностической работы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 по математике по разделам содержания 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( % выполнения заданий)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923368518563668"/>
          <c:y val="0.19909909909909923"/>
          <c:w val="0.69599851295677884"/>
          <c:h val="0.3514773828947059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Лист1!$B$51</c:f>
              <c:strCache>
                <c:ptCount val="1"/>
                <c:pt idx="0">
                  <c:v>Задания базового уровня </c:v>
                </c:pt>
              </c:strCache>
            </c:strRef>
          </c:tx>
          <c:invertIfNegative val="1"/>
          <c:cat>
            <c:strRef>
              <c:f>Лист1!$C$50:$G$50</c:f>
              <c:strCache>
                <c:ptCount val="5"/>
                <c:pt idx="0">
                  <c:v>Числа и величины</c:v>
                </c:pt>
                <c:pt idx="1">
                  <c:v>Арифметические действия</c:v>
                </c:pt>
                <c:pt idx="2">
                  <c:v>Работа с текстовыми задачами</c:v>
                </c:pt>
                <c:pt idx="3">
                  <c:v>Пространственные отношения. Геометри-ческие фигуры</c:v>
                </c:pt>
                <c:pt idx="4">
                  <c:v>Работа с информацией</c:v>
                </c:pt>
              </c:strCache>
            </c:strRef>
          </c:cat>
          <c:val>
            <c:numRef>
              <c:f>Лист1!$C$51:$G$51</c:f>
              <c:numCache>
                <c:formatCode>General</c:formatCode>
                <c:ptCount val="5"/>
                <c:pt idx="0">
                  <c:v>80.849999999999994</c:v>
                </c:pt>
                <c:pt idx="1">
                  <c:v>89.71</c:v>
                </c:pt>
                <c:pt idx="2">
                  <c:v>84.38</c:v>
                </c:pt>
                <c:pt idx="3">
                  <c:v>74.599999999999994</c:v>
                </c:pt>
                <c:pt idx="4">
                  <c:v>67.87</c:v>
                </c:pt>
              </c:numCache>
            </c:numRef>
          </c:val>
        </c:ser>
        <c:ser>
          <c:idx val="1"/>
          <c:order val="1"/>
          <c:tx>
            <c:strRef>
              <c:f>Лист1!$B$52</c:f>
              <c:strCache>
                <c:ptCount val="1"/>
                <c:pt idx="0">
                  <c:v>Задания повышенного уровня</c:v>
                </c:pt>
              </c:strCache>
            </c:strRef>
          </c:tx>
          <c:invertIfNegative val="1"/>
          <c:cat>
            <c:strRef>
              <c:f>Лист1!$C$50:$G$50</c:f>
              <c:strCache>
                <c:ptCount val="5"/>
                <c:pt idx="0">
                  <c:v>Числа и величины</c:v>
                </c:pt>
                <c:pt idx="1">
                  <c:v>Арифметические действия</c:v>
                </c:pt>
                <c:pt idx="2">
                  <c:v>Работа с текстовыми задачами</c:v>
                </c:pt>
                <c:pt idx="3">
                  <c:v>Пространственные отношения. Геометри-ческие фигуры</c:v>
                </c:pt>
                <c:pt idx="4">
                  <c:v>Работа с информацией</c:v>
                </c:pt>
              </c:strCache>
            </c:strRef>
          </c:cat>
          <c:val>
            <c:numRef>
              <c:f>Лист1!$C$52:$G$52</c:f>
              <c:numCache>
                <c:formatCode>General</c:formatCode>
                <c:ptCount val="5"/>
                <c:pt idx="0">
                  <c:v>49.25</c:v>
                </c:pt>
                <c:pt idx="2">
                  <c:v>50.1</c:v>
                </c:pt>
                <c:pt idx="3">
                  <c:v>39.71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34224640"/>
        <c:axId val="232619328"/>
        <c:axId val="0"/>
      </c:bar3DChart>
      <c:catAx>
        <c:axId val="234224640"/>
        <c:scaling>
          <c:orientation val="minMax"/>
        </c:scaling>
        <c:delete val="1"/>
        <c:axPos val="b"/>
        <c:majorTickMark val="none"/>
        <c:minorTickMark val="cross"/>
        <c:tickLblPos val="nextTo"/>
        <c:crossAx val="232619328"/>
        <c:crosses val="autoZero"/>
        <c:auto val="1"/>
        <c:lblAlgn val="ctr"/>
        <c:lblOffset val="100"/>
        <c:noMultiLvlLbl val="1"/>
      </c:catAx>
      <c:valAx>
        <c:axId val="23261932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2342246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b"/>
      <c:overlay val="1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u="none" strike="noStrike" baseline="0">
                <a:effectLst/>
              </a:rPr>
              <a:t>Развитие гражданских качеств. Октябрь 2018 г.  Распределение учащихся </a:t>
            </a:r>
            <a:r>
              <a:rPr lang="ru-RU" sz="1100">
                <a:solidFill>
                  <a:sysClr val="windowText" lastClr="000000"/>
                </a:solidFill>
              </a:rPr>
              <a:t> по уровням</a:t>
            </a: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0077087182383427"/>
          <c:y val="0.27512351510475985"/>
          <c:w val="0.3765907732996312"/>
          <c:h val="0.5051773559105933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5B-49E9-ADF6-F0D856008863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5B-49E9-ADF6-F0D856008863}"/>
              </c:ext>
            </c:extLst>
          </c:dPt>
          <c:dPt>
            <c:idx val="2"/>
            <c:bubble3D val="0"/>
            <c:spPr>
              <a:solidFill>
                <a:srgbClr val="FF9999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5B-49E9-ADF6-F0D856008863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Ряд1; Низкий; 3,79</a:t>
                    </a:r>
                    <a:r>
                      <a:rPr lang="ru-RU" baseline="0"/>
                      <a:t> %</a:t>
                    </a:r>
                    <a:endParaRPr lang="ru-RU"/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Ряд1; Средний; 37,87%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Ряд1; Высокий ; 58,34%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Лист1!$A$16619:$A$16621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 </c:v>
                </c:pt>
              </c:strCache>
            </c:strRef>
          </c:cat>
          <c:val>
            <c:numRef>
              <c:f>Лист1!$C$16619:$C$16621</c:f>
              <c:numCache>
                <c:formatCode>General</c:formatCode>
                <c:ptCount val="3"/>
                <c:pt idx="0">
                  <c:v>3.79</c:v>
                </c:pt>
                <c:pt idx="1">
                  <c:v>37.870000000000005</c:v>
                </c:pt>
                <c:pt idx="2">
                  <c:v>58.339999999999996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5B-49E9-ADF6-F0D856008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ysClr val="windowText" lastClr="000000"/>
                </a:solidFill>
              </a:rPr>
              <a:t>Развитие гражданских качеств. Май 2019 г. Распределение учащихся по уровням</a:t>
            </a: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419627929823321"/>
          <c:y val="0.29258271267388086"/>
          <c:w val="0.39386367338317779"/>
          <c:h val="0.5082447342952767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C8-4DE5-A008-0F67A6BF48A9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C8-4DE5-A008-0F67A6BF48A9}"/>
              </c:ext>
            </c:extLst>
          </c:dPt>
          <c:dPt>
            <c:idx val="2"/>
            <c:bubble3D val="0"/>
            <c:spPr>
              <a:solidFill>
                <a:srgbClr val="FF9999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BC8-4DE5-A008-0F67A6BF48A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Ряд1; Низкий ; 2,73</a:t>
                    </a:r>
                    <a:r>
                      <a:rPr lang="ru-RU" baseline="0"/>
                      <a:t> 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Ряд1; Средний; 28,22%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Ряд1; Высокий; 69,06%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Лист1!$U$16614:$U$16616</c:f>
              <c:strCache>
                <c:ptCount val="3"/>
                <c:pt idx="0">
                  <c:v>Низкий 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Лист1!$W$16614:$W$16616</c:f>
              <c:numCache>
                <c:formatCode>0.00</c:formatCode>
                <c:ptCount val="3"/>
                <c:pt idx="0">
                  <c:v>2.7276011560693645</c:v>
                </c:pt>
                <c:pt idx="1">
                  <c:v>28.21531791907514</c:v>
                </c:pt>
                <c:pt idx="2">
                  <c:v>69.057080924855498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BC8-4DE5-A008-0F67A6BF4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</dc:creator>
  <cp:lastModifiedBy>admin</cp:lastModifiedBy>
  <cp:revision>12</cp:revision>
  <cp:lastPrinted>2019-11-05T08:59:00Z</cp:lastPrinted>
  <dcterms:created xsi:type="dcterms:W3CDTF">2019-06-29T09:31:00Z</dcterms:created>
  <dcterms:modified xsi:type="dcterms:W3CDTF">2019-11-05T09:00:00Z</dcterms:modified>
</cp:coreProperties>
</file>