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43" w:rsidRDefault="00846C0D" w:rsidP="001A243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C25CE2" w:rsidRDefault="00C25CE2" w:rsidP="00C25CE2">
      <w:pPr>
        <w:jc w:val="right"/>
        <w:rPr>
          <w:b/>
          <w:sz w:val="28"/>
          <w:szCs w:val="28"/>
        </w:rPr>
      </w:pPr>
    </w:p>
    <w:p w:rsidR="005E62E6" w:rsidRDefault="005E62E6" w:rsidP="005E62E6">
      <w:pPr>
        <w:jc w:val="center"/>
        <w:rPr>
          <w:b/>
          <w:sz w:val="28"/>
          <w:szCs w:val="28"/>
        </w:rPr>
      </w:pPr>
      <w:r w:rsidRPr="005E62E6">
        <w:rPr>
          <w:b/>
          <w:sz w:val="28"/>
          <w:szCs w:val="28"/>
        </w:rPr>
        <w:t xml:space="preserve">План </w:t>
      </w:r>
      <w:r w:rsidR="00F03520">
        <w:rPr>
          <w:b/>
          <w:sz w:val="28"/>
          <w:szCs w:val="28"/>
        </w:rPr>
        <w:t xml:space="preserve">мероприятий </w:t>
      </w:r>
      <w:r w:rsidRPr="005E62E6">
        <w:rPr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Pr="005E62E6">
        <w:rPr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E62E6">
        <w:rPr>
          <w:b/>
          <w:sz w:val="28"/>
          <w:szCs w:val="28"/>
        </w:rPr>
        <w:t xml:space="preserve"> при комитете общего и про</w:t>
      </w:r>
      <w:r>
        <w:rPr>
          <w:b/>
          <w:sz w:val="28"/>
          <w:szCs w:val="28"/>
        </w:rPr>
        <w:t>фессионального образования</w:t>
      </w:r>
    </w:p>
    <w:p w:rsidR="005E62E6" w:rsidRDefault="005E62E6" w:rsidP="00012143">
      <w:pPr>
        <w:jc w:val="center"/>
        <w:rPr>
          <w:b/>
          <w:sz w:val="28"/>
          <w:szCs w:val="28"/>
        </w:rPr>
      </w:pPr>
      <w:r w:rsidRPr="005E62E6">
        <w:rPr>
          <w:b/>
          <w:sz w:val="28"/>
          <w:szCs w:val="28"/>
        </w:rPr>
        <w:t>Ленинградской области</w:t>
      </w:r>
      <w:r w:rsidRPr="005703E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201</w:t>
      </w:r>
      <w:r w:rsidR="00F035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12143" w:rsidRDefault="00012143" w:rsidP="00012143">
      <w:pPr>
        <w:jc w:val="center"/>
        <w:rPr>
          <w:b/>
          <w:sz w:val="28"/>
          <w:szCs w:val="28"/>
        </w:rPr>
      </w:pPr>
    </w:p>
    <w:p w:rsidR="001A2438" w:rsidRPr="00012143" w:rsidRDefault="001A2438" w:rsidP="00012143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126"/>
        <w:gridCol w:w="2268"/>
      </w:tblGrid>
      <w:tr w:rsidR="006F064B" w:rsidRPr="00A35758" w:rsidTr="0072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B" w:rsidRPr="00A35758" w:rsidRDefault="006F06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4B" w:rsidRPr="00A35758" w:rsidRDefault="006F064B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Наименование</w:t>
            </w:r>
          </w:p>
          <w:p w:rsidR="006F064B" w:rsidRPr="00A35758" w:rsidRDefault="006F064B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3" w:rsidRPr="00A35758" w:rsidRDefault="006F064B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Дата проведения</w:t>
            </w:r>
          </w:p>
          <w:p w:rsidR="006F064B" w:rsidRPr="00A35758" w:rsidRDefault="004754D2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(форма проведения</w:t>
            </w:r>
            <w:r w:rsidRPr="00A3575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4B" w:rsidRPr="00A35758" w:rsidRDefault="006F064B" w:rsidP="00C64A8B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Ответственны</w:t>
            </w:r>
            <w:r w:rsidR="00C64A8B" w:rsidRPr="00A35758">
              <w:rPr>
                <w:b/>
                <w:sz w:val="28"/>
                <w:szCs w:val="28"/>
              </w:rPr>
              <w:t>е</w:t>
            </w:r>
          </w:p>
        </w:tc>
      </w:tr>
      <w:tr w:rsidR="00F03520" w:rsidRPr="00A35758" w:rsidTr="00C25CE2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0" w:rsidRPr="001A2438" w:rsidRDefault="00C713DB">
            <w:pPr>
              <w:jc w:val="both"/>
              <w:rPr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0" w:rsidRPr="00A35758" w:rsidRDefault="00F03520" w:rsidP="00724338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 xml:space="preserve">Осуществление выездов членов Общественного совета </w:t>
            </w:r>
            <w:r w:rsidR="004C1CBE" w:rsidRPr="00A35758">
              <w:rPr>
                <w:sz w:val="28"/>
                <w:szCs w:val="28"/>
              </w:rPr>
              <w:t xml:space="preserve">совместно с представителями специалистов Комитета общего и профессионального образования Ленинградской области с целью проверки соответствия результатов и выводов  </w:t>
            </w:r>
            <w:r w:rsidR="00724338" w:rsidRPr="00A35758">
              <w:rPr>
                <w:sz w:val="28"/>
                <w:szCs w:val="28"/>
              </w:rPr>
              <w:t>отчёта оператора.</w:t>
            </w:r>
            <w:r w:rsidR="004C1CBE" w:rsidRPr="00A35758">
              <w:rPr>
                <w:sz w:val="28"/>
                <w:szCs w:val="28"/>
              </w:rPr>
              <w:t xml:space="preserve">  </w:t>
            </w:r>
            <w:r w:rsidRPr="00A35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E" w:rsidRPr="00A35758" w:rsidRDefault="00522687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очная</w:t>
            </w:r>
          </w:p>
          <w:p w:rsidR="00F03520" w:rsidRPr="00A35758" w:rsidRDefault="00135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февраль</w:t>
            </w:r>
            <w:r w:rsidR="004C1CBE" w:rsidRPr="00A35758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0" w:rsidRPr="00A35758" w:rsidRDefault="00522687" w:rsidP="00C64A8B">
            <w:pPr>
              <w:jc w:val="center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A93309" w:rsidRPr="00A35758" w:rsidTr="001A2438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Pr="001A2438" w:rsidRDefault="001A2438" w:rsidP="004C52D7">
            <w:pPr>
              <w:jc w:val="both"/>
              <w:rPr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Pr="00135E51" w:rsidRDefault="00A93309" w:rsidP="00A93309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135E51">
              <w:rPr>
                <w:rFonts w:eastAsia="Times New Roman"/>
                <w:sz w:val="28"/>
                <w:szCs w:val="28"/>
                <w:lang w:eastAsia="ru-RU"/>
              </w:rPr>
              <w:t>Участие в заседании коллегии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Pr="00A35758" w:rsidRDefault="00A93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Pr="00A35758" w:rsidRDefault="00A93309" w:rsidP="00C64A8B">
            <w:pPr>
              <w:jc w:val="center"/>
              <w:rPr>
                <w:sz w:val="28"/>
                <w:szCs w:val="28"/>
              </w:rPr>
            </w:pPr>
          </w:p>
        </w:tc>
      </w:tr>
      <w:tr w:rsidR="009E194F" w:rsidRPr="00A35758" w:rsidTr="007243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F" w:rsidRPr="001A2438" w:rsidRDefault="009E194F" w:rsidP="004C52D7">
            <w:pPr>
              <w:jc w:val="both"/>
              <w:rPr>
                <w:sz w:val="28"/>
                <w:szCs w:val="28"/>
              </w:rPr>
            </w:pPr>
          </w:p>
          <w:p w:rsidR="009E194F" w:rsidRPr="001A2438" w:rsidRDefault="009E194F" w:rsidP="004C52D7">
            <w:pPr>
              <w:jc w:val="both"/>
              <w:rPr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F" w:rsidRPr="00A35758" w:rsidRDefault="009E194F" w:rsidP="009E1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Обсуждение показателей, характеризующих общие критерии </w:t>
            </w:r>
            <w:proofErr w:type="gramStart"/>
            <w:r>
              <w:rPr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>
              <w:rPr>
                <w:sz w:val="28"/>
                <w:szCs w:val="28"/>
              </w:rPr>
      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F" w:rsidRPr="00A35758" w:rsidRDefault="009E194F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очная</w:t>
            </w:r>
          </w:p>
          <w:p w:rsidR="009E194F" w:rsidRPr="00A35758" w:rsidRDefault="009E1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4F" w:rsidRPr="00A35758" w:rsidRDefault="009E194F" w:rsidP="00C64A8B">
            <w:pPr>
              <w:jc w:val="center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Председатель Общественного совета</w:t>
            </w:r>
          </w:p>
        </w:tc>
      </w:tr>
      <w:tr w:rsidR="009E194F" w:rsidRPr="00A35758" w:rsidTr="001F6B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F" w:rsidRPr="001A2438" w:rsidRDefault="009E19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F" w:rsidRPr="00A35758" w:rsidRDefault="009E194F" w:rsidP="009E194F">
            <w:pPr>
              <w:jc w:val="both"/>
              <w:rPr>
                <w:b/>
                <w:sz w:val="28"/>
                <w:szCs w:val="28"/>
              </w:rPr>
            </w:pPr>
            <w:r w:rsidRPr="009E194F">
              <w:rPr>
                <w:sz w:val="28"/>
                <w:szCs w:val="28"/>
              </w:rPr>
              <w:t>3.2.</w:t>
            </w:r>
            <w:r w:rsidRPr="00A35758">
              <w:rPr>
                <w:b/>
                <w:sz w:val="28"/>
                <w:szCs w:val="28"/>
              </w:rPr>
              <w:t xml:space="preserve"> </w:t>
            </w:r>
            <w:r w:rsidRPr="00A35758">
              <w:rPr>
                <w:sz w:val="28"/>
                <w:szCs w:val="28"/>
              </w:rPr>
              <w:t>Определение перечня организаций, осуществляющих образовательную деятельность за счет бюджетных ассигнований бюджета Ленинградской области, в отношении которых проводится независимая оценка качества в 2019 году.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F" w:rsidRPr="00A35758" w:rsidRDefault="009E1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4F" w:rsidRPr="00A35758" w:rsidRDefault="009E194F" w:rsidP="00C64A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94F" w:rsidRPr="00A35758" w:rsidTr="0072433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F" w:rsidRPr="001A2438" w:rsidRDefault="009E19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F" w:rsidRPr="009E194F" w:rsidRDefault="009E194F" w:rsidP="009E1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3.3.Обсуждение </w:t>
            </w:r>
            <w:r w:rsidRPr="00A3575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A35758">
              <w:rPr>
                <w:sz w:val="28"/>
                <w:szCs w:val="28"/>
              </w:rPr>
              <w:t xml:space="preserve"> докуме</w:t>
            </w:r>
            <w:r>
              <w:rPr>
                <w:sz w:val="28"/>
                <w:szCs w:val="28"/>
              </w:rPr>
              <w:t xml:space="preserve">нтации о закупках работ, услуг, </w:t>
            </w:r>
            <w:r w:rsidRPr="00A35758">
              <w:rPr>
                <w:sz w:val="28"/>
                <w:szCs w:val="28"/>
              </w:rPr>
              <w:t>государственного контракта</w:t>
            </w:r>
            <w:r>
              <w:rPr>
                <w:sz w:val="28"/>
                <w:szCs w:val="28"/>
              </w:rPr>
              <w:t xml:space="preserve">  </w:t>
            </w:r>
            <w:r w:rsidRPr="00A35758">
              <w:rPr>
                <w:sz w:val="28"/>
                <w:szCs w:val="28"/>
              </w:rPr>
              <w:t>с организацией, которая осуществляет сбор и обобщение информации о качестве условий осуществления образовательной деятельности образовательными</w:t>
            </w:r>
            <w:r w:rsidR="001A2438" w:rsidRPr="00A35758">
              <w:rPr>
                <w:sz w:val="28"/>
                <w:szCs w:val="28"/>
              </w:rPr>
              <w:t xml:space="preserve"> организациями</w:t>
            </w:r>
            <w:r w:rsidR="001A2438">
              <w:rPr>
                <w:sz w:val="28"/>
                <w:szCs w:val="28"/>
              </w:rPr>
              <w:t xml:space="preserve"> Ленинградской области</w:t>
            </w:r>
            <w:r w:rsidR="001A2438" w:rsidRPr="00A3575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F" w:rsidRPr="00A35758" w:rsidRDefault="009E1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F" w:rsidRPr="00A35758" w:rsidRDefault="009E194F" w:rsidP="00C64A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309" w:rsidRPr="00A35758" w:rsidTr="0072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Pr="001A2438" w:rsidRDefault="001A2438" w:rsidP="002005A6">
            <w:pPr>
              <w:jc w:val="both"/>
              <w:rPr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Pr="00A35758" w:rsidRDefault="00A93309" w:rsidP="00522687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 xml:space="preserve">Определение оператора, ответственного за сбор, обобщение и анализ информации о качестве условий осуществления образовательной деятельности организациями, а также (при необходимости) предоставление оператору общедоступной информации о деятельности организаций, в отношении которых будет проведена независимая оценка качества условий осуществления образовательной деятельности в 2018 году.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Pr="00A35758" w:rsidRDefault="00A93309" w:rsidP="00E167EE">
            <w:pPr>
              <w:jc w:val="center"/>
              <w:rPr>
                <w:b/>
                <w:sz w:val="28"/>
                <w:szCs w:val="28"/>
              </w:rPr>
            </w:pPr>
            <w:r w:rsidRPr="00A35758">
              <w:rPr>
                <w:b/>
                <w:sz w:val="28"/>
                <w:szCs w:val="28"/>
              </w:rPr>
              <w:t>заочное</w:t>
            </w:r>
          </w:p>
          <w:p w:rsidR="00A93309" w:rsidRPr="00A35758" w:rsidRDefault="001A2438" w:rsidP="00E1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сентябрь</w:t>
            </w:r>
          </w:p>
          <w:p w:rsidR="00A93309" w:rsidRPr="00A35758" w:rsidRDefault="00A93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Pr="00A35758" w:rsidRDefault="00A93309" w:rsidP="00E167EE">
            <w:pPr>
              <w:rPr>
                <w:b/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Заместитель председателя Общественного совета</w:t>
            </w:r>
          </w:p>
        </w:tc>
      </w:tr>
      <w:tr w:rsidR="00A93309" w:rsidRPr="00A35758" w:rsidTr="00A93309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09" w:rsidRPr="001A2438" w:rsidRDefault="001A2438" w:rsidP="009A0A33">
            <w:pPr>
              <w:jc w:val="both"/>
              <w:rPr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38" w:rsidRDefault="00A93309" w:rsidP="001A2438">
            <w:pPr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 xml:space="preserve"> Проведение НОК УООД с учетом информации, представленной оператором.</w:t>
            </w:r>
            <w:r w:rsidR="001A2438" w:rsidRPr="001A2438">
              <w:rPr>
                <w:sz w:val="28"/>
                <w:szCs w:val="28"/>
              </w:rPr>
              <w:t xml:space="preserve"> </w:t>
            </w:r>
          </w:p>
          <w:p w:rsidR="00A93309" w:rsidRPr="00A35758" w:rsidRDefault="001A2438" w:rsidP="001A2438">
            <w:pPr>
              <w:jc w:val="both"/>
              <w:rPr>
                <w:b/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Представление в Комитет общего и профессионального образования Ленинградской области  результатов независимой оценки качества</w:t>
            </w:r>
            <w:r>
              <w:rPr>
                <w:sz w:val="28"/>
                <w:szCs w:val="28"/>
              </w:rPr>
              <w:t xml:space="preserve"> условий</w:t>
            </w:r>
            <w:r w:rsidRPr="001A2438">
              <w:rPr>
                <w:sz w:val="28"/>
                <w:szCs w:val="28"/>
              </w:rPr>
              <w:t>, а также предложений по улучшению деятельности образовательных  организаций, в отношении которых проводилась независимая оценка качества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09" w:rsidRPr="00A35758" w:rsidRDefault="001A2438" w:rsidP="00522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Pr="00A35758" w:rsidRDefault="00A93309" w:rsidP="009D4D57">
            <w:pPr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1A2438" w:rsidRPr="00A35758" w:rsidTr="00A95687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38" w:rsidRPr="001A2438" w:rsidRDefault="001A2438" w:rsidP="009A0A33">
            <w:pPr>
              <w:jc w:val="both"/>
              <w:rPr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38" w:rsidRPr="00A35758" w:rsidRDefault="001A2438" w:rsidP="009A2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57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A35758">
              <w:rPr>
                <w:sz w:val="28"/>
                <w:szCs w:val="28"/>
              </w:rPr>
              <w:t xml:space="preserve">. Итоги независимой  </w:t>
            </w:r>
            <w:proofErr w:type="gramStart"/>
            <w:r w:rsidRPr="00A35758">
              <w:rPr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A35758">
              <w:rPr>
                <w:sz w:val="28"/>
                <w:szCs w:val="28"/>
              </w:rPr>
              <w:t xml:space="preserve"> организациями за 2019 год.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38" w:rsidRDefault="001A2438" w:rsidP="00522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</w:t>
            </w:r>
          </w:p>
          <w:p w:rsidR="001A2438" w:rsidRDefault="001A2438" w:rsidP="005226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38" w:rsidRPr="00A35758" w:rsidRDefault="001A2438" w:rsidP="000545B2">
            <w:pPr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Председатель Общественного совета</w:t>
            </w:r>
          </w:p>
        </w:tc>
      </w:tr>
      <w:tr w:rsidR="001A2438" w:rsidRPr="00A35758" w:rsidTr="00A95687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38" w:rsidRPr="001A2438" w:rsidRDefault="001A2438" w:rsidP="009A0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38" w:rsidRPr="00A35758" w:rsidRDefault="001A2438" w:rsidP="001A243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57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35758">
              <w:rPr>
                <w:sz w:val="28"/>
                <w:szCs w:val="28"/>
              </w:rPr>
              <w:t xml:space="preserve">. Результаты мониторинга отзывов граждан о качестве образовательной деятельности организаций, осуществляющих образовательную деятельность на территории Ленинградской области.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38" w:rsidRDefault="001A2438" w:rsidP="00522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38" w:rsidRDefault="001A2438" w:rsidP="009D4D57">
            <w:pPr>
              <w:jc w:val="both"/>
              <w:rPr>
                <w:sz w:val="28"/>
                <w:szCs w:val="28"/>
              </w:rPr>
            </w:pPr>
          </w:p>
        </w:tc>
      </w:tr>
      <w:tr w:rsidR="001A2438" w:rsidRPr="00A35758" w:rsidTr="00A95687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38" w:rsidRPr="001A2438" w:rsidRDefault="001A2438" w:rsidP="009A0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38" w:rsidRPr="00A35758" w:rsidRDefault="001A2438" w:rsidP="00E1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57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A35758">
              <w:rPr>
                <w:sz w:val="28"/>
                <w:szCs w:val="28"/>
              </w:rPr>
              <w:t>. О деятельности Общественного совета по НОКО  в 2020 году.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438" w:rsidRDefault="001A2438" w:rsidP="00522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38" w:rsidRDefault="001A2438" w:rsidP="009D4D57">
            <w:pPr>
              <w:jc w:val="both"/>
              <w:rPr>
                <w:sz w:val="28"/>
                <w:szCs w:val="28"/>
              </w:rPr>
            </w:pPr>
          </w:p>
        </w:tc>
      </w:tr>
      <w:tr w:rsidR="001A2438" w:rsidRPr="00A35758" w:rsidTr="0072433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38" w:rsidRPr="001A2438" w:rsidRDefault="001A2438" w:rsidP="009A0A33">
            <w:pPr>
              <w:jc w:val="both"/>
              <w:rPr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38" w:rsidRPr="00A35758" w:rsidRDefault="001A2438" w:rsidP="0052268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 xml:space="preserve">Осуществление выездов членов Общественного совета совместно с представителями специалистов Комитета общего и профессионального образования Ленинградской области с целью проверки соответствия результатов и выводов  Отчёта оператора.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38" w:rsidRPr="00A35758" w:rsidRDefault="001A2438" w:rsidP="00573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38" w:rsidRPr="00A35758" w:rsidRDefault="001A2438" w:rsidP="009D4D57">
            <w:pPr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1A2438" w:rsidRPr="00A35758" w:rsidTr="0080471F">
        <w:trPr>
          <w:trHeight w:val="5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2438" w:rsidRPr="001A2438" w:rsidRDefault="001A2438">
            <w:pPr>
              <w:jc w:val="both"/>
              <w:rPr>
                <w:sz w:val="28"/>
                <w:szCs w:val="28"/>
              </w:rPr>
            </w:pPr>
            <w:r w:rsidRPr="001A2438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38" w:rsidRPr="00A93309" w:rsidRDefault="001A2438" w:rsidP="00194E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309">
              <w:rPr>
                <w:sz w:val="28"/>
                <w:szCs w:val="28"/>
              </w:rPr>
              <w:t>Рассмотрение обращений граждан, поступивших в общественный совет</w:t>
            </w:r>
          </w:p>
          <w:p w:rsidR="001A2438" w:rsidRPr="00A93309" w:rsidRDefault="001A2438" w:rsidP="00194E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330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38" w:rsidRPr="00A93309" w:rsidRDefault="001A2438" w:rsidP="00194E0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93309">
              <w:rPr>
                <w:b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438" w:rsidRPr="00A35758" w:rsidRDefault="001A2438" w:rsidP="00194E0F">
            <w:pPr>
              <w:jc w:val="both"/>
              <w:rPr>
                <w:sz w:val="28"/>
                <w:szCs w:val="28"/>
              </w:rPr>
            </w:pPr>
            <w:r w:rsidRPr="00A35758">
              <w:rPr>
                <w:sz w:val="28"/>
                <w:szCs w:val="28"/>
              </w:rPr>
              <w:t>Члены общественного совета</w:t>
            </w:r>
          </w:p>
        </w:tc>
      </w:tr>
    </w:tbl>
    <w:p w:rsidR="00B05F16" w:rsidRDefault="00987368"/>
    <w:sectPr w:rsidR="00B05F16" w:rsidSect="001A2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CD0"/>
    <w:multiLevelType w:val="multilevel"/>
    <w:tmpl w:val="0EE49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280982"/>
    <w:multiLevelType w:val="hybridMultilevel"/>
    <w:tmpl w:val="C1E2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E6"/>
    <w:rsid w:val="00012143"/>
    <w:rsid w:val="000D5D64"/>
    <w:rsid w:val="00135E51"/>
    <w:rsid w:val="001A2438"/>
    <w:rsid w:val="001A32B0"/>
    <w:rsid w:val="002C3140"/>
    <w:rsid w:val="003F12E8"/>
    <w:rsid w:val="004754D2"/>
    <w:rsid w:val="004A5AC2"/>
    <w:rsid w:val="004C1CBE"/>
    <w:rsid w:val="00522687"/>
    <w:rsid w:val="0053445A"/>
    <w:rsid w:val="005731CE"/>
    <w:rsid w:val="005846AD"/>
    <w:rsid w:val="005C479D"/>
    <w:rsid w:val="005E62E6"/>
    <w:rsid w:val="006F064B"/>
    <w:rsid w:val="00724338"/>
    <w:rsid w:val="007E22B8"/>
    <w:rsid w:val="00846C0D"/>
    <w:rsid w:val="008D1A94"/>
    <w:rsid w:val="008D2354"/>
    <w:rsid w:val="00987368"/>
    <w:rsid w:val="009E194F"/>
    <w:rsid w:val="00A35758"/>
    <w:rsid w:val="00A93309"/>
    <w:rsid w:val="00A94355"/>
    <w:rsid w:val="00C25CE2"/>
    <w:rsid w:val="00C32687"/>
    <w:rsid w:val="00C64A8B"/>
    <w:rsid w:val="00C713DB"/>
    <w:rsid w:val="00D07D97"/>
    <w:rsid w:val="00D272E1"/>
    <w:rsid w:val="00D43B15"/>
    <w:rsid w:val="00D955EE"/>
    <w:rsid w:val="00D9567E"/>
    <w:rsid w:val="00DE2444"/>
    <w:rsid w:val="00E167EE"/>
    <w:rsid w:val="00F03520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2E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rsid w:val="005E6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64B"/>
    <w:pPr>
      <w:ind w:left="720"/>
      <w:contextualSpacing/>
    </w:pPr>
  </w:style>
  <w:style w:type="paragraph" w:customStyle="1" w:styleId="ConsPlusTitle">
    <w:name w:val="ConsPlusTitle"/>
    <w:uiPriority w:val="99"/>
    <w:rsid w:val="006F0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167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2E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Default">
    <w:name w:val="Default"/>
    <w:rsid w:val="005E6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64B"/>
    <w:pPr>
      <w:ind w:left="720"/>
      <w:contextualSpacing/>
    </w:pPr>
  </w:style>
  <w:style w:type="paragraph" w:customStyle="1" w:styleId="ConsPlusTitle">
    <w:name w:val="ConsPlusTitle"/>
    <w:uiPriority w:val="99"/>
    <w:rsid w:val="006F0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167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2019-04-17T06:50:00Z</cp:lastPrinted>
  <dcterms:created xsi:type="dcterms:W3CDTF">2019-10-21T11:23:00Z</dcterms:created>
  <dcterms:modified xsi:type="dcterms:W3CDTF">2019-10-21T11:23:00Z</dcterms:modified>
</cp:coreProperties>
</file>