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52" w:rsidRPr="00E10252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E10252" w:rsidRPr="00E10252" w:rsidRDefault="00E10252" w:rsidP="00E1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Pr="00E10252">
        <w:rPr>
          <w:rFonts w:ascii="Times New Roman" w:hAnsi="Times New Roman" w:cs="Times New Roman"/>
          <w:sz w:val="24"/>
          <w:szCs w:val="24"/>
        </w:rPr>
        <w:t>заинтересованным либо затронутым социальным группам и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хозяйствующим </w:t>
      </w:r>
      <w:r w:rsidRPr="00E10252">
        <w:rPr>
          <w:rFonts w:ascii="Times New Roman" w:hAnsi="Times New Roman" w:cs="Times New Roman"/>
          <w:sz w:val="24"/>
          <w:szCs w:val="24"/>
        </w:rPr>
        <w:t>субъектам о направлении мнений по</w:t>
      </w:r>
      <w:r>
        <w:rPr>
          <w:rFonts w:ascii="Times New Roman" w:hAnsi="Times New Roman" w:cs="Times New Roman"/>
          <w:sz w:val="24"/>
          <w:szCs w:val="24"/>
        </w:rPr>
        <w:t xml:space="preserve"> проекту постановления Правительства Ленинградской области «</w:t>
      </w:r>
      <w:r w:rsidRPr="00E1025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52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30 сентября 2021 года № 638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52">
        <w:rPr>
          <w:rFonts w:ascii="Times New Roman" w:hAnsi="Times New Roman" w:cs="Times New Roman"/>
          <w:sz w:val="24"/>
          <w:szCs w:val="24"/>
        </w:rPr>
        <w:t>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их оздоровления на территории Ленинградской области, и признании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силу постановление Правительства Ленинградской области от 13 мая 2020 года № 282»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252" w:rsidRDefault="00E10252" w:rsidP="00E10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Просим  Вас  заполнить  и  направить данную форму по адресу электронной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почты: </w:t>
      </w:r>
      <w:hyperlink r:id="rId5" w:history="1">
        <w:r w:rsidRPr="003B3FF3">
          <w:rPr>
            <w:rStyle w:val="a3"/>
            <w:rFonts w:ascii="Times New Roman" w:hAnsi="Times New Roman" w:cs="Times New Roman"/>
            <w:sz w:val="24"/>
            <w:szCs w:val="24"/>
          </w:rPr>
          <w:t>office_edu@lenreg.ru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52">
        <w:rPr>
          <w:rFonts w:ascii="Times New Roman" w:hAnsi="Times New Roman" w:cs="Times New Roman"/>
          <w:sz w:val="24"/>
          <w:szCs w:val="24"/>
        </w:rPr>
        <w:t xml:space="preserve"> до </w:t>
      </w:r>
      <w:r w:rsidR="00617112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102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1025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52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E10252" w:rsidRPr="00E10252" w:rsidRDefault="00E10252" w:rsidP="00E10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Регулирующий орган не будет иметь возможности проанализировать позиции,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252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 ему  после  указанного  срока,  а  также  направленные  не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52">
        <w:rPr>
          <w:rFonts w:ascii="Times New Roman" w:hAnsi="Times New Roman" w:cs="Times New Roman"/>
          <w:sz w:val="24"/>
          <w:szCs w:val="24"/>
        </w:rPr>
        <w:t>соответствии с настоящей формой.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По Вашему желанию укажите: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Название организации 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 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Ф.И.О. контактного лица 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Адрес электронной почты 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(ПРОЕКТ ВОПРОСОВ)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1.  На  решение  какой проблемы, на Ваш взгляд, направлено предлагаемое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государственное регулирование? Актуальна ли данная проблема сегодня? 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2.  Насколько  корректно  регулирующий  орган  обосновал  необходимость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государственного     вмешательства?     Насколько     цель   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государственного  регулирования соотносится с проблемой, на решение которой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оно  направлено?  Достигнет ли, на Ваш взгляд,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предлагаемое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государственное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 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25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 с точки зрения выгод и издержек для общества в целом)? Существуют ли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государственного регулирования?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Если  да - выделите те из них, которые, по Вашему мнению, были бы менее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затратные и/или более эффективные? 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 будут  затронуты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252">
        <w:rPr>
          <w:rFonts w:ascii="Times New Roman" w:hAnsi="Times New Roman" w:cs="Times New Roman"/>
          <w:sz w:val="24"/>
          <w:szCs w:val="24"/>
        </w:rPr>
        <w:t>регулированием  (по  видам  субъектов,  по  отраслям,  по  количеству таких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субъектов      в      Вашем     районе     или     городе     и     проч.)?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государственного регулирования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конкурентную  среду  в  отрасли,  будет  ли  способствовать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необоснованному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возможности, количественные оценки 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6.   Оцените,   насколько   полно   и   точно   отражены   обязанности,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ответственность субъектов государственного регулирования, а также насколько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понятно  прописаны  административные  процедуры, реализуемые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252">
        <w:rPr>
          <w:rFonts w:ascii="Times New Roman" w:hAnsi="Times New Roman" w:cs="Times New Roman"/>
          <w:sz w:val="24"/>
          <w:szCs w:val="24"/>
        </w:rPr>
        <w:t>органами  исполнительной власти, насколько точно и недвусмысленно прописаны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властные  функции  и  полномочия? Считаете ли Вы, что предлагаемые нормы не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 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7.   Существуют   ли   в   предлагаемом  государственном  регулировании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положения,  которые  необоснованно затрудняют ведение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инвестиционной  деятельности?  Приведите  обоснования по каждому указанному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-   имеется   ли   смысловое  противоречие  с  целями 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регулирования  или  существующей  проблемой  либо положение не способствует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достижению целей регулирования;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-  приводит  ли  исполнение  положений государственного регулирования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избыточным   действиям   или   наоборот   ограничивает  действия  субъектов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деятельности;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положения  к  возникновению 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избыточных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обязанностей субъектов предпринимательской и инвестиционной деятельности,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необоснованному  существенному  росту  отдельных видов затрат или появлению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новых необоснованных видов затрат;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субъектами  предпринимательской  и инвестиционной деятельности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-   создает  ли  исполнение  положений  государственного  регулирования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252">
        <w:rPr>
          <w:rFonts w:ascii="Times New Roman" w:hAnsi="Times New Roman" w:cs="Times New Roman"/>
          <w:sz w:val="24"/>
          <w:szCs w:val="24"/>
        </w:rPr>
        <w:t>существенные    риски    ведения   предпринимательской   и   инвестиционной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деятельности,  способствует  ли  возникновению  необоснованных прав органов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государственной   власти   и  должностных  лиц,  допускает  ли  возможность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избирательного применения норм;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-   приводит   ли   к   невозможности   совершения   законных  действий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предпринимателей  или  инвесторов (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в связи с отсутствием требуемой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новым  государственным  регулированием  инфраструктуры,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технических   условий,   технологий),   вводит   ли   неоптимальный   режим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осуществления операционной деятельности;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-  соответствует  ли  обычаям  деловой практики, сложившейся в отрасли,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государственного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регулирования  в  части  невозможности  исполнения  юридическими  лицами  и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индивидуальными      предпринимателями     дополнительных     обязанностей,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возникновения избыточных административных и иных ограничений и обязанностей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lastRenderedPageBreak/>
        <w:t>для субъектов предпринимательской и иной деятельности?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Приведите конкретные примеры  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9.  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Оцените   издержки/упущенную  выгоду  (прямого,  административного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 и  инвестиционной деятельности,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252">
        <w:rPr>
          <w:rFonts w:ascii="Times New Roman" w:hAnsi="Times New Roman" w:cs="Times New Roman"/>
          <w:sz w:val="24"/>
          <w:szCs w:val="24"/>
        </w:rPr>
        <w:t>возникающие при введении предлагаемого регулирования.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Отдельно   укажите   временные   издержки,   которые  понесут  субъекты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предпринимательской  и инвестиционной деятельности вследствие необходимости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соблюдения     административных    процедур,    предусмотренных    проектом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предлагаемого  государственного  регулирования. Какие из указанных издержек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Вы  считаете  избыточными/бесполезными  и  почему?  Если  возможно, оцените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252">
        <w:rPr>
          <w:rFonts w:ascii="Times New Roman" w:hAnsi="Times New Roman" w:cs="Times New Roman"/>
          <w:sz w:val="24"/>
          <w:szCs w:val="24"/>
        </w:rPr>
        <w:t>затраты  по  выполнению  вновь  вводимых  требований количественно (в часах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рабочего времени, в денежном эквиваленте и проч.) 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10.  Какие,  на  Ваш  взгляд,  могут  возникнуть проблемы и трудности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контролем соблюдения требований и норм, вводимых данным проектом акта?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Является      ли     предлагаемое     государственное     регулирование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недискриминационным  по  отношению  ко  всем  его адресатам, то есть все ли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потенциальные адресаты государственного регулирования окажутся в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25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10252">
        <w:rPr>
          <w:rFonts w:ascii="Times New Roman" w:hAnsi="Times New Roman" w:cs="Times New Roman"/>
          <w:sz w:val="24"/>
          <w:szCs w:val="24"/>
        </w:rPr>
        <w:t xml:space="preserve"> после его введения?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Предусмотрен  ли  в  нем  механизм защиты прав хозяйствующих субъектов?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Существуют   ли,   на  Ваш  взгляд,  особенности  при  контроле  соблюдения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требований   вновь   вводимого  государственного  регулирования 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группами адресатов регулирования? 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Требуется  ли  переходный  период  для  вступления в силу предлагаемого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государственного  регулирования  (если  да,  какова его продолжительность),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какие  ограничения по срокам введения нового государственного регулирования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необходимо учесть? 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11.  Какие,  на  Ваш  взгляд,  целесообразно  применить  исключения  </w:t>
      </w:r>
      <w:proofErr w:type="gramStart"/>
      <w:r w:rsidRPr="00E1025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введению  государственного  регулирования  в отношении отдельных групп лиц,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приведите соответствующее обоснование 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12.   Специальные  вопросы,  касающиеся  конкретных  положений  и  норм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прояснить 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13.   Иные   предложения   и  замечания,  которые,  по  Вашему  мнению,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 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10252" w:rsidRPr="00E10252" w:rsidRDefault="00E10252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59A" w:rsidRPr="00E10252" w:rsidRDefault="005B259A" w:rsidP="00E1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59A" w:rsidRPr="00E1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66"/>
    <w:rsid w:val="003C7166"/>
    <w:rsid w:val="005B259A"/>
    <w:rsid w:val="00617112"/>
    <w:rsid w:val="00E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_edu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Петрова</dc:creator>
  <cp:keywords/>
  <dc:description/>
  <cp:lastModifiedBy>Татьяна Ивановна Петрова</cp:lastModifiedBy>
  <cp:revision>4</cp:revision>
  <dcterms:created xsi:type="dcterms:W3CDTF">2021-10-28T10:59:00Z</dcterms:created>
  <dcterms:modified xsi:type="dcterms:W3CDTF">2021-11-10T07:48:00Z</dcterms:modified>
</cp:coreProperties>
</file>