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B1" w:rsidRDefault="00636DB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36DB1" w:rsidRDefault="00636DB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36D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6DB1" w:rsidRDefault="00636DB1">
            <w:pPr>
              <w:pStyle w:val="ConsPlusNormal"/>
            </w:pPr>
            <w:r>
              <w:t>21 декабря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6DB1" w:rsidRDefault="00636DB1">
            <w:pPr>
              <w:pStyle w:val="ConsPlusNormal"/>
              <w:jc w:val="right"/>
            </w:pPr>
            <w:r>
              <w:t>N 81-оз</w:t>
            </w:r>
          </w:p>
        </w:tc>
      </w:tr>
    </w:tbl>
    <w:p w:rsidR="00636DB1" w:rsidRDefault="00636D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DB1" w:rsidRDefault="00636DB1">
      <w:pPr>
        <w:pStyle w:val="ConsPlusNormal"/>
        <w:jc w:val="center"/>
      </w:pPr>
    </w:p>
    <w:p w:rsidR="00636DB1" w:rsidRDefault="00636DB1">
      <w:pPr>
        <w:pStyle w:val="ConsPlusTitle"/>
        <w:jc w:val="center"/>
      </w:pPr>
      <w:r>
        <w:t>ЛЕНИНГРАДСКАЯ ОБЛАСТЬ</w:t>
      </w:r>
    </w:p>
    <w:p w:rsidR="00636DB1" w:rsidRDefault="00636DB1">
      <w:pPr>
        <w:pStyle w:val="ConsPlusTitle"/>
        <w:jc w:val="center"/>
      </w:pPr>
    </w:p>
    <w:p w:rsidR="00636DB1" w:rsidRDefault="00636DB1">
      <w:pPr>
        <w:pStyle w:val="ConsPlusTitle"/>
        <w:jc w:val="center"/>
      </w:pPr>
      <w:r>
        <w:t>ОБЛАСТНОЙ ЗАКОН</w:t>
      </w:r>
    </w:p>
    <w:p w:rsidR="00636DB1" w:rsidRDefault="00636DB1">
      <w:pPr>
        <w:pStyle w:val="ConsPlusTitle"/>
        <w:jc w:val="center"/>
      </w:pPr>
    </w:p>
    <w:p w:rsidR="00636DB1" w:rsidRDefault="00636DB1">
      <w:pPr>
        <w:pStyle w:val="ConsPlusTitle"/>
        <w:jc w:val="center"/>
      </w:pPr>
      <w:r>
        <w:t>О МОНИТОРИНГЕ ПРАВОПРИМЕНЕНИЯ НОРМАТИВНЫХ ПРАВОВЫХ АКТОВ</w:t>
      </w:r>
    </w:p>
    <w:p w:rsidR="00636DB1" w:rsidRDefault="00636DB1">
      <w:pPr>
        <w:pStyle w:val="ConsPlusTitle"/>
        <w:jc w:val="center"/>
      </w:pPr>
      <w:r>
        <w:t>РОССИЙСКОЙ ФЕДЕРАЦИИ И ЛЕНИНГРАДСКОЙ ОБЛАСТИ</w:t>
      </w:r>
    </w:p>
    <w:p w:rsidR="00636DB1" w:rsidRDefault="00636DB1">
      <w:pPr>
        <w:pStyle w:val="ConsPlusNormal"/>
        <w:jc w:val="center"/>
      </w:pPr>
    </w:p>
    <w:p w:rsidR="00636DB1" w:rsidRDefault="00636DB1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636DB1" w:rsidRDefault="00636DB1">
      <w:pPr>
        <w:pStyle w:val="ConsPlusNormal"/>
        <w:jc w:val="center"/>
      </w:pPr>
      <w:r>
        <w:t>8 декабря 2010 года)</w:t>
      </w:r>
    </w:p>
    <w:p w:rsidR="00636DB1" w:rsidRDefault="00636D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36D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1" w:rsidRDefault="00636D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1" w:rsidRDefault="00636D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6DB1" w:rsidRDefault="00636D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6DB1" w:rsidRDefault="00636D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Ленинградской области от 13.11.2012 </w:t>
            </w:r>
            <w:hyperlink r:id="rId5">
              <w:r>
                <w:rPr>
                  <w:color w:val="0000FF"/>
                </w:rPr>
                <w:t>N 87-оз</w:t>
              </w:r>
            </w:hyperlink>
            <w:r>
              <w:rPr>
                <w:color w:val="392C69"/>
              </w:rPr>
              <w:t>,</w:t>
            </w:r>
          </w:p>
          <w:p w:rsidR="00636DB1" w:rsidRDefault="00636D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06.05.2016 </w:t>
            </w:r>
            <w:hyperlink r:id="rId6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1" w:rsidRDefault="00636DB1">
            <w:pPr>
              <w:pStyle w:val="ConsPlusNormal"/>
            </w:pPr>
          </w:p>
        </w:tc>
      </w:tr>
    </w:tbl>
    <w:p w:rsidR="00636DB1" w:rsidRDefault="00636DB1">
      <w:pPr>
        <w:pStyle w:val="ConsPlusNormal"/>
        <w:ind w:firstLine="540"/>
        <w:jc w:val="both"/>
      </w:pPr>
    </w:p>
    <w:p w:rsidR="00636DB1" w:rsidRDefault="00636DB1">
      <w:pPr>
        <w:pStyle w:val="ConsPlusNormal"/>
        <w:ind w:firstLine="540"/>
        <w:jc w:val="both"/>
      </w:pPr>
      <w:r>
        <w:t xml:space="preserve">Преамбула утратила силу. - </w:t>
      </w:r>
      <w:hyperlink r:id="rId7">
        <w:r>
          <w:rPr>
            <w:color w:val="0000FF"/>
          </w:rPr>
          <w:t>Закон</w:t>
        </w:r>
      </w:hyperlink>
      <w:r>
        <w:t xml:space="preserve"> Ленинградской области от 13.11.2012 N 87-оз.</w:t>
      </w:r>
    </w:p>
    <w:p w:rsidR="00636DB1" w:rsidRDefault="00636DB1">
      <w:pPr>
        <w:pStyle w:val="ConsPlusNormal"/>
        <w:ind w:firstLine="540"/>
        <w:jc w:val="both"/>
      </w:pPr>
    </w:p>
    <w:p w:rsidR="00636DB1" w:rsidRDefault="00636DB1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636DB1" w:rsidRDefault="00636DB1">
      <w:pPr>
        <w:pStyle w:val="ConsPlusNormal"/>
        <w:ind w:firstLine="540"/>
        <w:jc w:val="both"/>
      </w:pPr>
    </w:p>
    <w:p w:rsidR="00636DB1" w:rsidRDefault="00636DB1">
      <w:pPr>
        <w:pStyle w:val="ConsPlusNormal"/>
        <w:ind w:firstLine="540"/>
        <w:jc w:val="both"/>
      </w:pPr>
      <w:r>
        <w:t>1. Настоящий областной закон регулирует отношения по организации и проведению мониторинга правоприменения нормативных правовых актов Российской Федерации и Ленинградской области.</w:t>
      </w:r>
    </w:p>
    <w:p w:rsidR="00636DB1" w:rsidRDefault="00636DB1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2. Мониторинг правоприменения нормативных правовых актов Российской Федерации и Ленинградской области (далее - мониторинг) представляет собой комплексную и плановую деятельность, осуществляемую органами государственной власти Ленинградской области в пределах своих полномочий, по сбору, обобщению, анализу и оценке информации о реализации нормативных правовых актов Российской Федерации и Ленинградской области для обеспечения их изменения или признания утратившими силу (отмены), а также принятия (издания) новых нормативных правовых актов Российской Федерации и Ленинградской области.</w:t>
      </w:r>
    </w:p>
    <w:p w:rsidR="00636DB1" w:rsidRDefault="00636DB1">
      <w:pPr>
        <w:pStyle w:val="ConsPlusNormal"/>
        <w:jc w:val="both"/>
      </w:pPr>
      <w:r>
        <w:t xml:space="preserve">(часть 2 в ред. </w:t>
      </w:r>
      <w:hyperlink r:id="rId9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636DB1" w:rsidRDefault="00636DB1">
      <w:pPr>
        <w:pStyle w:val="ConsPlusNormal"/>
        <w:ind w:firstLine="540"/>
        <w:jc w:val="both"/>
      </w:pPr>
    </w:p>
    <w:p w:rsidR="00636DB1" w:rsidRDefault="00636DB1">
      <w:pPr>
        <w:pStyle w:val="ConsPlusTitle"/>
        <w:ind w:firstLine="540"/>
        <w:jc w:val="both"/>
        <w:outlineLvl w:val="0"/>
      </w:pPr>
      <w:r>
        <w:t>Статья 2. Цели проведения мониторинга</w:t>
      </w:r>
    </w:p>
    <w:p w:rsidR="00636DB1" w:rsidRDefault="00636DB1">
      <w:pPr>
        <w:pStyle w:val="ConsPlusNormal"/>
        <w:ind w:firstLine="540"/>
        <w:jc w:val="both"/>
      </w:pPr>
    </w:p>
    <w:p w:rsidR="00636DB1" w:rsidRDefault="00636DB1">
      <w:pPr>
        <w:pStyle w:val="ConsPlusNormal"/>
        <w:ind w:firstLine="540"/>
        <w:jc w:val="both"/>
      </w:pPr>
      <w:r>
        <w:t>1. Основной целью проведения мониторинга является совершенствование системы нормативных правовых актов Российской Федерации и Ленинградской области.</w:t>
      </w:r>
    </w:p>
    <w:p w:rsidR="00636DB1" w:rsidRDefault="00636DB1">
      <w:pPr>
        <w:pStyle w:val="ConsPlusNormal"/>
        <w:jc w:val="both"/>
      </w:pPr>
      <w:r>
        <w:t xml:space="preserve">(часть 1 в ред. </w:t>
      </w:r>
      <w:hyperlink r:id="rId10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2. В ходе мониторинга осуществляется оценка эффективности правоприменения нормативных правовых актов Российской Федерации и Ленинградской области.</w:t>
      </w:r>
    </w:p>
    <w:p w:rsidR="00636DB1" w:rsidRDefault="00636DB1">
      <w:pPr>
        <w:pStyle w:val="ConsPlusNormal"/>
        <w:jc w:val="both"/>
      </w:pPr>
      <w:r>
        <w:t xml:space="preserve">(часть 2 в ред. </w:t>
      </w:r>
      <w:hyperlink r:id="rId11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636DB1" w:rsidRDefault="00636DB1">
      <w:pPr>
        <w:pStyle w:val="ConsPlusNormal"/>
        <w:ind w:firstLine="540"/>
        <w:jc w:val="both"/>
      </w:pPr>
    </w:p>
    <w:p w:rsidR="00636DB1" w:rsidRDefault="00636DB1">
      <w:pPr>
        <w:pStyle w:val="ConsPlusTitle"/>
        <w:ind w:firstLine="540"/>
        <w:jc w:val="both"/>
        <w:outlineLvl w:val="0"/>
      </w:pPr>
      <w:r>
        <w:t>Статья 3. Задачи мониторинга</w:t>
      </w:r>
    </w:p>
    <w:p w:rsidR="00636DB1" w:rsidRDefault="00636DB1">
      <w:pPr>
        <w:pStyle w:val="ConsPlusNormal"/>
        <w:ind w:firstLine="540"/>
        <w:jc w:val="both"/>
      </w:pPr>
    </w:p>
    <w:p w:rsidR="00636DB1" w:rsidRDefault="00636DB1">
      <w:pPr>
        <w:pStyle w:val="ConsPlusNormal"/>
        <w:ind w:firstLine="540"/>
        <w:jc w:val="both"/>
      </w:pPr>
      <w:r>
        <w:t>Проведение мониторинга направлено на решение следующих задач: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предоставление объективной информации о тенденциях и потребностях правового регулирования определенных общественных отношений;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lastRenderedPageBreak/>
        <w:t>обеспечение взаимодействия между органами государственной власти Ленинградской области и другими правоприменительными органами;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оценка эффективности действия нормативного правового акта;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выявление противоречий, пробелов, дублирования в правовом регулировании;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выработка предложений по совершенствованию нормативных правовых актов Ленинградской области и(или) деятельности органов государственной власти Ленинградской области;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определение степени урегулированности вопросов, отнесенных к предметам ведения субъектов Российской Федерации и предметам совместного ведения Российской Федерации и субъектов Российской Федерации, формирование перспективных направлений нормотворческой деятельности.</w:t>
      </w:r>
    </w:p>
    <w:p w:rsidR="00636DB1" w:rsidRDefault="00636DB1">
      <w:pPr>
        <w:pStyle w:val="ConsPlusNormal"/>
        <w:ind w:firstLine="540"/>
        <w:jc w:val="both"/>
      </w:pPr>
    </w:p>
    <w:p w:rsidR="00636DB1" w:rsidRDefault="00636DB1">
      <w:pPr>
        <w:pStyle w:val="ConsPlusTitle"/>
        <w:ind w:firstLine="540"/>
        <w:jc w:val="both"/>
        <w:outlineLvl w:val="0"/>
      </w:pPr>
      <w:r>
        <w:t>Статья 3-1. Виды мониторинга</w:t>
      </w:r>
    </w:p>
    <w:p w:rsidR="00636DB1" w:rsidRDefault="00636DB1">
      <w:pPr>
        <w:pStyle w:val="ConsPlusNormal"/>
        <w:ind w:firstLine="540"/>
        <w:jc w:val="both"/>
      </w:pPr>
      <w:r>
        <w:t xml:space="preserve">(введена </w:t>
      </w:r>
      <w:hyperlink r:id="rId12">
        <w:r>
          <w:rPr>
            <w:color w:val="0000FF"/>
          </w:rPr>
          <w:t>Законом</w:t>
        </w:r>
      </w:hyperlink>
      <w:r>
        <w:t xml:space="preserve"> Ленинградской области от 13.11.2012 N 87-оз)</w:t>
      </w:r>
    </w:p>
    <w:p w:rsidR="00636DB1" w:rsidRDefault="00636DB1">
      <w:pPr>
        <w:pStyle w:val="ConsPlusNormal"/>
        <w:ind w:firstLine="540"/>
        <w:jc w:val="both"/>
      </w:pPr>
    </w:p>
    <w:p w:rsidR="00636DB1" w:rsidRDefault="00636DB1">
      <w:pPr>
        <w:pStyle w:val="ConsPlusNormal"/>
        <w:ind w:firstLine="540"/>
        <w:jc w:val="both"/>
      </w:pPr>
      <w:r>
        <w:t>1. В соответствии с настоящим областным законом проводятся текущий и оперативный виды мониторинга.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2. Текущий мониторинг осуществляется на регулярной основе в отношении отрасли (подотрасли) законодательства и группы нормативных правовых актов Ленинградской области.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3. Оперативный мониторинг осуществляется в течение первого года действия нормативных правовых актов Ленинградской области.</w:t>
      </w:r>
    </w:p>
    <w:p w:rsidR="00636DB1" w:rsidRDefault="00636DB1">
      <w:pPr>
        <w:pStyle w:val="ConsPlusNormal"/>
        <w:ind w:firstLine="540"/>
        <w:jc w:val="both"/>
      </w:pPr>
    </w:p>
    <w:p w:rsidR="00636DB1" w:rsidRDefault="00636DB1">
      <w:pPr>
        <w:pStyle w:val="ConsPlusTitle"/>
        <w:ind w:firstLine="540"/>
        <w:jc w:val="both"/>
        <w:outlineLvl w:val="0"/>
      </w:pPr>
      <w:bookmarkStart w:id="0" w:name="P50"/>
      <w:bookmarkEnd w:id="0"/>
      <w:r>
        <w:t>Статья 4. Субъекты проведения мониторинга</w:t>
      </w:r>
    </w:p>
    <w:p w:rsidR="00636DB1" w:rsidRDefault="00636DB1">
      <w:pPr>
        <w:pStyle w:val="ConsPlusNormal"/>
        <w:ind w:firstLine="540"/>
        <w:jc w:val="both"/>
      </w:pPr>
    </w:p>
    <w:p w:rsidR="00636DB1" w:rsidRDefault="00636DB1">
      <w:pPr>
        <w:pStyle w:val="ConsPlusNormal"/>
        <w:ind w:firstLine="540"/>
        <w:jc w:val="both"/>
      </w:pPr>
      <w:r>
        <w:t xml:space="preserve">1. Законодательное собрание Ленинградской области осуществляет мониторинг областных законов при контроле за соблюдением и исполнением областных законов в порядке, установленном настоящим областным законом и </w:t>
      </w:r>
      <w:hyperlink r:id="rId13">
        <w:r>
          <w:rPr>
            <w:color w:val="0000FF"/>
          </w:rPr>
          <w:t>Регламентом</w:t>
        </w:r>
      </w:hyperlink>
      <w:r>
        <w:t xml:space="preserve"> Законодательного собрания Ленинградской области.</w:t>
      </w:r>
    </w:p>
    <w:p w:rsidR="00636DB1" w:rsidRDefault="00636DB1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2. Правительство Ленинградской области осуществляет координацию, планирование и контроль проведения мониторинга органами исполнительной власти Ленинградской области.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 xml:space="preserve">3. Мониторинг нормативного правового акта органа исполнительной власти Ленинградской области осуществляется органом, принявшим соответствующий нормативный правовой акт, (за исключением нормативных правовых актов Ленинградской области, указанных в </w:t>
      </w:r>
      <w:hyperlink w:anchor="P57">
        <w:r>
          <w:rPr>
            <w:color w:val="0000FF"/>
          </w:rPr>
          <w:t>части 4</w:t>
        </w:r>
      </w:hyperlink>
      <w:r>
        <w:t xml:space="preserve"> настоящей статьи).</w:t>
      </w:r>
    </w:p>
    <w:p w:rsidR="00636DB1" w:rsidRDefault="00636DB1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636DB1" w:rsidRDefault="00636DB1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4. В Администрации Ленинградской области мониторинг нормативных правовых актов Российской Федерации, областных законов (за исключением областных законов, указанных в </w:t>
      </w:r>
      <w:hyperlink w:anchor="P59">
        <w:r>
          <w:rPr>
            <w:color w:val="0000FF"/>
          </w:rPr>
          <w:t>части 5</w:t>
        </w:r>
      </w:hyperlink>
      <w:r>
        <w:t xml:space="preserve"> настоящей статьи), постановлений Губернатора Ленинградской области и Правительства Ленинградской области проводится уполномоченным Правительством Ленинградской области органом исполнительной власти Ленинградской области и(или) государственным учреждением Ленинградской области.</w:t>
      </w:r>
    </w:p>
    <w:p w:rsidR="00636DB1" w:rsidRDefault="00636DB1">
      <w:pPr>
        <w:pStyle w:val="ConsPlusNormal"/>
        <w:jc w:val="both"/>
      </w:pPr>
      <w:r>
        <w:t xml:space="preserve">(часть 4 в ред. </w:t>
      </w:r>
      <w:hyperlink r:id="rId16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636DB1" w:rsidRDefault="00636DB1">
      <w:pPr>
        <w:pStyle w:val="ConsPlusNormal"/>
        <w:spacing w:before="220"/>
        <w:ind w:firstLine="540"/>
        <w:jc w:val="both"/>
      </w:pPr>
      <w:bookmarkStart w:id="2" w:name="P59"/>
      <w:bookmarkEnd w:id="2"/>
      <w:r>
        <w:t>5. Орган исполнительной власти Ленинградской области, разработавший проект областного закона в установленных сферах деятельности, проводит мониторинг правоприменения принятого областного закона.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lastRenderedPageBreak/>
        <w:t>6. Сбор, обобщение, анализ и оценку информации, получаемой органами исполнительной власти Ленинградской области в процессе проведения мониторинга, осуществляет уполномоченный Правительством Ленинградской области орган исполнительной власти Ленинградской области и(или) государственное учреждение Ленинградской области.</w:t>
      </w:r>
    </w:p>
    <w:p w:rsidR="00636DB1" w:rsidRDefault="00636DB1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7. Органы государственной власти Ленинградской области вправе за счет средств областного бюджета Ленинградской области в соответствии с федеральным законодательством и законодательством Ленинградской области привлекать независимых экспертов, научные учреждения, высшие учебные заведения, иные организации для проведения мониторинга на основе договора и задания.</w:t>
      </w:r>
    </w:p>
    <w:p w:rsidR="00636DB1" w:rsidRDefault="00636DB1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636DB1" w:rsidRDefault="00636DB1">
      <w:pPr>
        <w:pStyle w:val="ConsPlusNormal"/>
        <w:ind w:firstLine="540"/>
        <w:jc w:val="both"/>
      </w:pPr>
    </w:p>
    <w:p w:rsidR="00636DB1" w:rsidRDefault="00636DB1">
      <w:pPr>
        <w:pStyle w:val="ConsPlusTitle"/>
        <w:ind w:firstLine="540"/>
        <w:jc w:val="both"/>
        <w:outlineLvl w:val="0"/>
      </w:pPr>
      <w:r>
        <w:t>Статья 5. Стадии мониторинга</w:t>
      </w:r>
    </w:p>
    <w:p w:rsidR="00636DB1" w:rsidRDefault="00636DB1">
      <w:pPr>
        <w:pStyle w:val="ConsPlusNormal"/>
        <w:ind w:firstLine="540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636DB1" w:rsidRDefault="00636DB1">
      <w:pPr>
        <w:pStyle w:val="ConsPlusNormal"/>
        <w:jc w:val="both"/>
      </w:pPr>
    </w:p>
    <w:p w:rsidR="00636DB1" w:rsidRDefault="00636DB1">
      <w:pPr>
        <w:pStyle w:val="ConsPlusNormal"/>
        <w:ind w:firstLine="540"/>
        <w:jc w:val="both"/>
      </w:pPr>
      <w:r>
        <w:t>Мониторинг включает следующие стадии: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сбор и обобщение информации о реализации нормативного правового акта;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анализ информации о реализации нормативного правового акта;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оценка информации о реализации нормативного правового акта.</w:t>
      </w:r>
    </w:p>
    <w:p w:rsidR="00636DB1" w:rsidRDefault="00636DB1">
      <w:pPr>
        <w:pStyle w:val="ConsPlusNormal"/>
        <w:ind w:firstLine="540"/>
        <w:jc w:val="both"/>
      </w:pPr>
    </w:p>
    <w:p w:rsidR="00636DB1" w:rsidRDefault="00636DB1">
      <w:pPr>
        <w:pStyle w:val="ConsPlusTitle"/>
        <w:ind w:firstLine="540"/>
        <w:jc w:val="both"/>
        <w:outlineLvl w:val="0"/>
      </w:pPr>
      <w:r>
        <w:t>Статья 6. Сбор и обобщение информации о реализации нормативного правового акта</w:t>
      </w:r>
    </w:p>
    <w:p w:rsidR="00636DB1" w:rsidRDefault="00636DB1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636DB1" w:rsidRDefault="00636DB1">
      <w:pPr>
        <w:pStyle w:val="ConsPlusNormal"/>
        <w:ind w:firstLine="540"/>
        <w:jc w:val="both"/>
      </w:pPr>
    </w:p>
    <w:p w:rsidR="00636DB1" w:rsidRDefault="00636DB1">
      <w:pPr>
        <w:pStyle w:val="ConsPlusNormal"/>
        <w:ind w:firstLine="540"/>
        <w:jc w:val="both"/>
      </w:pPr>
      <w:r>
        <w:t>1. Проводящий мониторинг орган государственной власти Ленинградской области осуществляет сбор и обобщение:</w:t>
      </w:r>
    </w:p>
    <w:p w:rsidR="00636DB1" w:rsidRDefault="00636DB1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информации о внесенных и планируемых изменениях федерального законодательства;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информации об обращениях государственных органов, органов местного самоуправления, должностных лиц с предложением о внесении изменений и(или) дополнений в правовые акты либо об их отмене;</w:t>
      </w:r>
    </w:p>
    <w:p w:rsidR="00636DB1" w:rsidRDefault="00636DB1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информации о постановлениях или определениях Конституционного Суда Российской Федерации по делам о проверке конституционности правовых актов;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информации о решениях судов общей юрисдикции по делам об оспаривании нормативных правовых актов;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информации о решениях арбитражных судов об оспаривании нормативных правовых актов;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информации об иных судебных актах в отношении нормативных правовых актов;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информации о мерах прокурорского реагирования, принятых в отношении нормативных правовых актов (протесты и представления, требования об изменении нормативного правового акта, заявления в суд);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информации о предписаниях Федеральной антимонопольной службы и ее территориальных органов, адресованных органам исполнительной власти Ленинградской области, об отмене или изменении принятых ими актов, противоречащих федеральному законодательству;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lastRenderedPageBreak/>
        <w:t xml:space="preserve">информации о заключениях (письмах) Центральной избирательной комиссии Российской Федерации и Правового управления аппарата Центральной избирательной комиссии Российской Федерации о соответствии областных законов Федеральному </w:t>
      </w:r>
      <w:hyperlink r:id="rId23">
        <w:r>
          <w:rPr>
            <w:color w:val="0000FF"/>
          </w:rPr>
          <w:t>закону</w:t>
        </w:r>
      </w:hyperlink>
      <w:r>
        <w:t xml:space="preserve"> "Об основных гарантиях избирательных прав и права на участие в референдуме граждан Российской Федерации";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информации об указах Президента Российской Федерации о приостановлении действия нормативных правовых актов;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информации об указах Президента Российской Федерации о предупреждении Законодательного собрания Ленинградской области, Губернатора Ленинградской области;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информации о распоряжениях Министерства юстиции Российской Федерации о регистрации соглашений об осуществлении международных и внешнеэкономических связей, заключенных органами государственной власти Ленинградской области, в случае принятия решения о регистрации соглашений;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рекомендаций депутатских слушаний;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информации об экспертных заключениях Министерства юстиции Российской Федерации и территориальных органов Министерства юстиции Российской Федерации;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информации о письмах, ответах, иной информации органов прокуратуры, органов государственной власти субъектов Российской Федерации и иных государственных органов;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данных социологических исследований, в том числе опросов общественного мнения по поводу содержания и действия нормативных правовых актов;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результатов научных исследований в различных отраслях права;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информации о практике реализации нормативных правовых актов Ленинградской области органами местного самоуправления;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информации о нормативных правовых актах, принятых на основе анализируемого нормативного правового акта;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информации об обращениях граждан и юридических лиц.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2. Мониторинг изменений отраслевого федерального законодательства, проводимый в Администрации Ленинградской области, осуществляется в порядке, установленном Губернатором Ленинградской области.</w:t>
      </w:r>
    </w:p>
    <w:p w:rsidR="00636DB1" w:rsidRDefault="00636DB1">
      <w:pPr>
        <w:pStyle w:val="ConsPlusNormal"/>
        <w:ind w:firstLine="540"/>
        <w:jc w:val="both"/>
      </w:pPr>
    </w:p>
    <w:p w:rsidR="00636DB1" w:rsidRDefault="00636DB1">
      <w:pPr>
        <w:pStyle w:val="ConsPlusTitle"/>
        <w:ind w:firstLine="540"/>
        <w:jc w:val="both"/>
        <w:outlineLvl w:val="0"/>
      </w:pPr>
      <w:r>
        <w:t>Статья 7. Анализ информации о реализации нормативного правового акта</w:t>
      </w:r>
    </w:p>
    <w:p w:rsidR="00636DB1" w:rsidRDefault="00636DB1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636DB1" w:rsidRDefault="00636DB1">
      <w:pPr>
        <w:pStyle w:val="ConsPlusNormal"/>
        <w:ind w:firstLine="540"/>
        <w:jc w:val="both"/>
      </w:pPr>
    </w:p>
    <w:p w:rsidR="00636DB1" w:rsidRDefault="00636DB1">
      <w:pPr>
        <w:pStyle w:val="ConsPlusNormal"/>
        <w:ind w:firstLine="540"/>
        <w:jc w:val="both"/>
      </w:pPr>
      <w:r>
        <w:t>1. В ходе анализа информации о реализации нормативного правового акта могут исследоваться следующие показатели его реализации:</w:t>
      </w:r>
    </w:p>
    <w:p w:rsidR="00636DB1" w:rsidRDefault="00636DB1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1) социально-психологические: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информированность субъектов регулируемых общественных отношений о действии и содержании нормативного правового акта;</w:t>
      </w:r>
    </w:p>
    <w:p w:rsidR="00636DB1" w:rsidRDefault="00636DB1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оценка объективной необходимости и социальной значимости правового регулирования общественных отношений;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lastRenderedPageBreak/>
        <w:t>влияние мотивации субъектов правоотношений на эффективность реализации нормативного правового акта;</w:t>
      </w:r>
    </w:p>
    <w:p w:rsidR="00636DB1" w:rsidRDefault="00636DB1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2) правовые: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 xml:space="preserve">соответствие нормативного правового акта Ленинградской области </w:t>
      </w:r>
      <w:hyperlink r:id="rId28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федеральному законодательству, </w:t>
      </w:r>
      <w:hyperlink r:id="rId29">
        <w:r>
          <w:rPr>
            <w:color w:val="0000FF"/>
          </w:rPr>
          <w:t>Уставу</w:t>
        </w:r>
      </w:hyperlink>
      <w:r>
        <w:t xml:space="preserve"> Ленинградской области, областным законам и иным нормативным правовым актам Ленинградской области;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изменения, вносимые в нормативный правовой акт, и их причины;</w:t>
      </w:r>
    </w:p>
    <w:p w:rsidR="00636DB1" w:rsidRDefault="00636DB1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наличие правовых актов, необходимых для реализации исследуемого нормативного правового акта, согласованность принятых в его исполнение нормативных правовых актов;</w:t>
      </w:r>
    </w:p>
    <w:p w:rsidR="00636DB1" w:rsidRDefault="00636DB1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соответствие правоприменительной практики требованиям нормативного правового акта, соблюдение установленных юридических процедур;</w:t>
      </w:r>
    </w:p>
    <w:p w:rsidR="00636DB1" w:rsidRDefault="00636DB1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наличие недостатков правового регулирования (юридические коллизии, дублирование правового регулирования общественных отношений, пробелы, наличие недействующих норм);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наличие (отсутствие) коррупциогенных факторов;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3) организационно-управленческие: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наличие методических рекомендаций и разъяснений по вопросам реализации нормативного правового акта;</w:t>
      </w:r>
    </w:p>
    <w:p w:rsidR="00636DB1" w:rsidRDefault="00636DB1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наличие материальной основы для реализации нормативного правового акта (в том числе предусмотренный федеральным и(или) областным законом о бюджете на соответствующий год объем финансирования).</w:t>
      </w:r>
    </w:p>
    <w:p w:rsidR="00636DB1" w:rsidRDefault="00636DB1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 xml:space="preserve">2. Перечень показателей, подлежащих исследованию, определяется Законодательным собранием Ленинградской области и Правительством Ленинградской области и(или) органами исполнительной власти Ленинградской области, указанными в </w:t>
      </w:r>
      <w:hyperlink w:anchor="P50">
        <w:r>
          <w:rPr>
            <w:color w:val="0000FF"/>
          </w:rPr>
          <w:t>статье 4</w:t>
        </w:r>
      </w:hyperlink>
      <w:r>
        <w:t xml:space="preserve"> настоящего областного закона.</w:t>
      </w:r>
    </w:p>
    <w:p w:rsidR="00636DB1" w:rsidRDefault="00636DB1">
      <w:pPr>
        <w:pStyle w:val="ConsPlusNormal"/>
        <w:ind w:firstLine="540"/>
        <w:jc w:val="both"/>
      </w:pPr>
    </w:p>
    <w:p w:rsidR="00636DB1" w:rsidRDefault="00636DB1">
      <w:pPr>
        <w:pStyle w:val="ConsPlusTitle"/>
        <w:ind w:firstLine="540"/>
        <w:jc w:val="both"/>
        <w:outlineLvl w:val="0"/>
      </w:pPr>
      <w:r>
        <w:t>Статья 8. Оценка информации о реализации нормативного правового акта</w:t>
      </w:r>
    </w:p>
    <w:p w:rsidR="00636DB1" w:rsidRDefault="00636DB1">
      <w:pPr>
        <w:pStyle w:val="ConsPlusNormal"/>
        <w:ind w:firstLine="540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636DB1" w:rsidRDefault="00636DB1">
      <w:pPr>
        <w:pStyle w:val="ConsPlusNormal"/>
        <w:jc w:val="both"/>
      </w:pPr>
    </w:p>
    <w:p w:rsidR="00636DB1" w:rsidRDefault="00636DB1">
      <w:pPr>
        <w:pStyle w:val="ConsPlusNormal"/>
        <w:ind w:firstLine="540"/>
        <w:jc w:val="both"/>
      </w:pPr>
      <w:r>
        <w:t>Основными критериями оценки информации о реализации нормативного правового акта являются: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соответствие нормативного правового акта действующему законодательству;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актуальность нормативного правового акта;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финансовая, организационная, кадровая обеспеченность реализации нормативного правового акта;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 xml:space="preserve">эффективность реализации нормативного правового акта (достижение социально значимого </w:t>
      </w:r>
      <w:r>
        <w:lastRenderedPageBreak/>
        <w:t>результата, поставленных и(или) нормативно установленных целей).</w:t>
      </w:r>
    </w:p>
    <w:p w:rsidR="00636DB1" w:rsidRDefault="00636DB1">
      <w:pPr>
        <w:pStyle w:val="ConsPlusNormal"/>
        <w:ind w:firstLine="540"/>
        <w:jc w:val="both"/>
      </w:pPr>
    </w:p>
    <w:p w:rsidR="00636DB1" w:rsidRDefault="00636DB1">
      <w:pPr>
        <w:pStyle w:val="ConsPlusTitle"/>
        <w:ind w:firstLine="540"/>
        <w:jc w:val="both"/>
        <w:outlineLvl w:val="0"/>
      </w:pPr>
      <w:r>
        <w:t>Статья 9. Результаты мониторинга</w:t>
      </w:r>
    </w:p>
    <w:p w:rsidR="00636DB1" w:rsidRDefault="00636DB1">
      <w:pPr>
        <w:pStyle w:val="ConsPlusNormal"/>
        <w:ind w:firstLine="540"/>
        <w:jc w:val="both"/>
      </w:pPr>
    </w:p>
    <w:p w:rsidR="00636DB1" w:rsidRDefault="00636DB1">
      <w:pPr>
        <w:pStyle w:val="ConsPlusNormal"/>
        <w:ind w:firstLine="540"/>
        <w:jc w:val="both"/>
      </w:pPr>
      <w:r>
        <w:t xml:space="preserve">1. По результатам оценки информации о реализации нормативных правовых актов, в том числе их эффективности, органами государственной власти Ленинградской области, указанными в </w:t>
      </w:r>
      <w:hyperlink w:anchor="P50">
        <w:r>
          <w:rPr>
            <w:color w:val="0000FF"/>
          </w:rPr>
          <w:t>статье 4</w:t>
        </w:r>
      </w:hyperlink>
      <w:r>
        <w:t xml:space="preserve"> настоящего областного закона, готовятся информационно-аналитические материалы о состоянии системы нормативных правовых актов Российской Федерации и Ленинградской области, предложения о необходимости принятия (издания), изменения или признании утратившими силу (отмены) нормативных правовых актов Российской Федерации и Ленинградской области, о мерах по повышению эффективности правоприменения.</w:t>
      </w:r>
    </w:p>
    <w:p w:rsidR="00636DB1" w:rsidRDefault="00636DB1">
      <w:pPr>
        <w:pStyle w:val="ConsPlusNormal"/>
        <w:jc w:val="both"/>
      </w:pPr>
      <w:r>
        <w:t xml:space="preserve">(часть 1 в ред. </w:t>
      </w:r>
      <w:hyperlink r:id="rId36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2. Информационно-аналитические материалы о состоянии системы нормативных правовых актов Российской Федерации и Ленинградской области используются при подготовке ежегодного послания Губернатора Ленинградской области к Законодательному собранию Ленинградской области о положении дел в Ленинградской области.</w:t>
      </w:r>
    </w:p>
    <w:p w:rsidR="00636DB1" w:rsidRDefault="00636DB1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 xml:space="preserve">3. Законодательное собрание Ленинградской области ежегодно подготавливает доклад о состоянии законодательства Ленинградской области. Сроки и порядок подготовки доклада о состоянии законодательства Ленинградской области определяются </w:t>
      </w:r>
      <w:hyperlink r:id="rId38">
        <w:r>
          <w:rPr>
            <w:color w:val="0000FF"/>
          </w:rPr>
          <w:t>Регламентом</w:t>
        </w:r>
      </w:hyperlink>
      <w:r>
        <w:t xml:space="preserve"> Законодательного собрания Ленинградской области.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>4. Результаты мониторинга учитываются при планировании законопроектной деятельности, разработке проектов областных законов и иных нормативных правовых актов Ленинградской области.</w:t>
      </w:r>
    </w:p>
    <w:p w:rsidR="00636DB1" w:rsidRDefault="00636DB1">
      <w:pPr>
        <w:pStyle w:val="ConsPlusNormal"/>
        <w:spacing w:before="220"/>
        <w:ind w:firstLine="540"/>
        <w:jc w:val="both"/>
      </w:pPr>
      <w:r>
        <w:t xml:space="preserve">5. Результаты мониторинга размещаются органами государственной власти Ленинградской области, указанными в </w:t>
      </w:r>
      <w:hyperlink w:anchor="P50">
        <w:r>
          <w:rPr>
            <w:color w:val="0000FF"/>
          </w:rPr>
          <w:t>статье 4</w:t>
        </w:r>
      </w:hyperlink>
      <w:r>
        <w:t xml:space="preserve"> настоящего областного закона, на их официальных сайтах в информационно-телекоммуникационной сети "Интернет". Поступившая информация по результатам мониторинга рассматривается и учитывается органами государственной власти Ленинградской области в их деятельности по совершенствованию нормативных правовых актов Ленинградской области.</w:t>
      </w:r>
    </w:p>
    <w:p w:rsidR="00636DB1" w:rsidRDefault="00636DB1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Ленинградской области от 06.05.2016 N 27-оз)</w:t>
      </w:r>
    </w:p>
    <w:p w:rsidR="00636DB1" w:rsidRDefault="00636DB1">
      <w:pPr>
        <w:pStyle w:val="ConsPlusNormal"/>
        <w:ind w:firstLine="540"/>
        <w:jc w:val="both"/>
      </w:pPr>
    </w:p>
    <w:p w:rsidR="00636DB1" w:rsidRDefault="00636DB1">
      <w:pPr>
        <w:pStyle w:val="ConsPlusTitle"/>
        <w:ind w:firstLine="540"/>
        <w:jc w:val="both"/>
        <w:outlineLvl w:val="0"/>
      </w:pPr>
      <w:r>
        <w:t>Статья 9-1. Участие органов государственной власти Ленинградской области в мониторинге правоприменения в Российской Федерации</w:t>
      </w:r>
    </w:p>
    <w:p w:rsidR="00636DB1" w:rsidRDefault="00636DB1">
      <w:pPr>
        <w:pStyle w:val="ConsPlusNormal"/>
        <w:ind w:firstLine="540"/>
        <w:jc w:val="both"/>
      </w:pPr>
      <w:r>
        <w:t xml:space="preserve">(введена </w:t>
      </w:r>
      <w:hyperlink r:id="rId40">
        <w:r>
          <w:rPr>
            <w:color w:val="0000FF"/>
          </w:rPr>
          <w:t>Законом</w:t>
        </w:r>
      </w:hyperlink>
      <w:r>
        <w:t xml:space="preserve"> Ленинградской области от 13.11.2012 N 87-оз)</w:t>
      </w:r>
    </w:p>
    <w:p w:rsidR="00636DB1" w:rsidRDefault="00636DB1">
      <w:pPr>
        <w:pStyle w:val="ConsPlusNormal"/>
        <w:jc w:val="both"/>
      </w:pPr>
    </w:p>
    <w:p w:rsidR="00636DB1" w:rsidRDefault="00636DB1">
      <w:pPr>
        <w:pStyle w:val="ConsPlusNormal"/>
        <w:ind w:firstLine="540"/>
        <w:jc w:val="both"/>
      </w:pPr>
      <w:r>
        <w:t xml:space="preserve">Органы государственной власти Ленинградской области участвуют в мониторинге правоприменения в Российской Федерации, осуществляемом в соответствии с </w:t>
      </w:r>
      <w:hyperlink r:id="rId41">
        <w:r>
          <w:rPr>
            <w:color w:val="0000FF"/>
          </w:rPr>
          <w:t>Указом</w:t>
        </w:r>
      </w:hyperlink>
      <w:r>
        <w:t xml:space="preserve"> Президента Российской Федерации от 20 мая 2011 года N 657 "О мониторинге правоприменения в Российской Федерации" и принятыми в целях его реализации нормативными правовыми актами Правительства Российской Федерации.</w:t>
      </w:r>
    </w:p>
    <w:p w:rsidR="00636DB1" w:rsidRDefault="00636DB1">
      <w:pPr>
        <w:pStyle w:val="ConsPlusNormal"/>
        <w:ind w:firstLine="540"/>
        <w:jc w:val="both"/>
      </w:pPr>
    </w:p>
    <w:p w:rsidR="00636DB1" w:rsidRDefault="00636DB1">
      <w:pPr>
        <w:pStyle w:val="ConsPlusTitle"/>
        <w:ind w:firstLine="540"/>
        <w:jc w:val="both"/>
        <w:outlineLvl w:val="0"/>
      </w:pPr>
      <w:r>
        <w:t>Статья 10. Вступление в силу настоящего областного закона</w:t>
      </w:r>
    </w:p>
    <w:p w:rsidR="00636DB1" w:rsidRDefault="00636DB1">
      <w:pPr>
        <w:pStyle w:val="ConsPlusNormal"/>
        <w:ind w:firstLine="540"/>
        <w:jc w:val="both"/>
      </w:pPr>
    </w:p>
    <w:p w:rsidR="00636DB1" w:rsidRDefault="00636DB1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636DB1" w:rsidRDefault="00636DB1">
      <w:pPr>
        <w:pStyle w:val="ConsPlusNormal"/>
        <w:ind w:firstLine="540"/>
        <w:jc w:val="both"/>
      </w:pPr>
    </w:p>
    <w:p w:rsidR="00636DB1" w:rsidRDefault="00636DB1">
      <w:pPr>
        <w:pStyle w:val="ConsPlusNormal"/>
        <w:jc w:val="right"/>
      </w:pPr>
      <w:r>
        <w:t>Губернатор</w:t>
      </w:r>
    </w:p>
    <w:p w:rsidR="00636DB1" w:rsidRDefault="00636DB1">
      <w:pPr>
        <w:pStyle w:val="ConsPlusNormal"/>
        <w:jc w:val="right"/>
      </w:pPr>
      <w:r>
        <w:t>Ленинградской области</w:t>
      </w:r>
    </w:p>
    <w:p w:rsidR="00636DB1" w:rsidRDefault="00636DB1">
      <w:pPr>
        <w:pStyle w:val="ConsPlusNormal"/>
        <w:jc w:val="right"/>
      </w:pPr>
      <w:r>
        <w:t>В.Сердюков</w:t>
      </w:r>
    </w:p>
    <w:p w:rsidR="00636DB1" w:rsidRDefault="00636DB1">
      <w:pPr>
        <w:pStyle w:val="ConsPlusNormal"/>
      </w:pPr>
      <w:r>
        <w:lastRenderedPageBreak/>
        <w:t>Санкт-Петербург</w:t>
      </w:r>
    </w:p>
    <w:p w:rsidR="00636DB1" w:rsidRDefault="00636DB1">
      <w:pPr>
        <w:pStyle w:val="ConsPlusNormal"/>
        <w:spacing w:before="220"/>
      </w:pPr>
      <w:r>
        <w:t>21 декабря 2010 года</w:t>
      </w:r>
    </w:p>
    <w:p w:rsidR="00636DB1" w:rsidRDefault="00636DB1">
      <w:pPr>
        <w:pStyle w:val="ConsPlusNormal"/>
        <w:spacing w:before="220"/>
      </w:pPr>
      <w:r>
        <w:t>N 81-оз</w:t>
      </w:r>
    </w:p>
    <w:p w:rsidR="00636DB1" w:rsidRDefault="00636DB1">
      <w:pPr>
        <w:pStyle w:val="ConsPlusNormal"/>
      </w:pPr>
    </w:p>
    <w:p w:rsidR="00636DB1" w:rsidRDefault="00636DB1">
      <w:pPr>
        <w:pStyle w:val="ConsPlusNormal"/>
      </w:pPr>
    </w:p>
    <w:p w:rsidR="00636DB1" w:rsidRDefault="00636D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1D0" w:rsidRDefault="00A331D0">
      <w:bookmarkStart w:id="3" w:name="_GoBack"/>
      <w:bookmarkEnd w:id="3"/>
    </w:p>
    <w:sectPr w:rsidR="00A331D0" w:rsidSect="001B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B1"/>
    <w:rsid w:val="00636DB1"/>
    <w:rsid w:val="00A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9E1B7-E0BF-4807-9C3A-66B85266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D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36D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36D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SPB&amp;n=282242&amp;dst=100009" TargetMode="External"/><Relationship Id="rId18" Type="http://schemas.openxmlformats.org/officeDocument/2006/relationships/hyperlink" Target="https://login.consultant.ru/link/?req=doc&amp;base=SPB&amp;n=128861&amp;dst=100031" TargetMode="External"/><Relationship Id="rId26" Type="http://schemas.openxmlformats.org/officeDocument/2006/relationships/hyperlink" Target="https://login.consultant.ru/link/?req=doc&amp;base=SPB&amp;n=128861&amp;dst=100052" TargetMode="External"/><Relationship Id="rId39" Type="http://schemas.openxmlformats.org/officeDocument/2006/relationships/hyperlink" Target="https://login.consultant.ru/link/?req=doc&amp;base=SPB&amp;n=249516&amp;dst=100042" TargetMode="External"/><Relationship Id="rId21" Type="http://schemas.openxmlformats.org/officeDocument/2006/relationships/hyperlink" Target="https://login.consultant.ru/link/?req=doc&amp;base=SPB&amp;n=128861&amp;dst=100042" TargetMode="External"/><Relationship Id="rId34" Type="http://schemas.openxmlformats.org/officeDocument/2006/relationships/hyperlink" Target="https://login.consultant.ru/link/?req=doc&amp;base=SPB&amp;n=128861&amp;dst=10006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SPB&amp;n=128861&amp;dst=1000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128861&amp;dst=100028" TargetMode="External"/><Relationship Id="rId20" Type="http://schemas.openxmlformats.org/officeDocument/2006/relationships/hyperlink" Target="https://login.consultant.ru/link/?req=doc&amp;base=SPB&amp;n=128861&amp;dst=100039" TargetMode="External"/><Relationship Id="rId29" Type="http://schemas.openxmlformats.org/officeDocument/2006/relationships/hyperlink" Target="https://login.consultant.ru/link/?req=doc&amp;base=SPB&amp;n=285009" TargetMode="External"/><Relationship Id="rId41" Type="http://schemas.openxmlformats.org/officeDocument/2006/relationships/hyperlink" Target="https://login.consultant.ru/link/?req=doc&amp;base=LAW&amp;n=45909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49516&amp;dst=100042" TargetMode="External"/><Relationship Id="rId11" Type="http://schemas.openxmlformats.org/officeDocument/2006/relationships/hyperlink" Target="https://login.consultant.ru/link/?req=doc&amp;base=SPB&amp;n=128861&amp;dst=100018" TargetMode="External"/><Relationship Id="rId24" Type="http://schemas.openxmlformats.org/officeDocument/2006/relationships/hyperlink" Target="https://login.consultant.ru/link/?req=doc&amp;base=SPB&amp;n=128861&amp;dst=100046" TargetMode="External"/><Relationship Id="rId32" Type="http://schemas.openxmlformats.org/officeDocument/2006/relationships/hyperlink" Target="https://login.consultant.ru/link/?req=doc&amp;base=SPB&amp;n=128861&amp;dst=100057" TargetMode="External"/><Relationship Id="rId37" Type="http://schemas.openxmlformats.org/officeDocument/2006/relationships/hyperlink" Target="https://login.consultant.ru/link/?req=doc&amp;base=SPB&amp;n=128861&amp;dst=100072" TargetMode="External"/><Relationship Id="rId40" Type="http://schemas.openxmlformats.org/officeDocument/2006/relationships/hyperlink" Target="https://login.consultant.ru/link/?req=doc&amp;base=SPB&amp;n=128861&amp;dst=100073" TargetMode="External"/><Relationship Id="rId5" Type="http://schemas.openxmlformats.org/officeDocument/2006/relationships/hyperlink" Target="https://login.consultant.ru/link/?req=doc&amp;base=SPB&amp;n=128861&amp;dst=100008" TargetMode="External"/><Relationship Id="rId15" Type="http://schemas.openxmlformats.org/officeDocument/2006/relationships/hyperlink" Target="https://login.consultant.ru/link/?req=doc&amp;base=SPB&amp;n=128861&amp;dst=100027" TargetMode="External"/><Relationship Id="rId23" Type="http://schemas.openxmlformats.org/officeDocument/2006/relationships/hyperlink" Target="https://login.consultant.ru/link/?req=doc&amp;base=LAW&amp;n=476456" TargetMode="External"/><Relationship Id="rId28" Type="http://schemas.openxmlformats.org/officeDocument/2006/relationships/hyperlink" Target="https://login.consultant.ru/link/?req=doc&amp;base=LAW&amp;n=2875" TargetMode="External"/><Relationship Id="rId36" Type="http://schemas.openxmlformats.org/officeDocument/2006/relationships/hyperlink" Target="https://login.consultant.ru/link/?req=doc&amp;base=SPB&amp;n=128861&amp;dst=100070" TargetMode="External"/><Relationship Id="rId10" Type="http://schemas.openxmlformats.org/officeDocument/2006/relationships/hyperlink" Target="https://login.consultant.ru/link/?req=doc&amp;base=SPB&amp;n=128861&amp;dst=100016" TargetMode="External"/><Relationship Id="rId19" Type="http://schemas.openxmlformats.org/officeDocument/2006/relationships/hyperlink" Target="https://login.consultant.ru/link/?req=doc&amp;base=SPB&amp;n=128861&amp;dst=100032" TargetMode="External"/><Relationship Id="rId31" Type="http://schemas.openxmlformats.org/officeDocument/2006/relationships/hyperlink" Target="https://login.consultant.ru/link/?req=doc&amp;base=SPB&amp;n=128861&amp;dst=10005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128861&amp;dst=100013" TargetMode="External"/><Relationship Id="rId14" Type="http://schemas.openxmlformats.org/officeDocument/2006/relationships/hyperlink" Target="https://login.consultant.ru/link/?req=doc&amp;base=SPB&amp;n=128861&amp;dst=100026" TargetMode="External"/><Relationship Id="rId22" Type="http://schemas.openxmlformats.org/officeDocument/2006/relationships/hyperlink" Target="https://login.consultant.ru/link/?req=doc&amp;base=SPB&amp;n=128861&amp;dst=100044" TargetMode="External"/><Relationship Id="rId27" Type="http://schemas.openxmlformats.org/officeDocument/2006/relationships/hyperlink" Target="https://login.consultant.ru/link/?req=doc&amp;base=SPB&amp;n=128861&amp;dst=100053" TargetMode="External"/><Relationship Id="rId30" Type="http://schemas.openxmlformats.org/officeDocument/2006/relationships/hyperlink" Target="https://login.consultant.ru/link/?req=doc&amp;base=SPB&amp;n=128861&amp;dst=100055" TargetMode="External"/><Relationship Id="rId35" Type="http://schemas.openxmlformats.org/officeDocument/2006/relationships/hyperlink" Target="https://login.consultant.ru/link/?req=doc&amp;base=SPB&amp;n=128861&amp;dst=100062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login.consultant.ru/link/?req=doc&amp;base=SPB&amp;n=128861&amp;dst=10001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SPB&amp;n=128861&amp;dst=100020" TargetMode="External"/><Relationship Id="rId17" Type="http://schemas.openxmlformats.org/officeDocument/2006/relationships/hyperlink" Target="https://login.consultant.ru/link/?req=doc&amp;base=SPB&amp;n=128861&amp;dst=100030" TargetMode="External"/><Relationship Id="rId25" Type="http://schemas.openxmlformats.org/officeDocument/2006/relationships/hyperlink" Target="https://login.consultant.ru/link/?req=doc&amp;base=SPB&amp;n=128861&amp;dst=100049" TargetMode="External"/><Relationship Id="rId33" Type="http://schemas.openxmlformats.org/officeDocument/2006/relationships/hyperlink" Target="https://login.consultant.ru/link/?req=doc&amp;base=SPB&amp;n=128861&amp;dst=100059" TargetMode="External"/><Relationship Id="rId38" Type="http://schemas.openxmlformats.org/officeDocument/2006/relationships/hyperlink" Target="https://login.consultant.ru/link/?req=doc&amp;base=SPB&amp;n=282242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2024-05-28T11:20:00Z</dcterms:created>
  <dcterms:modified xsi:type="dcterms:W3CDTF">2024-05-28T11:21:00Z</dcterms:modified>
</cp:coreProperties>
</file>