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26" w:rsidRDefault="00AE75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7526" w:rsidRDefault="00AE7526">
      <w:pPr>
        <w:pStyle w:val="ConsPlusNormal"/>
        <w:jc w:val="both"/>
        <w:outlineLvl w:val="0"/>
      </w:pPr>
    </w:p>
    <w:p w:rsidR="00AE7526" w:rsidRDefault="00AE752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E7526" w:rsidRDefault="00AE7526">
      <w:pPr>
        <w:pStyle w:val="ConsPlusTitle"/>
        <w:jc w:val="center"/>
      </w:pPr>
    </w:p>
    <w:p w:rsidR="00AE7526" w:rsidRDefault="00AE7526">
      <w:pPr>
        <w:pStyle w:val="ConsPlusTitle"/>
        <w:jc w:val="center"/>
      </w:pPr>
      <w:r>
        <w:t>ПОСТАНОВЛЕНИЕ</w:t>
      </w:r>
    </w:p>
    <w:p w:rsidR="00AE7526" w:rsidRDefault="00AE7526">
      <w:pPr>
        <w:pStyle w:val="ConsPlusTitle"/>
        <w:jc w:val="center"/>
      </w:pPr>
      <w:r>
        <w:t>от 19 июня 2014 г. N 251</w:t>
      </w:r>
    </w:p>
    <w:p w:rsidR="00AE7526" w:rsidRDefault="00AE7526">
      <w:pPr>
        <w:pStyle w:val="ConsPlusTitle"/>
        <w:jc w:val="center"/>
      </w:pPr>
    </w:p>
    <w:p w:rsidR="00AE7526" w:rsidRDefault="00AE7526">
      <w:pPr>
        <w:pStyle w:val="ConsPlusTitle"/>
        <w:jc w:val="center"/>
      </w:pPr>
      <w:r>
        <w:t>ОБ ОБЕСПЕЧЕНИИ ОСУЩЕСТВЛЕНИЯ МОНИТОРИНГА В СИСТЕМЕ</w:t>
      </w:r>
    </w:p>
    <w:p w:rsidR="00AE7526" w:rsidRDefault="00AE7526">
      <w:pPr>
        <w:pStyle w:val="ConsPlusTitle"/>
        <w:jc w:val="center"/>
      </w:pPr>
      <w:r>
        <w:t>ОБРАЗОВАНИЯ ЛЕНИНГРАДСКОЙ ОБЛАСТИ</w:t>
      </w:r>
    </w:p>
    <w:p w:rsidR="00AE7526" w:rsidRDefault="00AE75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7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>от 30.01.2020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</w:tr>
    </w:tbl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97</w:t>
        </w:r>
      </w:hyperlink>
      <w:r>
        <w:t xml:space="preserve">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8">
        <w:r>
          <w:rPr>
            <w:color w:val="0000FF"/>
          </w:rPr>
          <w:t>пунктом 11 статьи 5</w:t>
        </w:r>
      </w:hyperlink>
      <w:r>
        <w:t xml:space="preserve"> областного закона от 24 февраля 2014 года N 6-оз "Об образовании в Ленинградской области",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года N 662 "Об осуществлении мониторинга системы образования" Правительство Ленинградской области постановляет:</w:t>
      </w: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обеспечении осуществления мониторинга в системе образования Ленинградской области.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Емельянова Н.П.</w:t>
      </w: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right"/>
      </w:pPr>
      <w:r>
        <w:t>Первый вице-губернатор</w:t>
      </w:r>
    </w:p>
    <w:p w:rsidR="00AE7526" w:rsidRDefault="00AE7526">
      <w:pPr>
        <w:pStyle w:val="ConsPlusNormal"/>
        <w:jc w:val="right"/>
      </w:pPr>
      <w:r>
        <w:t>Ленинградской области</w:t>
      </w:r>
    </w:p>
    <w:p w:rsidR="00AE7526" w:rsidRDefault="00AE7526">
      <w:pPr>
        <w:pStyle w:val="ConsPlusNormal"/>
        <w:jc w:val="right"/>
      </w:pPr>
      <w:r>
        <w:t>К.Патраев</w:t>
      </w: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right"/>
        <w:outlineLvl w:val="0"/>
      </w:pPr>
      <w:r>
        <w:t>УТВЕРЖДЕНО</w:t>
      </w:r>
    </w:p>
    <w:p w:rsidR="00AE7526" w:rsidRDefault="00AE7526">
      <w:pPr>
        <w:pStyle w:val="ConsPlusNormal"/>
        <w:jc w:val="right"/>
      </w:pPr>
      <w:r>
        <w:t>постановлением Правительства</w:t>
      </w:r>
    </w:p>
    <w:p w:rsidR="00AE7526" w:rsidRDefault="00AE7526">
      <w:pPr>
        <w:pStyle w:val="ConsPlusNormal"/>
        <w:jc w:val="right"/>
      </w:pPr>
      <w:r>
        <w:t>Ленинградской области</w:t>
      </w:r>
    </w:p>
    <w:p w:rsidR="00AE7526" w:rsidRDefault="00AE7526">
      <w:pPr>
        <w:pStyle w:val="ConsPlusNormal"/>
        <w:jc w:val="right"/>
      </w:pPr>
      <w:r>
        <w:t>от 19.06.2014 N 251</w:t>
      </w:r>
    </w:p>
    <w:p w:rsidR="00AE7526" w:rsidRDefault="00AE7526">
      <w:pPr>
        <w:pStyle w:val="ConsPlusNormal"/>
        <w:jc w:val="right"/>
      </w:pPr>
      <w:r>
        <w:t>(приложение)</w:t>
      </w: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Title"/>
        <w:jc w:val="center"/>
      </w:pPr>
      <w:bookmarkStart w:id="0" w:name="P31"/>
      <w:bookmarkEnd w:id="0"/>
      <w:r>
        <w:t>ПОЛОЖЕНИЕ</w:t>
      </w:r>
    </w:p>
    <w:p w:rsidR="00AE7526" w:rsidRDefault="00AE7526">
      <w:pPr>
        <w:pStyle w:val="ConsPlusTitle"/>
        <w:jc w:val="center"/>
      </w:pPr>
      <w:r>
        <w:t>ОБ ОБЕСПЕЧЕНИИ ОСУЩЕСТВЛЕНИЯ МОНИТОРИНГА В СИСТЕМЕ</w:t>
      </w:r>
    </w:p>
    <w:p w:rsidR="00AE7526" w:rsidRDefault="00AE7526">
      <w:pPr>
        <w:pStyle w:val="ConsPlusTitle"/>
        <w:jc w:val="center"/>
      </w:pPr>
      <w:r>
        <w:t>ОБРАЗОВАНИЯ ЛЕНИНГРАДСКОЙ ОБЛАСТИ</w:t>
      </w:r>
    </w:p>
    <w:p w:rsidR="00AE7526" w:rsidRDefault="00AE75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75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E7526" w:rsidRDefault="00AE7526">
            <w:pPr>
              <w:pStyle w:val="ConsPlusNormal"/>
              <w:jc w:val="center"/>
            </w:pPr>
            <w:r>
              <w:rPr>
                <w:color w:val="392C69"/>
              </w:rPr>
              <w:t>от 30.01.2020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526" w:rsidRDefault="00AE7526">
            <w:pPr>
              <w:pStyle w:val="ConsPlusNormal"/>
            </w:pPr>
          </w:p>
        </w:tc>
      </w:tr>
    </w:tbl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ind w:firstLine="540"/>
        <w:jc w:val="both"/>
      </w:pPr>
      <w:r>
        <w:t xml:space="preserve">1. Мониторинг в системе образования Ленинградской области (далее - мониторинг) осуществляется в целях информационной поддержки и реализации государственной политики Российской Федерации в сфере образования, непрерывного системного анализа и оценки </w:t>
      </w:r>
      <w:r>
        <w:lastRenderedPageBreak/>
        <w:t>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2. Мониторинг включает сбор информации о системе образования Ленинградской области, обработку, систематизацию и хранение полученной информации, а также непрерывный системный анализ состояния и перспектив развития образования Ленинградской области, выполненный на основе указанной информации.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3. Организация мониторинга осуществляется комитетом общего и профессионального образования Ленинградской области (далее - комитет) в пределах своей компетенции.</w:t>
      </w:r>
    </w:p>
    <w:p w:rsidR="00AE7526" w:rsidRDefault="00AE7526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4. При проведении мониторинга комитет организует сбор, обработку и анализ информации в отношении: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федеральных государственных образовательных стандартов и федеральных государственных требований, образовательных стандартов, образовательных программ различных видов, уровней и(или) направленности, реализуемых на территории Ленинградской области;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государственных организаций Ленинградской области, осуществляющих образовательную деятельность, в отношении которых комитет осуществляет функции и полномочия учредителя, педагогических работников, обучающихся и родителей (законных представителей) несовершеннолетних обучающихся на территории Ленинградской области;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органов местного самоуправления, осуществляющих управление в сфере образования Ленинградской области, созданных ими консультативных, совещательных и иных органов на территории Ленинградской области;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организаций, осуществляющих обеспечение образовательной деятельности, оценку качества образования на территории Ленинградской области;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объединений юридических лиц, работодателей и их объединений, общественных объединений, осуществляющих деятельность в сфере образования Ленинградской области.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5. Мониторинг муниципальных организаций, осуществляющих образовательную деятельность, проводится органами местного самоуправления, осуществляющими управление в сфере образования Ленинградской области.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 на территории Ленинградской области, информации, размещенной на сайтах образовательных организаций Ленинградской области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комитет и органы местного самоуправления Ленинградской области от организаций и граждан.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 xml:space="preserve">7. Показатели мониторинга системы образования Ленинградской области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r:id="rId12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года N 662 "Об осуществлении мониторинга системы образования".</w:t>
      </w:r>
    </w:p>
    <w:p w:rsidR="00AE7526" w:rsidRDefault="00AE7526">
      <w:pPr>
        <w:pStyle w:val="ConsPlusNormal"/>
        <w:jc w:val="both"/>
      </w:pPr>
      <w:r>
        <w:lastRenderedPageBreak/>
        <w:t xml:space="preserve">(п. 7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8. Мониторинг проводится не реже одного раза в год в соответствии с процедурами, сроками проведения и показателями мониторинга, устанавливаемыми комитетом и органами местного самоуправления, осуществляющими управление в сфере образования Ленинградской области.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По решению комитета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AE7526" w:rsidRDefault="00AE7526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9. Государственные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и не позднее 1 октября года, следующего за отчетным, размещают итоговые отчеты на своих официальных сайтах в сети "Интернет" и представляют их в комитет.</w:t>
      </w:r>
    </w:p>
    <w:p w:rsidR="00AE7526" w:rsidRDefault="00AE752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10. Муниципальные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1 октября года, следующего за отчетным, размещают итоговые отчеты на своих официальных сайтах в сети "Интернет" и представляют их в соответствующие органы местного самоуправления, осуществляющие управление в сфере образования Ленинградской области.</w:t>
      </w:r>
    </w:p>
    <w:p w:rsidR="00AE7526" w:rsidRDefault="00AE752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11. Частные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1 октября года, следующего за отчетным, представляют их в комитет.</w:t>
      </w:r>
    </w:p>
    <w:p w:rsidR="00AE7526" w:rsidRDefault="00AE75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12. Органы местного самоуправления, осуществляющие управление в сфере образования Ленинградской области, ежегодно проводят анализ состояния и перспектив развития системы образования муниципальных образований Ленинградской области, формируют и подготавливают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25 октября года, следующего за отчетным, размещают итоговые отчеты на своих официальных сайтах в сети "Интернет" и представляют их в комитет.</w:t>
      </w:r>
    </w:p>
    <w:p w:rsidR="00AE7526" w:rsidRDefault="00AE752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 xml:space="preserve">13. Комитет ежегодно проводит анализ состояния и перспектив развития системы образования Ленинградской области, формирует и подготавливает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25 ноября года, следующего за отчетным, представляет итоговые отчеты в Министерство просвещения Российской Федерации, Министерство науки и высшего образования Российской Федерации, Федеральную службу по надзору в сфере </w:t>
      </w:r>
      <w:r>
        <w:lastRenderedPageBreak/>
        <w:t>образования и науки.</w:t>
      </w:r>
    </w:p>
    <w:p w:rsidR="00AE7526" w:rsidRDefault="00AE7526">
      <w:pPr>
        <w:pStyle w:val="ConsPlusNormal"/>
        <w:jc w:val="both"/>
      </w:pPr>
      <w:r>
        <w:t xml:space="preserve">(п. 13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spacing w:before="220"/>
        <w:ind w:firstLine="540"/>
        <w:jc w:val="both"/>
      </w:pPr>
      <w:r>
        <w:t>14. В целях обеспечения информационной открытости комитет размещает итоговые отчеты о результатах мониторинга на своем официальном сайте в сети "Интернет" не позднее одного месяца со дня представления итоговых отчетов в Министерство просвещения Российской Федерации, Министерство науки и высшего образования Российской Федерации, Федеральную службу по надзору в сфере образования и науки.</w:t>
      </w:r>
    </w:p>
    <w:p w:rsidR="00AE7526" w:rsidRDefault="00AE7526">
      <w:pPr>
        <w:pStyle w:val="ConsPlusNormal"/>
        <w:jc w:val="both"/>
      </w:pPr>
      <w:r>
        <w:t xml:space="preserve">(п. 14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jc w:val="both"/>
      </w:pPr>
    </w:p>
    <w:p w:rsidR="00AE7526" w:rsidRDefault="00AE75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FE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26"/>
    <w:rsid w:val="00AE7526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7E74-9D44-4F16-ACDC-DE8A086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75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75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1828&amp;dst=100037" TargetMode="External"/><Relationship Id="rId13" Type="http://schemas.openxmlformats.org/officeDocument/2006/relationships/hyperlink" Target="https://login.consultant.ru/link/?req=doc&amp;base=SPB&amp;n=222239&amp;dst=100008" TargetMode="External"/><Relationship Id="rId18" Type="http://schemas.openxmlformats.org/officeDocument/2006/relationships/hyperlink" Target="https://login.consultant.ru/link/?req=doc&amp;base=SPB&amp;n=222239&amp;dst=1000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1363&amp;dst=101321" TargetMode="External"/><Relationship Id="rId12" Type="http://schemas.openxmlformats.org/officeDocument/2006/relationships/hyperlink" Target="https://login.consultant.ru/link/?req=doc&amp;base=LAW&amp;n=412807&amp;dst=100034" TargetMode="External"/><Relationship Id="rId17" Type="http://schemas.openxmlformats.org/officeDocument/2006/relationships/hyperlink" Target="https://login.consultant.ru/link/?req=doc&amp;base=SPB&amp;n=222239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22239&amp;dst=100012" TargetMode="External"/><Relationship Id="rId20" Type="http://schemas.openxmlformats.org/officeDocument/2006/relationships/hyperlink" Target="https://login.consultant.ru/link/?req=doc&amp;base=SPB&amp;n=222239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1322" TargetMode="External"/><Relationship Id="rId11" Type="http://schemas.openxmlformats.org/officeDocument/2006/relationships/hyperlink" Target="https://login.consultant.ru/link/?req=doc&amp;base=SPB&amp;n=222239&amp;dst=100006" TargetMode="External"/><Relationship Id="rId5" Type="http://schemas.openxmlformats.org/officeDocument/2006/relationships/hyperlink" Target="https://login.consultant.ru/link/?req=doc&amp;base=SPB&amp;n=222239&amp;dst=100005" TargetMode="External"/><Relationship Id="rId15" Type="http://schemas.openxmlformats.org/officeDocument/2006/relationships/hyperlink" Target="https://login.consultant.ru/link/?req=doc&amp;base=SPB&amp;n=222239&amp;dst=100012" TargetMode="External"/><Relationship Id="rId10" Type="http://schemas.openxmlformats.org/officeDocument/2006/relationships/hyperlink" Target="https://login.consultant.ru/link/?req=doc&amp;base=SPB&amp;n=222239&amp;dst=100005" TargetMode="External"/><Relationship Id="rId19" Type="http://schemas.openxmlformats.org/officeDocument/2006/relationships/hyperlink" Target="https://login.consultant.ru/link/?req=doc&amp;base=SPB&amp;n=222239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2807&amp;dst=100016" TargetMode="External"/><Relationship Id="rId14" Type="http://schemas.openxmlformats.org/officeDocument/2006/relationships/hyperlink" Target="https://login.consultant.ru/link/?req=doc&amp;base=SPB&amp;n=222239&amp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2024-05-29T08:04:00Z</dcterms:created>
  <dcterms:modified xsi:type="dcterms:W3CDTF">2024-05-29T08:05:00Z</dcterms:modified>
</cp:coreProperties>
</file>