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8C" w:rsidRDefault="001A16D0">
      <w:pPr>
        <w:jc w:val="center"/>
        <w:rPr>
          <w:b/>
        </w:rPr>
      </w:pPr>
      <w:r>
        <w:rPr>
          <w:b/>
        </w:rPr>
        <w:t xml:space="preserve">Сведения </w:t>
      </w:r>
    </w:p>
    <w:p w:rsidR="00026F8C" w:rsidRDefault="001A16D0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 Государственном казенном общеобразовательном учреждении Ленинградской области «Форносовская вечерняя (сменная) общеобразовательная школа»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2601"/>
        <w:gridCol w:w="851"/>
        <w:gridCol w:w="567"/>
        <w:gridCol w:w="965"/>
        <w:gridCol w:w="311"/>
        <w:gridCol w:w="283"/>
        <w:gridCol w:w="1276"/>
        <w:gridCol w:w="1843"/>
      </w:tblGrid>
      <w:tr w:rsidR="00026F8C" w:rsidTr="001455E2">
        <w:trPr>
          <w:trHeight w:val="270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b/>
              </w:rPr>
            </w:pPr>
            <w:r>
              <w:rPr>
                <w:b/>
              </w:rPr>
              <w:t>Основные сведения</w:t>
            </w:r>
          </w:p>
        </w:tc>
      </w:tr>
      <w:tr w:rsidR="00026F8C" w:rsidTr="001455E2">
        <w:trPr>
          <w:trHeight w:val="46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6E5EB6" w:rsidRDefault="006E5EB6" w:rsidP="006E5EB6">
            <w:pPr>
              <w:widowControl w:val="0"/>
              <w:tabs>
                <w:tab w:val="left" w:pos="1260"/>
              </w:tabs>
              <w:outlineLvl w:val="1"/>
            </w:pPr>
            <w:r w:rsidRPr="006E5EB6">
              <w:t>Государственно</w:t>
            </w:r>
            <w:r>
              <w:t>е</w:t>
            </w:r>
            <w:r w:rsidRPr="006E5EB6">
              <w:t xml:space="preserve"> казенно</w:t>
            </w:r>
            <w:r>
              <w:t>е</w:t>
            </w:r>
            <w:r w:rsidRPr="006E5EB6">
              <w:t xml:space="preserve"> общеобразовательно</w:t>
            </w:r>
            <w:r>
              <w:t>е</w:t>
            </w:r>
            <w:r w:rsidRPr="006E5EB6">
              <w:t xml:space="preserve"> учреждени</w:t>
            </w:r>
            <w:r>
              <w:t>е</w:t>
            </w:r>
            <w:r w:rsidRPr="006E5EB6">
              <w:t xml:space="preserve"> Ленинградской области «Форносовская вечерняя (сменная) общеобразовательная школа»</w:t>
            </w:r>
          </w:p>
        </w:tc>
      </w:tr>
      <w:tr w:rsidR="00026F8C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2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органа, осуществляющего функции и полномочия учредителя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2A1F12">
            <w:pPr>
              <w:widowControl w:val="0"/>
              <w:tabs>
                <w:tab w:val="left" w:pos="1260"/>
              </w:tabs>
              <w:outlineLvl w:val="1"/>
            </w:pPr>
            <w:hyperlink r:id="rId6" w:history="1">
              <w:r w:rsidR="006E5EB6" w:rsidRPr="006E5EB6">
                <w:t>Комитет общего и профессионального образования Ленинградской области</w:t>
              </w:r>
            </w:hyperlink>
          </w:p>
        </w:tc>
      </w:tr>
      <w:tr w:rsidR="00026F8C" w:rsidTr="001455E2">
        <w:trPr>
          <w:trHeight w:val="55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3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proofErr w:type="gramStart"/>
            <w:r>
              <w:t>А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87E8FD" wp14:editId="6901FB90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249555</wp:posOffset>
                      </wp:positionV>
                      <wp:extent cx="762000" cy="342900"/>
                      <wp:effectExtent l="0" t="0" r="0" b="0"/>
                      <wp:wrapNone/>
                      <wp:docPr id="1" name="Pictu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:rsidR="00026F8C" w:rsidRDefault="00026F8C"/>
                              </w:txbxContent>
                            </wps:txbx>
                            <wps:bodyPr vert="horz"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p="http://schemas.openxmlformats.org/presentationml/2006/main" xmlns:pic="http://schemas.openxmlformats.org/drawingml/2006/picture" xmlns:s="http://schemas.openxmlformats.org/officeDocument/2006/sharedTypes" xmlns:sl="http://schemas.openxmlformats.org/schemaLibrary/2006/main" xmlns:w15="http://schemas.microsoft.com/office/word/2012/wordml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t>дрес</w:t>
            </w:r>
            <w:proofErr w:type="gramEnd"/>
            <w:r>
              <w:t xml:space="preserve"> фактического местонахождения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6E5EB6" w:rsidRDefault="006E5EB6" w:rsidP="006E5EB6">
            <w:pPr>
              <w:widowControl w:val="0"/>
              <w:tabs>
                <w:tab w:val="left" w:pos="1260"/>
              </w:tabs>
              <w:outlineLvl w:val="1"/>
            </w:pPr>
            <w:r w:rsidRPr="006E5EB6">
              <w:t xml:space="preserve">187022, Российская Федерация, Ленинградская область, Тосненский район, </w:t>
            </w:r>
            <w:proofErr w:type="spellStart"/>
            <w:r w:rsidRPr="006E5EB6">
              <w:t>пгт</w:t>
            </w:r>
            <w:proofErr w:type="spellEnd"/>
            <w:r w:rsidRPr="006E5EB6">
              <w:t>. Форносово</w:t>
            </w:r>
          </w:p>
        </w:tc>
      </w:tr>
      <w:tr w:rsidR="00026F8C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4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Адреса филиалов (представительств), обособленных структурных подразделений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нет</w:t>
            </w:r>
          </w:p>
        </w:tc>
      </w:tr>
      <w:tr w:rsidR="00026F8C" w:rsidTr="001455E2">
        <w:trPr>
          <w:trHeight w:val="2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5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Дата создания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rPr>
                <w:spacing w:val="-3"/>
                <w:highlight w:val="white"/>
              </w:rPr>
              <w:t>30 ноября 2005 года</w:t>
            </w:r>
          </w:p>
        </w:tc>
      </w:tr>
      <w:tr w:rsidR="00026F8C" w:rsidTr="001455E2">
        <w:trPr>
          <w:trHeight w:val="54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6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Цели деятельности учреждения в соответствии уставом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5EB6" w:rsidRPr="006E5EB6" w:rsidRDefault="00953F88" w:rsidP="00953F88">
            <w:pPr>
              <w:tabs>
                <w:tab w:val="left" w:pos="317"/>
              </w:tabs>
              <w:ind w:firstLine="175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- </w:t>
            </w:r>
            <w:r w:rsidR="006E5EB6" w:rsidRPr="006E5EB6">
              <w:rPr>
                <w:color w:val="333333"/>
              </w:rPr>
              <w:t>формирование общей культуры личности обучающихся на основе усвоения</w:t>
            </w:r>
            <w:r w:rsidR="006E5EB6">
              <w:rPr>
                <w:color w:val="333333"/>
              </w:rPr>
              <w:t xml:space="preserve"> </w:t>
            </w:r>
            <w:r w:rsidR="006E5EB6" w:rsidRPr="006E5EB6">
              <w:rPr>
                <w:color w:val="333333"/>
              </w:rPr>
              <w:t>обязательного минимума содержания общеобразовательных программ, их</w:t>
            </w:r>
            <w:r w:rsidR="006E5EB6">
              <w:rPr>
                <w:color w:val="333333"/>
              </w:rPr>
              <w:t xml:space="preserve"> </w:t>
            </w:r>
            <w:r w:rsidR="006E5EB6" w:rsidRPr="006E5EB6">
              <w:rPr>
                <w:color w:val="333333"/>
              </w:rPr>
              <w:t>адаптация к жизни в обществе;</w:t>
            </w:r>
          </w:p>
          <w:p w:rsidR="006E5EB6" w:rsidRPr="006E5EB6" w:rsidRDefault="00953F88" w:rsidP="00953F88">
            <w:pPr>
              <w:tabs>
                <w:tab w:val="left" w:pos="317"/>
              </w:tabs>
              <w:ind w:firstLine="175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- </w:t>
            </w:r>
            <w:r w:rsidR="006E5EB6" w:rsidRPr="006E5EB6">
              <w:rPr>
                <w:color w:val="333333"/>
              </w:rPr>
              <w:t>создание основы для осознанного выбора и последующего освоения</w:t>
            </w:r>
            <w:r w:rsidR="006E5EB6">
              <w:rPr>
                <w:color w:val="333333"/>
              </w:rPr>
              <w:t xml:space="preserve"> </w:t>
            </w:r>
            <w:r w:rsidR="006E5EB6" w:rsidRPr="006E5EB6">
              <w:rPr>
                <w:color w:val="333333"/>
              </w:rPr>
              <w:t>профессиональных образовательных программ;</w:t>
            </w:r>
          </w:p>
          <w:p w:rsidR="006E5EB6" w:rsidRPr="006E5EB6" w:rsidRDefault="00953F88" w:rsidP="00953F88">
            <w:pPr>
              <w:tabs>
                <w:tab w:val="left" w:pos="317"/>
              </w:tabs>
              <w:ind w:firstLine="175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- </w:t>
            </w:r>
            <w:r w:rsidR="006E5EB6" w:rsidRPr="006E5EB6">
              <w:rPr>
                <w:color w:val="333333"/>
              </w:rPr>
              <w:t>воспитание гражданственности, трудолюбия, уважения к правам и свободам</w:t>
            </w:r>
            <w:r w:rsidR="006E5EB6">
              <w:rPr>
                <w:color w:val="333333"/>
              </w:rPr>
              <w:t xml:space="preserve"> </w:t>
            </w:r>
            <w:r w:rsidR="006E5EB6" w:rsidRPr="006E5EB6">
              <w:rPr>
                <w:color w:val="333333"/>
              </w:rPr>
              <w:t>человека, любви к окружающей природе, Родине и семье;</w:t>
            </w:r>
          </w:p>
          <w:p w:rsidR="006E5EB6" w:rsidRPr="006E5EB6" w:rsidRDefault="00953F88" w:rsidP="00953F88">
            <w:pPr>
              <w:tabs>
                <w:tab w:val="left" w:pos="317"/>
              </w:tabs>
              <w:ind w:firstLine="175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- </w:t>
            </w:r>
            <w:r w:rsidR="006E5EB6" w:rsidRPr="006E5EB6">
              <w:rPr>
                <w:color w:val="333333"/>
              </w:rPr>
              <w:t>формирование здорового образа жизни;</w:t>
            </w:r>
          </w:p>
          <w:p w:rsidR="006E5EB6" w:rsidRPr="006E5EB6" w:rsidRDefault="00953F88" w:rsidP="00953F88">
            <w:pPr>
              <w:tabs>
                <w:tab w:val="left" w:pos="317"/>
              </w:tabs>
              <w:ind w:firstLine="175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- </w:t>
            </w:r>
            <w:r w:rsidR="006E5EB6" w:rsidRPr="006E5EB6">
              <w:rPr>
                <w:color w:val="333333"/>
              </w:rPr>
              <w:t>установление государственных гарантий и механизмов реализации в</w:t>
            </w:r>
            <w:r>
              <w:rPr>
                <w:color w:val="333333"/>
              </w:rPr>
              <w:t xml:space="preserve"> </w:t>
            </w:r>
            <w:r w:rsidR="006E5EB6" w:rsidRPr="006E5EB6">
              <w:rPr>
                <w:color w:val="333333"/>
              </w:rPr>
              <w:t>Учреждении прав и свобод граждан в сфере образования;</w:t>
            </w:r>
          </w:p>
          <w:p w:rsidR="00026F8C" w:rsidRDefault="00953F88" w:rsidP="00953F88">
            <w:pPr>
              <w:tabs>
                <w:tab w:val="left" w:pos="317"/>
              </w:tabs>
              <w:ind w:firstLine="175"/>
              <w:jc w:val="both"/>
            </w:pPr>
            <w:r>
              <w:rPr>
                <w:color w:val="333333"/>
              </w:rPr>
              <w:t xml:space="preserve">- </w:t>
            </w:r>
            <w:r w:rsidR="006E5EB6" w:rsidRPr="006E5EB6">
              <w:rPr>
                <w:color w:val="333333"/>
              </w:rPr>
              <w:t>защита прав и интересов участников образовательных отношений в сфере</w:t>
            </w:r>
            <w:r>
              <w:rPr>
                <w:color w:val="333333"/>
              </w:rPr>
              <w:t xml:space="preserve"> </w:t>
            </w:r>
            <w:r w:rsidR="006E5EB6" w:rsidRPr="006E5EB6">
              <w:rPr>
                <w:color w:val="333333"/>
              </w:rPr>
              <w:t>реализуемых образовательных программ.</w:t>
            </w:r>
          </w:p>
        </w:tc>
      </w:tr>
      <w:tr w:rsidR="00026F8C" w:rsidTr="001455E2">
        <w:trPr>
          <w:trHeight w:val="109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7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Виды деятельности учреждения, относящиеся к его основным видам деятельности в соответствии с уставом учреждения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3F88" w:rsidRPr="00953F88" w:rsidRDefault="00953F88" w:rsidP="00953F88">
            <w:pPr>
              <w:widowControl w:val="0"/>
              <w:tabs>
                <w:tab w:val="left" w:pos="1260"/>
              </w:tabs>
              <w:outlineLvl w:val="1"/>
              <w:rPr>
                <w:color w:val="333333"/>
              </w:rPr>
            </w:pPr>
            <w:r>
              <w:rPr>
                <w:color w:val="333333"/>
              </w:rPr>
              <w:t>- о</w:t>
            </w:r>
            <w:r w:rsidRPr="00953F88">
              <w:rPr>
                <w:color w:val="333333"/>
              </w:rPr>
              <w:t>сновное общее образование;</w:t>
            </w:r>
          </w:p>
          <w:p w:rsidR="00026F8C" w:rsidRDefault="00953F88" w:rsidP="00953F88">
            <w:pPr>
              <w:widowControl w:val="0"/>
              <w:tabs>
                <w:tab w:val="left" w:pos="1260"/>
              </w:tabs>
              <w:outlineLvl w:val="1"/>
            </w:pPr>
            <w:r>
              <w:rPr>
                <w:color w:val="333333"/>
              </w:rPr>
              <w:t>- с</w:t>
            </w:r>
            <w:r w:rsidRPr="00953F88">
              <w:rPr>
                <w:color w:val="333333"/>
              </w:rPr>
              <w:t>реднее общее образование.</w:t>
            </w:r>
          </w:p>
        </w:tc>
      </w:tr>
      <w:tr w:rsidR="00026F8C" w:rsidTr="001455E2">
        <w:trPr>
          <w:trHeight w:val="82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8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органов управления учреждением, в том числе коллегиальных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F88" w:rsidRDefault="00953F88" w:rsidP="00953F88">
            <w:r>
              <w:t>- директор</w:t>
            </w:r>
            <w:r w:rsidR="001A16D0">
              <w:t xml:space="preserve"> </w:t>
            </w:r>
          </w:p>
          <w:p w:rsidR="00953F88" w:rsidRDefault="00953F88" w:rsidP="00953F88">
            <w:r>
              <w:t>- общее собрание работников Учреждения;</w:t>
            </w:r>
          </w:p>
          <w:p w:rsidR="00953F88" w:rsidRDefault="00953F88" w:rsidP="00953F88">
            <w:r>
              <w:t>- совет Учреждения;</w:t>
            </w:r>
          </w:p>
          <w:p w:rsidR="00026F8C" w:rsidRDefault="00953F88" w:rsidP="00953F88">
            <w:r>
              <w:t>- педагогический совет Учреждения.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9</w:t>
            </w: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Штатная численность/фактическая численность (шт. единиц/чел), в том числе: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A1451E" w:rsidRDefault="00A1451E" w:rsidP="00A1451E">
            <w:pPr>
              <w:widowControl w:val="0"/>
              <w:tabs>
                <w:tab w:val="left" w:pos="1260"/>
              </w:tabs>
              <w:jc w:val="center"/>
              <w:outlineLvl w:val="1"/>
            </w:pPr>
            <w:r w:rsidRPr="00A1451E">
              <w:t>20,57</w:t>
            </w:r>
            <w:r w:rsidR="00953F88" w:rsidRPr="00A1451E">
              <w:t>/</w:t>
            </w:r>
            <w:r w:rsidRPr="00A1451E">
              <w:t>12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026F8C"/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руководящий состав (шт. единиц/чел)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A1451E" w:rsidRDefault="00A1451E">
            <w:pPr>
              <w:widowControl w:val="0"/>
              <w:tabs>
                <w:tab w:val="left" w:pos="1260"/>
              </w:tabs>
              <w:jc w:val="center"/>
              <w:outlineLvl w:val="1"/>
            </w:pPr>
            <w:r w:rsidRPr="00A1451E">
              <w:t>3,0</w:t>
            </w:r>
            <w:r w:rsidR="00953F88" w:rsidRPr="00A1451E">
              <w:t>/</w:t>
            </w:r>
            <w:r w:rsidR="001A16D0" w:rsidRPr="00A1451E">
              <w:t>2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026F8C"/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  <w:rPr>
                <w:b/>
              </w:rPr>
            </w:pPr>
            <w:r>
              <w:t>педагогический состав (шт. единиц/чел)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A1451E" w:rsidRDefault="00A1451E">
            <w:pPr>
              <w:widowControl w:val="0"/>
              <w:tabs>
                <w:tab w:val="left" w:pos="1260"/>
              </w:tabs>
              <w:jc w:val="center"/>
              <w:outlineLvl w:val="1"/>
            </w:pPr>
            <w:r w:rsidRPr="00A1451E">
              <w:t>17,57</w:t>
            </w:r>
            <w:r w:rsidR="001368E3" w:rsidRPr="00A1451E">
              <w:t>/</w:t>
            </w:r>
            <w:r w:rsidR="001A16D0" w:rsidRPr="00A1451E">
              <w:t>10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026F8C"/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  <w:rPr>
                <w:b/>
              </w:rPr>
            </w:pPr>
            <w:r>
              <w:t>прочий персонал (шт. единиц/чел)</w:t>
            </w:r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Pr="00A1451E" w:rsidRDefault="00A1451E">
            <w:pPr>
              <w:widowControl w:val="0"/>
              <w:tabs>
                <w:tab w:val="left" w:pos="1260"/>
              </w:tabs>
              <w:jc w:val="center"/>
              <w:outlineLvl w:val="1"/>
            </w:pPr>
            <w:r w:rsidRPr="00A1451E">
              <w:t>0</w:t>
            </w:r>
            <w:r w:rsidR="001368E3" w:rsidRPr="00A1451E">
              <w:t>/</w:t>
            </w:r>
            <w:r w:rsidR="001A16D0" w:rsidRPr="00A1451E">
              <w:t>0</w:t>
            </w:r>
          </w:p>
        </w:tc>
      </w:tr>
      <w:tr w:rsidR="00026F8C" w:rsidTr="001455E2">
        <w:trPr>
          <w:trHeight w:val="570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Материально-техническое обеспечение и оснащенность учреждения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10</w:t>
            </w:r>
          </w:p>
        </w:tc>
        <w:tc>
          <w:tcPr>
            <w:tcW w:w="5578" w:type="dxa"/>
            <w:gridSpan w:val="6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Перечень недвижимого имущества, закрепленного на праве оперативного управления за учреждением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A1451E" w:rsidP="00ED109D">
            <w:pPr>
              <w:jc w:val="both"/>
            </w:pPr>
            <w:r>
              <w:t>нет</w:t>
            </w:r>
            <w:r w:rsidR="00C835B3">
              <w:t xml:space="preserve"> </w:t>
            </w:r>
          </w:p>
        </w:tc>
      </w:tr>
      <w:tr w:rsidR="00026F8C" w:rsidTr="001455E2">
        <w:trPr>
          <w:trHeight w:val="57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11</w:t>
            </w:r>
          </w:p>
        </w:tc>
        <w:tc>
          <w:tcPr>
            <w:tcW w:w="5578" w:type="dxa"/>
            <w:gridSpan w:val="6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026F8C" w:rsidRDefault="001A16D0">
            <w:pPr>
              <w:widowControl w:val="0"/>
              <w:tabs>
                <w:tab w:val="left" w:pos="1260"/>
              </w:tabs>
              <w:outlineLvl w:val="1"/>
            </w:pPr>
            <w:r>
              <w:t>Сведения об имуществе учреждения, переданном в аренду сторонним организациям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jc w:val="both"/>
            </w:pPr>
            <w:r>
              <w:t>нет</w:t>
            </w:r>
          </w:p>
        </w:tc>
      </w:tr>
      <w:tr w:rsidR="00026F8C" w:rsidTr="001455E2">
        <w:trPr>
          <w:trHeight w:val="136"/>
        </w:trPr>
        <w:tc>
          <w:tcPr>
            <w:tcW w:w="96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jc w:val="center"/>
              <w:rPr>
                <w:b/>
              </w:rPr>
            </w:pPr>
            <w:r>
              <w:rPr>
                <w:b/>
              </w:rPr>
              <w:t>Отчетный период</w:t>
            </w:r>
          </w:p>
        </w:tc>
      </w:tr>
      <w:tr w:rsidR="00026F8C" w:rsidTr="001455E2">
        <w:trPr>
          <w:trHeight w:val="270"/>
        </w:trPr>
        <w:tc>
          <w:tcPr>
            <w:tcW w:w="5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r>
              <w:t>Начало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jc w:val="center"/>
            </w:pPr>
            <w:r>
              <w:t>01.01.2023</w:t>
            </w:r>
          </w:p>
        </w:tc>
      </w:tr>
      <w:tr w:rsidR="00026F8C" w:rsidTr="001455E2">
        <w:trPr>
          <w:trHeight w:val="270"/>
        </w:trPr>
        <w:tc>
          <w:tcPr>
            <w:tcW w:w="5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r>
              <w:t>Окончание</w:t>
            </w:r>
          </w:p>
        </w:tc>
        <w:tc>
          <w:tcPr>
            <w:tcW w:w="3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jc w:val="center"/>
            </w:pPr>
            <w:r>
              <w:t>31.12.2023</w:t>
            </w:r>
          </w:p>
        </w:tc>
      </w:tr>
      <w:tr w:rsidR="00026F8C" w:rsidTr="002A1F12">
        <w:trPr>
          <w:trHeight w:val="270"/>
        </w:trPr>
        <w:tc>
          <w:tcPr>
            <w:tcW w:w="35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8C" w:rsidRDefault="001A16D0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60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F8C" w:rsidRDefault="001A16D0">
            <w:pPr>
              <w:jc w:val="center"/>
            </w:pPr>
            <w:r>
              <w:t>Значение показателя</w:t>
            </w:r>
          </w:p>
        </w:tc>
      </w:tr>
      <w:tr w:rsidR="001455E2" w:rsidTr="002A1F12">
        <w:trPr>
          <w:trHeight w:val="270"/>
        </w:trPr>
        <w:tc>
          <w:tcPr>
            <w:tcW w:w="3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1455E2"/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5E2" w:rsidRDefault="001455E2" w:rsidP="00EA5D78">
            <w:pPr>
              <w:jc w:val="center"/>
            </w:pPr>
            <w:r>
              <w:t>Единица измерени</w:t>
            </w:r>
            <w:r w:rsidR="00EA5D78">
              <w:t>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55E2" w:rsidRDefault="001455E2" w:rsidP="00C34930">
            <w:pPr>
              <w:jc w:val="center"/>
            </w:pPr>
            <w:r>
              <w:t xml:space="preserve">утвержденное 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5E2" w:rsidRDefault="001455E2">
            <w:pPr>
              <w:jc w:val="center"/>
            </w:pPr>
            <w:r>
              <w:t>фактически достигнутое</w:t>
            </w:r>
          </w:p>
        </w:tc>
      </w:tr>
      <w:tr w:rsidR="001455E2" w:rsidTr="002A1F12">
        <w:trPr>
          <w:trHeight w:val="270"/>
        </w:trPr>
        <w:tc>
          <w:tcPr>
            <w:tcW w:w="35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55E2" w:rsidRDefault="001455E2"/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455E2" w:rsidRDefault="001455E2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455E2" w:rsidRDefault="001455E2"/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5E2" w:rsidRDefault="001455E2">
            <w:pPr>
              <w:jc w:val="center"/>
            </w:pPr>
            <w:r>
              <w:t>за отчетный период</w:t>
            </w:r>
          </w:p>
          <w:p w:rsidR="001455E2" w:rsidRDefault="001455E2">
            <w:pPr>
              <w:jc w:val="center"/>
            </w:pPr>
            <w: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5E2" w:rsidRDefault="001455E2">
            <w:pPr>
              <w:jc w:val="center"/>
            </w:pPr>
            <w:r>
              <w:t>за аналогичный период прошлого года</w:t>
            </w:r>
          </w:p>
          <w:p w:rsidR="001455E2" w:rsidRDefault="001455E2">
            <w:pPr>
              <w:jc w:val="center"/>
            </w:pPr>
            <w:r>
              <w:t>2022</w:t>
            </w:r>
          </w:p>
        </w:tc>
      </w:tr>
      <w:tr w:rsidR="001455E2" w:rsidTr="002A1F12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1455E2" w:rsidP="00C64C57">
            <w:pPr>
              <w:pStyle w:val="Pro-Tab"/>
              <w:spacing w:before="0"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педагогических работников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2A1F12" w:rsidP="002A1F12">
            <w:pPr>
              <w:jc w:val="center"/>
            </w:pPr>
            <w:r>
              <w:t xml:space="preserve">Количество </w:t>
            </w:r>
            <w:r w:rsidR="001455E2">
              <w:t>шт</w:t>
            </w:r>
            <w:r>
              <w:t>атных единиц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1455E2" w:rsidP="00C64C57">
            <w:pPr>
              <w:jc w:val="center"/>
            </w:pPr>
            <w:r>
              <w:t>18,2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1455E2" w:rsidP="00C64C57">
            <w:pPr>
              <w:jc w:val="center"/>
            </w:pPr>
            <w:r>
              <w:t>18,16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1455E2" w:rsidP="00C64C57">
            <w:pPr>
              <w:jc w:val="center"/>
            </w:pPr>
            <w:r w:rsidRPr="00801BB5">
              <w:t>18,5</w:t>
            </w:r>
          </w:p>
        </w:tc>
      </w:tr>
      <w:tr w:rsidR="001455E2" w:rsidTr="002A1F12">
        <w:trPr>
          <w:trHeight w:val="662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1455E2" w:rsidP="00C64C57">
            <w:pPr>
              <w:pStyle w:val="Pro-Tab"/>
              <w:spacing w:before="0" w:after="0"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1455E2" w:rsidRDefault="001455E2" w:rsidP="00C64C57">
            <w:pPr>
              <w:pStyle w:val="Pro-Tab"/>
              <w:spacing w:before="0" w:after="0"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Среднегодовой контингент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>:</w:t>
            </w:r>
          </w:p>
          <w:p w:rsidR="001455E2" w:rsidRDefault="001455E2" w:rsidP="00C64C57">
            <w:pPr>
              <w:pStyle w:val="Pro-Tab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2A1F12" w:rsidP="002A1F12">
            <w:pPr>
              <w:jc w:val="center"/>
            </w:pPr>
            <w:r>
              <w:t>Количество 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1455E2" w:rsidP="00C64C57">
            <w:pPr>
              <w:jc w:val="center"/>
            </w:pPr>
            <w:r>
              <w:t>205,0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1455E2" w:rsidP="00C64C57">
            <w:pPr>
              <w:jc w:val="center"/>
            </w:pPr>
            <w:r>
              <w:t>210,0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1455E2" w:rsidP="00C64C57">
            <w:pPr>
              <w:jc w:val="center"/>
            </w:pPr>
            <w:r>
              <w:t>205,0</w:t>
            </w:r>
          </w:p>
        </w:tc>
      </w:tr>
      <w:tr w:rsidR="001455E2" w:rsidTr="002A1F12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1455E2" w:rsidP="002A1F12">
            <w:pPr>
              <w:pStyle w:val="Pro-Tab"/>
              <w:spacing w:line="240" w:lineRule="atLeast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начальное общее образование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E2" w:rsidRDefault="002A1F12" w:rsidP="002A1F12">
            <w:pPr>
              <w:jc w:val="center"/>
            </w:pPr>
            <w:r>
              <w:t>Количество 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5E2" w:rsidRDefault="001455E2" w:rsidP="00C64C57">
            <w:pPr>
              <w:jc w:val="center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1455E2" w:rsidP="00C64C57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5E2" w:rsidRDefault="001455E2" w:rsidP="00C64C57">
            <w:pPr>
              <w:jc w:val="center"/>
            </w:pPr>
            <w:r>
              <w:t>0</w:t>
            </w:r>
          </w:p>
        </w:tc>
      </w:tr>
      <w:tr w:rsidR="002A1F12" w:rsidTr="002A1F12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12" w:rsidRDefault="002A1F12" w:rsidP="00C64C57">
            <w:pPr>
              <w:pStyle w:val="Pro-Tab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-основное общее образование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12" w:rsidRDefault="002A1F12" w:rsidP="002A1F12">
            <w:pPr>
              <w:jc w:val="center"/>
            </w:pPr>
            <w:r w:rsidRPr="002C6CBA">
              <w:t>Количество 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12" w:rsidRDefault="002A1F12" w:rsidP="00C64C57">
            <w:pPr>
              <w:jc w:val="center"/>
            </w:pPr>
            <w:r>
              <w:t>29,0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1F12" w:rsidRDefault="002A1F12" w:rsidP="00C64C57">
            <w:pPr>
              <w:jc w:val="center"/>
            </w:pPr>
            <w:r>
              <w:t>16,0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F12" w:rsidRDefault="002A1F12" w:rsidP="00C64C57">
            <w:pPr>
              <w:jc w:val="center"/>
            </w:pPr>
            <w:r>
              <w:t>50,0</w:t>
            </w:r>
          </w:p>
        </w:tc>
      </w:tr>
      <w:tr w:rsidR="002A1F12" w:rsidTr="002A1F12">
        <w:trPr>
          <w:trHeight w:val="555"/>
        </w:trPr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12" w:rsidRDefault="002A1F12" w:rsidP="00C64C57">
            <w:pPr>
              <w:pStyle w:val="Pro-Tab"/>
              <w:spacing w:line="24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-среднее общее образование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12" w:rsidRDefault="002A1F12" w:rsidP="002A1F12">
            <w:pPr>
              <w:jc w:val="center"/>
            </w:pPr>
            <w:r w:rsidRPr="002C6CBA">
              <w:t>Количество человек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12" w:rsidRDefault="002A1F12" w:rsidP="00C64C57">
            <w:pPr>
              <w:jc w:val="center"/>
            </w:pPr>
            <w:r>
              <w:t>176,0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1F12" w:rsidRDefault="002A1F12" w:rsidP="00C64C57">
            <w:pPr>
              <w:jc w:val="center"/>
            </w:pPr>
            <w:r>
              <w:t>194,0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F12" w:rsidRDefault="002A1F12" w:rsidP="00C64C57">
            <w:pPr>
              <w:jc w:val="center"/>
            </w:pPr>
            <w:r>
              <w:t>155,0</w:t>
            </w:r>
          </w:p>
        </w:tc>
      </w:tr>
    </w:tbl>
    <w:p w:rsidR="00801BB5" w:rsidRDefault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Pr="00801BB5" w:rsidRDefault="00801BB5" w:rsidP="00801BB5"/>
    <w:p w:rsidR="00801BB5" w:rsidRDefault="00801BB5" w:rsidP="00801BB5"/>
    <w:p w:rsidR="00801BB5" w:rsidRDefault="00801BB5" w:rsidP="00801BB5"/>
    <w:p w:rsidR="00026F8C" w:rsidRPr="00801BB5" w:rsidRDefault="00801BB5" w:rsidP="00801BB5">
      <w:pPr>
        <w:tabs>
          <w:tab w:val="left" w:pos="3915"/>
        </w:tabs>
      </w:pPr>
      <w:r>
        <w:tab/>
      </w:r>
    </w:p>
    <w:sectPr w:rsidR="00026F8C" w:rsidRPr="00801BB5">
      <w:pgSz w:w="11906" w:h="16838"/>
      <w:pgMar w:top="426" w:right="849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026F8C"/>
    <w:rsid w:val="00026F8C"/>
    <w:rsid w:val="001368E3"/>
    <w:rsid w:val="001455E2"/>
    <w:rsid w:val="001A16D0"/>
    <w:rsid w:val="002A1F12"/>
    <w:rsid w:val="006E5EB6"/>
    <w:rsid w:val="00801BB5"/>
    <w:rsid w:val="00953F88"/>
    <w:rsid w:val="00A1451E"/>
    <w:rsid w:val="00C64C57"/>
    <w:rsid w:val="00C835B3"/>
    <w:rsid w:val="00EA5D78"/>
    <w:rsid w:val="00ED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Базовый"/>
    <w:link w:val="a4"/>
    <w:pPr>
      <w:tabs>
        <w:tab w:val="left" w:pos="708"/>
      </w:tabs>
      <w:spacing w:line="276" w:lineRule="atLeast"/>
    </w:pPr>
    <w:rPr>
      <w:rFonts w:ascii="Calibri" w:hAnsi="Calibri"/>
    </w:rPr>
  </w:style>
  <w:style w:type="character" w:customStyle="1" w:styleId="a4">
    <w:name w:val="Базовый"/>
    <w:link w:val="a3"/>
    <w:rPr>
      <w:rFonts w:ascii="Calibri" w:hAnsi="Calibri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23">
    <w:name w:val="Основной текст (2)"/>
    <w:link w:val="24"/>
    <w:rPr>
      <w:rFonts w:ascii="Times New Roman" w:hAnsi="Times New Roman"/>
      <w:color w:val="555461"/>
      <w:sz w:val="28"/>
    </w:rPr>
  </w:style>
  <w:style w:type="character" w:customStyle="1" w:styleId="24">
    <w:name w:val="Основной текст (2)"/>
    <w:link w:val="23"/>
    <w:rPr>
      <w:rFonts w:ascii="Times New Roman" w:hAnsi="Times New Roman"/>
      <w:b w:val="0"/>
      <w:i w:val="0"/>
      <w:smallCaps w:val="0"/>
      <w:strike w:val="0"/>
      <w:color w:val="555461"/>
      <w:spacing w:val="0"/>
      <w:sz w:val="28"/>
      <w:u w:val="non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Cell0">
    <w:name w:val="ConsPlusCell"/>
    <w:link w:val="ConsPlusCell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Pro-Tab">
    <w:name w:val="Pro-Tab"/>
    <w:basedOn w:val="a"/>
    <w:link w:val="Pro-Tab0"/>
    <w:pPr>
      <w:spacing w:before="40" w:after="40"/>
    </w:pPr>
    <w:rPr>
      <w:rFonts w:ascii="Tahoma" w:hAnsi="Tahoma"/>
      <w:sz w:val="16"/>
    </w:rPr>
  </w:style>
  <w:style w:type="character" w:customStyle="1" w:styleId="Pro-Tab0">
    <w:name w:val="Pro-Tab"/>
    <w:basedOn w:val="1"/>
    <w:link w:val="Pro-Tab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Базовый"/>
    <w:link w:val="a4"/>
    <w:pPr>
      <w:tabs>
        <w:tab w:val="left" w:pos="708"/>
      </w:tabs>
      <w:spacing w:line="276" w:lineRule="atLeast"/>
    </w:pPr>
    <w:rPr>
      <w:rFonts w:ascii="Calibri" w:hAnsi="Calibri"/>
    </w:rPr>
  </w:style>
  <w:style w:type="character" w:customStyle="1" w:styleId="a4">
    <w:name w:val="Базовый"/>
    <w:link w:val="a3"/>
    <w:rPr>
      <w:rFonts w:ascii="Calibri" w:hAnsi="Calibri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23">
    <w:name w:val="Основной текст (2)"/>
    <w:link w:val="24"/>
    <w:rPr>
      <w:rFonts w:ascii="Times New Roman" w:hAnsi="Times New Roman"/>
      <w:color w:val="555461"/>
      <w:sz w:val="28"/>
    </w:rPr>
  </w:style>
  <w:style w:type="character" w:customStyle="1" w:styleId="24">
    <w:name w:val="Основной текст (2)"/>
    <w:link w:val="23"/>
    <w:rPr>
      <w:rFonts w:ascii="Times New Roman" w:hAnsi="Times New Roman"/>
      <w:b w:val="0"/>
      <w:i w:val="0"/>
      <w:smallCaps w:val="0"/>
      <w:strike w:val="0"/>
      <w:color w:val="555461"/>
      <w:spacing w:val="0"/>
      <w:sz w:val="28"/>
      <w:u w:val="non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Cell0">
    <w:name w:val="ConsPlusCell"/>
    <w:link w:val="ConsPlusCell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Pro-Tab">
    <w:name w:val="Pro-Tab"/>
    <w:basedOn w:val="a"/>
    <w:link w:val="Pro-Tab0"/>
    <w:pPr>
      <w:spacing w:before="40" w:after="40"/>
    </w:pPr>
    <w:rPr>
      <w:rFonts w:ascii="Tahoma" w:hAnsi="Tahoma"/>
      <w:sz w:val="16"/>
    </w:rPr>
  </w:style>
  <w:style w:type="character" w:customStyle="1" w:styleId="Pro-Tab0">
    <w:name w:val="Pro-Tab"/>
    <w:basedOn w:val="1"/>
    <w:link w:val="Pro-Tab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list-org.com/company/78886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22EBC-12F3-4CDD-B5FC-1CC86BF6B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Наталья Сергеевна</dc:creator>
  <cp:lastModifiedBy>Смирнова Наталья Сергеевна</cp:lastModifiedBy>
  <cp:revision>7</cp:revision>
  <cp:lastPrinted>2024-08-28T14:50:00Z</cp:lastPrinted>
  <dcterms:created xsi:type="dcterms:W3CDTF">2024-08-28T15:58:00Z</dcterms:created>
  <dcterms:modified xsi:type="dcterms:W3CDTF">2024-09-06T12:28:00Z</dcterms:modified>
</cp:coreProperties>
</file>