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50" w:rsidRDefault="00D14A50">
      <w:pPr>
        <w:pStyle w:val="ConsPlusTitle"/>
        <w:jc w:val="center"/>
        <w:outlineLvl w:val="0"/>
      </w:pPr>
      <w:bookmarkStart w:id="0" w:name="_GoBack"/>
      <w:bookmarkEnd w:id="0"/>
      <w:r>
        <w:t>КОМИТЕТ ОБЩЕГО И ПРОФЕССИОНАЛЬНОГО ОБРАЗОВАНИЯ</w:t>
      </w:r>
    </w:p>
    <w:p w:rsidR="00D14A50" w:rsidRDefault="00D14A50">
      <w:pPr>
        <w:pStyle w:val="ConsPlusTitle"/>
        <w:jc w:val="center"/>
      </w:pPr>
      <w:r>
        <w:t>ЛЕНИНГРАДСКОЙ ОБЛАСТИ</w:t>
      </w:r>
    </w:p>
    <w:p w:rsidR="00D14A50" w:rsidRDefault="00D14A50">
      <w:pPr>
        <w:pStyle w:val="ConsPlusTitle"/>
        <w:jc w:val="center"/>
      </w:pPr>
    </w:p>
    <w:p w:rsidR="00D14A50" w:rsidRDefault="00D14A50">
      <w:pPr>
        <w:pStyle w:val="ConsPlusTitle"/>
        <w:jc w:val="center"/>
      </w:pPr>
      <w:r>
        <w:t>ПРИКАЗ</w:t>
      </w:r>
    </w:p>
    <w:p w:rsidR="00D14A50" w:rsidRDefault="00D14A50">
      <w:pPr>
        <w:pStyle w:val="ConsPlusTitle"/>
        <w:jc w:val="center"/>
      </w:pPr>
      <w:r>
        <w:t>от 26 декабря 2019 г. N 63</w:t>
      </w:r>
    </w:p>
    <w:p w:rsidR="00D14A50" w:rsidRDefault="00D14A50">
      <w:pPr>
        <w:pStyle w:val="ConsPlusTitle"/>
        <w:jc w:val="center"/>
      </w:pPr>
    </w:p>
    <w:p w:rsidR="00D14A50" w:rsidRDefault="00D14A5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D14A50" w:rsidRDefault="00D14A50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D14A50" w:rsidRDefault="00D14A50">
      <w:pPr>
        <w:pStyle w:val="ConsPlusTitle"/>
        <w:jc w:val="center"/>
      </w:pPr>
      <w:r>
        <w:t>И УРЕГУЛИРОВАНИЮ КОНФЛИКТА ИНТЕРЕСОВ В КОМИТЕТЕ ОБЩЕГО</w:t>
      </w:r>
    </w:p>
    <w:p w:rsidR="00D14A50" w:rsidRDefault="00D14A50">
      <w:pPr>
        <w:pStyle w:val="ConsPlusTitle"/>
        <w:jc w:val="center"/>
      </w:pPr>
      <w:r>
        <w:t>И ПРОФЕССИОНАЛЬНОГО ОБРАЗОВАНИЯ ЛЕНИНГРАДСКОЙ ОБЛАСТИ</w:t>
      </w:r>
    </w:p>
    <w:p w:rsidR="00D14A50" w:rsidRDefault="00D14A50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ПОЛОЖЕНИЯ О ПОРЯДКЕ ЕЕ РАБОТЫ</w:t>
      </w:r>
    </w:p>
    <w:p w:rsidR="00D14A50" w:rsidRDefault="00D14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A50" w:rsidRDefault="00D14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общего и профессионального образования</w:t>
            </w:r>
            <w:proofErr w:type="gramEnd"/>
          </w:p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 xml:space="preserve">Ленинградской области от 10.09.2020 </w:t>
            </w:r>
            <w:hyperlink r:id="rId5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15.03.2021 </w:t>
            </w:r>
            <w:hyperlink r:id="rId6">
              <w:r>
                <w:rPr>
                  <w:color w:val="0000FF"/>
                </w:rPr>
                <w:t>N 06</w:t>
              </w:r>
            </w:hyperlink>
            <w:r>
              <w:rPr>
                <w:color w:val="392C69"/>
              </w:rPr>
              <w:t>,</w:t>
            </w:r>
          </w:p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02.02.2024 </w:t>
            </w:r>
            <w:hyperlink r:id="rId8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19.07.2024 </w:t>
            </w:r>
            <w:hyperlink r:id="rId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</w:tr>
    </w:tbl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proofErr w:type="gramStart"/>
      <w:r>
        <w:t xml:space="preserve">В целях приведения нормативных правовых актов комитета общего и профессионального образования Ленинградской области в соответствие с федеральным законодательством и на основании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интересов, и о внесении изменений в некоторые акты Президента Российской Федерации" приказываю: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согласно приложению 1 к настоящему приказу.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6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согласно приложению 2 к настоящему приказу.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 Признать утратившими силу следующие приказы комитета общего и профессионального образования Ленинградской области:</w:t>
      </w:r>
    </w:p>
    <w:p w:rsidR="00D14A50" w:rsidRDefault="00D14A50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комитета общего и профессионального образования Ленинградской области от 11 февраля 2016 года N 21 "О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и утверждении порядка ее работы";</w:t>
      </w:r>
    </w:p>
    <w:p w:rsidR="00D14A50" w:rsidRDefault="00D14A50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комитета общего и профессионального образования Ленинградской области от 11 июля 2017 года N 36 "О внесении изменений в приказ комитета общего и профессионального образования Ленинградской области от 11 февраля 2016 года N 21 "О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</w:t>
      </w:r>
      <w:r>
        <w:lastRenderedPageBreak/>
        <w:t>образования Ленинградской области и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ее работы";</w:t>
      </w:r>
    </w:p>
    <w:p w:rsidR="00D14A50" w:rsidRDefault="00D14A50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комитета общего и профессионального образования Ленинградской области от 24 октября 2017 года N 49 "О внесении изменений в приказ комитета общего и профессионального образования Ленинградской области от 11 февраля 2016 года N 21 "О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и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ее работы";</w:t>
      </w:r>
    </w:p>
    <w:p w:rsidR="00D14A50" w:rsidRDefault="00D14A50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комитета общего и профессионального образования Ленинградской области от 16 марта 2018 года N 24 "О внесении изменений в приказ комитета общего и профессионального образования Ленинградской области от 11 февраля 2016 года N 21 "О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и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ее работы".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right"/>
      </w:pPr>
      <w:r>
        <w:t>Председатель комитета</w:t>
      </w:r>
    </w:p>
    <w:p w:rsidR="00D14A50" w:rsidRDefault="00D14A50">
      <w:pPr>
        <w:pStyle w:val="ConsPlusNormal"/>
        <w:jc w:val="right"/>
      </w:pPr>
      <w:proofErr w:type="spellStart"/>
      <w:r>
        <w:t>С.В.Тарасов</w:t>
      </w:r>
      <w:proofErr w:type="spellEnd"/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right"/>
        <w:outlineLvl w:val="0"/>
      </w:pPr>
      <w:r>
        <w:t>УТВЕРЖДЕНО</w:t>
      </w:r>
    </w:p>
    <w:p w:rsidR="00D14A50" w:rsidRDefault="00D14A50">
      <w:pPr>
        <w:pStyle w:val="ConsPlusNormal"/>
        <w:jc w:val="right"/>
      </w:pPr>
      <w:r>
        <w:t>приказом комитета общего</w:t>
      </w:r>
    </w:p>
    <w:p w:rsidR="00D14A50" w:rsidRDefault="00D14A50">
      <w:pPr>
        <w:pStyle w:val="ConsPlusNormal"/>
        <w:jc w:val="right"/>
      </w:pPr>
      <w:r>
        <w:t>и профессионального образования</w:t>
      </w:r>
    </w:p>
    <w:p w:rsidR="00D14A50" w:rsidRDefault="00D14A50">
      <w:pPr>
        <w:pStyle w:val="ConsPlusNormal"/>
        <w:jc w:val="right"/>
      </w:pPr>
      <w:r>
        <w:t>Ленинградской области</w:t>
      </w:r>
    </w:p>
    <w:p w:rsidR="00D14A50" w:rsidRDefault="00D14A50">
      <w:pPr>
        <w:pStyle w:val="ConsPlusNormal"/>
        <w:jc w:val="right"/>
      </w:pPr>
      <w:r>
        <w:t>от 26.12.2019 N 63</w:t>
      </w:r>
    </w:p>
    <w:p w:rsidR="00D14A50" w:rsidRDefault="00D14A50">
      <w:pPr>
        <w:pStyle w:val="ConsPlusNormal"/>
        <w:jc w:val="right"/>
      </w:pPr>
      <w:r>
        <w:t>(приложение 1)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</w:pPr>
      <w:bookmarkStart w:id="1" w:name="P43"/>
      <w:bookmarkEnd w:id="1"/>
      <w:r>
        <w:t>ПОЛОЖЕНИЕ</w:t>
      </w:r>
    </w:p>
    <w:p w:rsidR="00D14A50" w:rsidRDefault="00D14A50">
      <w:pPr>
        <w:pStyle w:val="ConsPlusTitle"/>
        <w:jc w:val="center"/>
      </w:pPr>
      <w:r>
        <w:t>О ПОРЯДКЕ РАБОТЫ КОМИССИИ ПО СОБЛЮДЕНИЮ ТРЕБОВАНИЙ</w:t>
      </w:r>
    </w:p>
    <w:p w:rsidR="00D14A50" w:rsidRDefault="00D14A50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D14A50" w:rsidRDefault="00D14A50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D14A50" w:rsidRDefault="00D14A50">
      <w:pPr>
        <w:pStyle w:val="ConsPlusTitle"/>
        <w:jc w:val="center"/>
      </w:pPr>
      <w:r>
        <w:t>В КОМИТЕТЕ ОБЩЕГО И ПРОФЕССИОНАЛЬНОГО ОБРАЗОВАНИЯ</w:t>
      </w:r>
    </w:p>
    <w:p w:rsidR="00D14A50" w:rsidRDefault="00D14A50">
      <w:pPr>
        <w:pStyle w:val="ConsPlusTitle"/>
        <w:jc w:val="center"/>
      </w:pPr>
      <w:r>
        <w:t>ЛЕНИНГРАДСКОЙ ОБЛАСТИ</w:t>
      </w:r>
    </w:p>
    <w:p w:rsidR="00D14A50" w:rsidRDefault="00D14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A50" w:rsidRDefault="00D14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общего и профессионального образования</w:t>
            </w:r>
            <w:proofErr w:type="gramEnd"/>
          </w:p>
          <w:p w:rsidR="00D14A50" w:rsidRDefault="00D14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Ленинградской области от 10.09.2020 </w:t>
            </w:r>
            <w:hyperlink r:id="rId15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19.07.2024 </w:t>
            </w:r>
            <w:hyperlink r:id="rId16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</w:tr>
    </w:tbl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1. Общие положения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общего и профессионального образования Ленинградской области (далее - комиссия, комитет).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lastRenderedPageBreak/>
        <w:t>1.3. Основной задачей комиссии является содействие государственным органам: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интересов);</w:t>
      </w:r>
    </w:p>
    <w:p w:rsidR="00D14A50" w:rsidRDefault="00D14A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в осуществлении в комитете мер по предупреждению коррупции.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2. Основания для проведения заседания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bookmarkStart w:id="2" w:name="P64"/>
      <w:bookmarkEnd w:id="2"/>
      <w:r>
        <w:t>2.1. Основаниями для проведения заседания комиссии являются: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3" w:name="P65"/>
      <w:bookmarkEnd w:id="3"/>
      <w:proofErr w:type="gramStart"/>
      <w:r>
        <w:t xml:space="preserve">а) представление вице-губернатором Ленинградской области - руководителем Администрации Губернатора и Правительства Ленинградской области в соответствии с </w:t>
      </w:r>
      <w:hyperlink r:id="rId20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</w:t>
      </w:r>
      <w:proofErr w:type="gramEnd"/>
      <w:r>
        <w:t xml:space="preserve"> Ленинградской области от 11 декабря 2009 года N 120-пг (далее - Положение о проверке достоверности и полноты сведений), материалов проверки, свидетельствующих: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о представлении гражданским служащим недостоверных или неполных сведений, предусмотренных </w:t>
      </w:r>
      <w:hyperlink r:id="rId22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сведений;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о несоблюдении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6" w:name="P70"/>
      <w:bookmarkEnd w:id="6"/>
      <w:proofErr w:type="gramStart"/>
      <w:r>
        <w:t>б) поступившее в управление профилактики коррупционных и иных правонарушений Администрации Губернатора и Правительства Ленинградской области:</w:t>
      </w:r>
      <w:proofErr w:type="gramEnd"/>
    </w:p>
    <w:p w:rsidR="00D14A50" w:rsidRDefault="00D14A5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7" w:name="P72"/>
      <w:bookmarkEnd w:id="7"/>
      <w:proofErr w:type="gramStart"/>
      <w:r>
        <w:t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>
        <w:t xml:space="preserve"> (служебные) обязанности, до истечения двух лет со дня увольнения с гражданской службы;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9" w:name="P74"/>
      <w:bookmarkEnd w:id="9"/>
      <w:r>
        <w:lastRenderedPageBreak/>
        <w:t xml:space="preserve">заявление гражданского служащего о невозможности выполнить требования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 xml:space="preserve">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</w:t>
      </w:r>
      <w:proofErr w:type="gramStart"/>
      <w:r>
        <w:t>и(</w:t>
      </w:r>
      <w:proofErr w:type="gramEnd"/>
      <w: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 xml:space="preserve">в)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осуществления в комитете мер по предупреждению коррупции;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2" w:name="P77"/>
      <w:bookmarkEnd w:id="12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3" w:name="P78"/>
      <w:bookmarkEnd w:id="13"/>
      <w:proofErr w:type="gramStart"/>
      <w:r>
        <w:t xml:space="preserve">д) поступившее в соответствии с </w:t>
      </w:r>
      <w:hyperlink r:id="rId27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8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>
        <w:t xml:space="preserve"> некоммерческой организации комиссией не рассматривался;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4" w:name="P79"/>
      <w:bookmarkEnd w:id="14"/>
      <w:r>
        <w:t xml:space="preserve">е) поступившее в соответствии с </w:t>
      </w:r>
      <w:hyperlink r:id="rId29">
        <w:r>
          <w:rPr>
            <w:color w:val="0000FF"/>
          </w:rPr>
          <w:t>частью 6 статьи 13</w:t>
        </w:r>
      </w:hyperlink>
      <w:r>
        <w:t xml:space="preserve">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D14A50" w:rsidRDefault="00D14A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Приказом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Информация, предусмотренная настоящим пунктом, направляется в соответствующую комиссию.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5" w:name="P83"/>
      <w:bookmarkEnd w:id="15"/>
      <w:r>
        <w:lastRenderedPageBreak/>
        <w:t xml:space="preserve">2.3. Обращение, указанное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Ленинградской области.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В управлении профилактики коррупционных и иных правонарушений Администрации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2.4. Обращение, указанное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 xml:space="preserve">2.5. Уведомление, указанное в </w:t>
      </w:r>
      <w:hyperlink w:anchor="P78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3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D14A50" w:rsidRDefault="00D14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7" w:name="P91"/>
      <w:bookmarkEnd w:id="17"/>
      <w:r>
        <w:t xml:space="preserve">2.5.1. Уведомления, указанные в </w:t>
      </w:r>
      <w:hyperlink w:anchor="P75">
        <w:r>
          <w:rPr>
            <w:color w:val="0000FF"/>
          </w:rPr>
          <w:t>абзаце пятом подпункта "б"</w:t>
        </w:r>
      </w:hyperlink>
      <w:r>
        <w:t xml:space="preserve"> и в </w:t>
      </w:r>
      <w:hyperlink w:anchor="P79">
        <w:r>
          <w:rPr>
            <w:color w:val="0000FF"/>
          </w:rPr>
          <w:t>подпункте "е" пункта 2.1</w:t>
        </w:r>
      </w:hyperlink>
      <w: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</w:p>
    <w:p w:rsidR="00D14A50" w:rsidRDefault="00D14A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2.5.2.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75">
        <w:r>
          <w:rPr>
            <w:color w:val="0000FF"/>
          </w:rPr>
          <w:t>абзаце пятом подпункта "б" пункта 2.1</w:t>
        </w:r>
      </w:hyperlink>
      <w:r>
        <w:t xml:space="preserve"> и </w:t>
      </w:r>
      <w:hyperlink w:anchor="P78">
        <w:r>
          <w:rPr>
            <w:color w:val="0000FF"/>
          </w:rPr>
          <w:t>подпунктах "д"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Положения,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гражданским служащим, представившим обращение</w:t>
      </w:r>
      <w:proofErr w:type="gramEnd"/>
      <w:r>
        <w:t xml:space="preserve"> или уведомление, получать от него письменные пояснения, а вице-губернатор Ленинградской области - руководитель Администрации Губернатора и Правительства Ленинградской области или его заместитель, специально на то уполномоченный, могут направлять в установленном порядке </w:t>
      </w:r>
      <w:r>
        <w:lastRenderedPageBreak/>
        <w:t>запросы в государственные органы, органы местного самоуправления и заинтересованные организации.</w:t>
      </w:r>
    </w:p>
    <w:p w:rsidR="00D14A50" w:rsidRDefault="00D14A50">
      <w:pPr>
        <w:pStyle w:val="ConsPlusNormal"/>
        <w:jc w:val="both"/>
      </w:pPr>
      <w:r>
        <w:t xml:space="preserve">(в ред. Приказов комитета общего и профессионального образования Ленинградской области от 10.09.2020 </w:t>
      </w:r>
      <w:hyperlink r:id="rId37">
        <w:r>
          <w:rPr>
            <w:color w:val="0000FF"/>
          </w:rPr>
          <w:t>N 41</w:t>
        </w:r>
      </w:hyperlink>
      <w:r>
        <w:t xml:space="preserve">, от 19.07.2024 </w:t>
      </w:r>
      <w:hyperlink r:id="rId38">
        <w:r>
          <w:rPr>
            <w:color w:val="0000FF"/>
          </w:rPr>
          <w:t>N 22</w:t>
        </w:r>
      </w:hyperlink>
      <w:r>
        <w:t>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2.5.3. Мотивированные заключения, предусмотренные </w:t>
      </w:r>
      <w:hyperlink w:anchor="P83">
        <w:r>
          <w:rPr>
            <w:color w:val="0000FF"/>
          </w:rPr>
          <w:t>пунктами 2.3</w:t>
        </w:r>
      </w:hyperlink>
      <w:r>
        <w:t xml:space="preserve">, </w:t>
      </w:r>
      <w:hyperlink w:anchor="P89">
        <w:r>
          <w:rPr>
            <w:color w:val="0000FF"/>
          </w:rPr>
          <w:t>2.5</w:t>
        </w:r>
      </w:hyperlink>
      <w:r>
        <w:t xml:space="preserve"> и </w:t>
      </w:r>
      <w:hyperlink w:anchor="P91">
        <w:r>
          <w:rPr>
            <w:color w:val="0000FF"/>
          </w:rPr>
          <w:t>2.5.1</w:t>
        </w:r>
      </w:hyperlink>
      <w:r>
        <w:t xml:space="preserve"> настоящего Положения, должны содержать: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2">
        <w:r>
          <w:rPr>
            <w:color w:val="0000FF"/>
          </w:rPr>
          <w:t>абзацах втором</w:t>
        </w:r>
      </w:hyperlink>
      <w:r>
        <w:t xml:space="preserve"> и </w:t>
      </w:r>
      <w:hyperlink w:anchor="P7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8">
        <w:r>
          <w:rPr>
            <w:color w:val="0000FF"/>
          </w:rPr>
          <w:t>подпунктах "д"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Положения;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2">
        <w:r>
          <w:rPr>
            <w:color w:val="0000FF"/>
          </w:rPr>
          <w:t>абзацах втором</w:t>
        </w:r>
      </w:hyperlink>
      <w:r>
        <w:t xml:space="preserve">, </w:t>
      </w:r>
      <w:hyperlink w:anchor="P7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8">
        <w:r>
          <w:rPr>
            <w:color w:val="0000FF"/>
          </w:rPr>
          <w:t>подпунктах "д"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92">
        <w:r>
          <w:rPr>
            <w:color w:val="0000FF"/>
          </w:rPr>
          <w:t>пунктами 7.3</w:t>
        </w:r>
      </w:hyperlink>
      <w:r>
        <w:t xml:space="preserve">, </w:t>
      </w:r>
      <w:hyperlink w:anchor="P205">
        <w:r>
          <w:rPr>
            <w:color w:val="0000FF"/>
          </w:rPr>
          <w:t>7.4.2</w:t>
        </w:r>
      </w:hyperlink>
      <w:r>
        <w:t xml:space="preserve">, </w:t>
      </w:r>
      <w:hyperlink w:anchor="P215">
        <w:r>
          <w:rPr>
            <w:color w:val="0000FF"/>
          </w:rPr>
          <w:t>7.4.4</w:t>
        </w:r>
      </w:hyperlink>
      <w:r>
        <w:t xml:space="preserve">, </w:t>
      </w:r>
      <w:hyperlink w:anchor="P219">
        <w:r>
          <w:rPr>
            <w:color w:val="0000FF"/>
          </w:rPr>
          <w:t>7.4.5</w:t>
        </w:r>
      </w:hyperlink>
      <w:r>
        <w:t xml:space="preserve"> настоящего Положения или иного решения.</w:t>
      </w:r>
    </w:p>
    <w:p w:rsidR="00D14A50" w:rsidRDefault="00D14A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0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 xml:space="preserve">2.6. Заседание комиссии по рассмотрению заявлений, указанных в </w:t>
      </w:r>
      <w:hyperlink w:anchor="P7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4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19" w:name="P104"/>
      <w:bookmarkEnd w:id="19"/>
      <w:r>
        <w:t xml:space="preserve">2.7. </w:t>
      </w:r>
      <w:proofErr w:type="gramStart"/>
      <w:r>
        <w:t xml:space="preserve">Уведомления, указанные в </w:t>
      </w:r>
      <w:hyperlink w:anchor="P78">
        <w:r>
          <w:rPr>
            <w:color w:val="0000FF"/>
          </w:rPr>
          <w:t>подпунктах "д"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Положения, рассматриваются на очередном (плановом) заседании комиссии.</w:t>
      </w:r>
      <w:proofErr w:type="gramEnd"/>
    </w:p>
    <w:p w:rsidR="00D14A50" w:rsidRDefault="00D14A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3. Принятие решения о проведении заседания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3.1. При поступлении в комиссию информации, содержащей основания для проведения заседания комиссии, председатель комиссии: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в 10-дневный срок: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03">
        <w:r>
          <w:rPr>
            <w:color w:val="0000FF"/>
          </w:rPr>
          <w:t>подпунктами 2.6</w:t>
        </w:r>
      </w:hyperlink>
      <w:r>
        <w:t xml:space="preserve"> и </w:t>
      </w:r>
      <w:hyperlink w:anchor="P104">
        <w:r>
          <w:rPr>
            <w:color w:val="0000FF"/>
          </w:rPr>
          <w:t>2.7</w:t>
        </w:r>
      </w:hyperlink>
      <w:r>
        <w:t xml:space="preserve"> настоящего Положения;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информирует Администрацию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</w:t>
      </w:r>
      <w:r>
        <w:lastRenderedPageBreak/>
        <w:t>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по решению председателя комитета направляет запросы в общественный совет, образованный при комитете,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44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</w:t>
      </w:r>
      <w:proofErr w:type="gramStart"/>
      <w: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4. Формирование персонального состава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4.1. Для формирования персонального состава комиссии Администрация Губернатора и Правительства Ленинградской области направляет: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запрос в комитет правового обеспечения Ленинградской области с предложением направить представителя в состав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запросы представителя нанимателя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 (далее - научные и образовательные организации) с предложением направить в состав комиссии представителя (представителей).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4.2. Представителями научных и образовательных организаций в составе комиссии могут быть работающие в научных и образовательных организациях граждане Российской Федерации, деятельность которых связана с государственной службой.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4.3. Руководители научных и образовательных организаций, получив запрос с предложением направить в состав комиссии представителей, деятельность которых связана с государственной службой, сообщают в Администрацию Губернатора и Правительства Ленинградской области фамилии, имена, отчества и должности </w:t>
      </w:r>
      <w:proofErr w:type="gramStart"/>
      <w:r>
        <w:t>работников</w:t>
      </w:r>
      <w:proofErr w:type="gramEnd"/>
      <w:r>
        <w:t xml:space="preserve"> научных и образовательных организаций, которые могут участвовать в работе комиссии.</w:t>
      </w:r>
    </w:p>
    <w:p w:rsidR="00D14A50" w:rsidRDefault="00D14A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4.4. Представители научных и образовательных организаций включаются в состав комиссии на добровольной основе.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lastRenderedPageBreak/>
        <w:t>Оплата труда представителей научных и образовательных организаций осуществляется на основе договора, заключаемого между управлением делами Правительства Ленинградской области и представителем научной и образовательной организации, участвующим в работе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4.5. Персональный состав комиссии утверждается распоряжением Администрации Губернатора и Правительства Ленинградской области на основании предложений, полученных от органов исполнительной власти Ленинградской области, научных и образовательных организаций.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Представители Администрации Губернатора и Правительства Ленинградской области включаются в состав комиссии на основании указанного распоряжения.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4.6. Число членов комиссии, не замещающих должности гражданской службы в органах исполнительной власти Ленинградской области, должно составлять не менее одной четверти от общего состава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4.8. В заседании комиссии с правом совещательного голоса участвуют: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в отношении которого комиссией рассматривается вопрос;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0" w:name="P138"/>
      <w:bookmarkEnd w:id="20"/>
      <w:r>
        <w:t xml:space="preserve">б) другие гражданские служащие, замещающие должности гражданской службы в комитете;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рассматривается вопрос, или любого члена комиссии.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5. Подготовка заседания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</w:t>
      </w:r>
      <w:r>
        <w:lastRenderedPageBreak/>
        <w:t>об урегулировании конфликта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38">
        <w:r>
          <w:rPr>
            <w:color w:val="0000FF"/>
          </w:rPr>
          <w:t>подпункте "б" пункта 4.8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г) подготавливает материалы, необходимые для принятия решения.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письменные объяснения гражданского служащего;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иные необходимые документы.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6. Порядок проведения заседания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таком случае соответствующий член комиссии не принимает участия в рассмотрении указанного вопроса.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или гражданина, замещавшего должность гражданской службы в комитете.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lastRenderedPageBreak/>
        <w:t xml:space="preserve">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0">
        <w:r>
          <w:rPr>
            <w:color w:val="0000FF"/>
          </w:rPr>
          <w:t>подпунктами "б"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6.3.1. Заседания комиссии могут проводиться в отсутствие гражданского служащего или гражданина в следующих случаях: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0">
        <w:r>
          <w:rPr>
            <w:color w:val="0000FF"/>
          </w:rPr>
          <w:t>подпунктами "б"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6.4. Заседание комиссии ведет председатель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6.5. Протокол заседания комиссии ведет секретарь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6.6. На заседании комиссия: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7. Решения комиссии, порядок их принятия и оформления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bookmarkStart w:id="21" w:name="P184"/>
      <w:bookmarkEnd w:id="21"/>
      <w:r>
        <w:t xml:space="preserve">7.1. По итогам рассмотрения вопроса, указанного в </w:t>
      </w:r>
      <w:hyperlink w:anchor="P67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52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достоверными и полными;</w:t>
      </w:r>
    </w:p>
    <w:p w:rsidR="00D14A50" w:rsidRDefault="00D14A5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установить, что сведения, представленные гражданским служащим в соответствии с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недостоверными </w:t>
      </w:r>
      <w:proofErr w:type="gramStart"/>
      <w:r>
        <w:t>и(</w:t>
      </w:r>
      <w:proofErr w:type="gramEnd"/>
      <w:r>
        <w:t>или) неполными.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7.2.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2" w:name="P192"/>
      <w:bookmarkEnd w:id="22"/>
      <w:r>
        <w:t xml:space="preserve">7.3.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7.4.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14A50" w:rsidRDefault="00D14A50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гражданскому служащему принять меры по представлению указанных сведений;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гражданским служащим сведений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7.4.1. По итогам рассмотрения вопроса, указанного в </w:t>
      </w:r>
      <w:hyperlink w:anchor="P74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являются объективными и уважительными;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не являются объективными и уважительными.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 xml:space="preserve">7.4.2. По итогам рассмотрения вопроса, указанного в </w:t>
      </w:r>
      <w:hyperlink w:anchor="P75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гражданскому служащему </w:t>
      </w:r>
      <w:proofErr w:type="gramStart"/>
      <w:r>
        <w:t>и(</w:t>
      </w:r>
      <w:proofErr w:type="gramEnd"/>
      <w:r>
        <w:t>или) председателю комитета принять меры по урегулированию конфликта интересов или по недопущению его возникновения;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7.4.3. По итогам рассмотрения вопроса, указанного в </w:t>
      </w:r>
      <w:hyperlink w:anchor="P77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56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>
        <w:t>и(</w:t>
      </w:r>
      <w:proofErr w:type="gramEnd"/>
      <w:r>
        <w:t>или) неполными.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lastRenderedPageBreak/>
        <w:t xml:space="preserve">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>
        <w:t>и(</w:t>
      </w:r>
      <w:proofErr w:type="gramEnd"/>
      <w:r>
        <w:t xml:space="preserve">или) направить в срок, установленный </w:t>
      </w:r>
      <w:hyperlink w:anchor="P252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4" w:name="P215"/>
      <w:bookmarkEnd w:id="24"/>
      <w:r>
        <w:t xml:space="preserve">7.4.4. По итогам рассмотрения вопроса, указанного в </w:t>
      </w:r>
      <w:hyperlink w:anchor="P78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>
        <w:t>и(</w:t>
      </w:r>
      <w:proofErr w:type="gramEnd"/>
      <w: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5" w:name="P219"/>
      <w:bookmarkEnd w:id="25"/>
      <w:r>
        <w:t xml:space="preserve">7.4.5. По итогам рассмотрения вопроса, указанного в </w:t>
      </w:r>
      <w:hyperlink w:anchor="P79">
        <w:r>
          <w:rPr>
            <w:color w:val="0000FF"/>
          </w:rPr>
          <w:t>подпункте "е"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D14A50" w:rsidRDefault="00D14A50">
      <w:pPr>
        <w:pStyle w:val="ConsPlusNormal"/>
        <w:jc w:val="both"/>
      </w:pPr>
      <w:r>
        <w:t xml:space="preserve">(п. 7.4.5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Приказом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7.5. По итогам рассмотрения вопросов, предусмотренных </w:t>
      </w:r>
      <w:hyperlink w:anchor="P65">
        <w:r>
          <w:rPr>
            <w:color w:val="0000FF"/>
          </w:rPr>
          <w:t>подпунктами "а"</w:t>
        </w:r>
      </w:hyperlink>
      <w:r>
        <w:t xml:space="preserve">, </w:t>
      </w:r>
      <w:hyperlink w:anchor="P70">
        <w:r>
          <w:rPr>
            <w:color w:val="0000FF"/>
          </w:rPr>
          <w:t>"б"</w:t>
        </w:r>
      </w:hyperlink>
      <w:r>
        <w:t xml:space="preserve">, </w:t>
      </w:r>
      <w:hyperlink w:anchor="P77">
        <w:r>
          <w:rPr>
            <w:color w:val="0000FF"/>
          </w:rPr>
          <w:t>"г"</w:t>
        </w:r>
      </w:hyperlink>
      <w:r>
        <w:t xml:space="preserve">, </w:t>
      </w:r>
      <w:hyperlink w:anchor="P78">
        <w:r>
          <w:rPr>
            <w:color w:val="0000FF"/>
          </w:rPr>
          <w:t>"д"</w:t>
        </w:r>
      </w:hyperlink>
      <w:r>
        <w:t xml:space="preserve"> и </w:t>
      </w:r>
      <w:hyperlink w:anchor="P79">
        <w:r>
          <w:rPr>
            <w:color w:val="0000FF"/>
          </w:rPr>
          <w:t>"е"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84">
        <w:r>
          <w:rPr>
            <w:color w:val="0000FF"/>
          </w:rPr>
          <w:t>пунктами 7.1</w:t>
        </w:r>
      </w:hyperlink>
      <w:r>
        <w:t xml:space="preserve"> - </w:t>
      </w:r>
      <w:hyperlink w:anchor="P219">
        <w:r>
          <w:rPr>
            <w:color w:val="0000FF"/>
          </w:rPr>
          <w:t>7.4.5</w:t>
        </w:r>
      </w:hyperlink>
      <w:r>
        <w:t xml:space="preserve"> настоящего Положения.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Основания и мотивы принятия такого решения должны быть отражены в протоколе заседания комиссии.</w:t>
      </w:r>
    </w:p>
    <w:p w:rsidR="00D14A50" w:rsidRDefault="00D14A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7.5 в ред. </w:t>
      </w:r>
      <w:hyperlink r:id="rId60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19.07.2024 N 22)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7.6. По итогам рассмотрения вопроса, предусмотренного </w:t>
      </w:r>
      <w:hyperlink w:anchor="P76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7.8. Решения комиссии по вопросам,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7.9. Решения комиссии оформляются протоколом заседания комиссии, который </w:t>
      </w:r>
      <w:r>
        <w:lastRenderedPageBreak/>
        <w:t>подписывают члены комиссии, принимавшие участие в заседании.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7.10. В протоколе заседания комиссии указываются: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7.12.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председателю комитета, гражданскому служащему, а также по решению комиссии - иным заинтересованным лицам.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7.13. Представитель нанимателя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представитель нанимателя в письменной форме уведомляет председателя комитета и Администрацию Губернатора и Правительства Ленинградской области в месячный срок со дня поступления к нему протокола заседания комиссии.</w:t>
      </w:r>
    </w:p>
    <w:p w:rsidR="00D14A50" w:rsidRDefault="00D14A5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</w:t>
      </w:r>
      <w:r>
        <w:lastRenderedPageBreak/>
        <w:t>10.09.2020 N 41)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7.14. </w:t>
      </w:r>
      <w:proofErr w:type="gramStart"/>
      <w: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72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  <w:outlineLvl w:val="1"/>
      </w:pPr>
      <w:r>
        <w:t>8. Заключительные положения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D14A50" w:rsidRDefault="00D14A50">
      <w:pPr>
        <w:pStyle w:val="ConsPlusNormal"/>
        <w:spacing w:before="220"/>
        <w:ind w:firstLine="540"/>
        <w:jc w:val="both"/>
      </w:pPr>
      <w:bookmarkStart w:id="26" w:name="P252"/>
      <w:bookmarkEnd w:id="26"/>
      <w:r>
        <w:t xml:space="preserve">8.2.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14A50" w:rsidRDefault="00D14A50">
      <w:pPr>
        <w:pStyle w:val="ConsPlusNormal"/>
        <w:spacing w:before="220"/>
        <w:ind w:firstLine="540"/>
        <w:jc w:val="both"/>
      </w:pPr>
      <w: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right"/>
        <w:outlineLvl w:val="0"/>
      </w:pPr>
      <w:r>
        <w:t>УТВЕРЖДЕН</w:t>
      </w:r>
    </w:p>
    <w:p w:rsidR="00D14A50" w:rsidRDefault="00D14A50">
      <w:pPr>
        <w:pStyle w:val="ConsPlusNormal"/>
        <w:jc w:val="right"/>
      </w:pPr>
      <w:r>
        <w:t>приказом комитета общего</w:t>
      </w:r>
    </w:p>
    <w:p w:rsidR="00D14A50" w:rsidRDefault="00D14A50">
      <w:pPr>
        <w:pStyle w:val="ConsPlusNormal"/>
        <w:jc w:val="right"/>
      </w:pPr>
      <w:r>
        <w:t>и профессионального образования</w:t>
      </w:r>
    </w:p>
    <w:p w:rsidR="00D14A50" w:rsidRDefault="00D14A50">
      <w:pPr>
        <w:pStyle w:val="ConsPlusNormal"/>
        <w:jc w:val="right"/>
      </w:pPr>
      <w:r>
        <w:t>Ленинградской области</w:t>
      </w:r>
    </w:p>
    <w:p w:rsidR="00D14A50" w:rsidRDefault="00D14A50">
      <w:pPr>
        <w:pStyle w:val="ConsPlusNormal"/>
        <w:jc w:val="right"/>
      </w:pPr>
      <w:r>
        <w:t>от 26.12.2019 N 63</w:t>
      </w:r>
    </w:p>
    <w:p w:rsidR="00D14A50" w:rsidRDefault="00D14A50">
      <w:pPr>
        <w:pStyle w:val="ConsPlusNormal"/>
        <w:jc w:val="right"/>
      </w:pPr>
      <w:r>
        <w:t>(приложение 2)</w:t>
      </w:r>
    </w:p>
    <w:p w:rsidR="00D14A50" w:rsidRDefault="00D14A50">
      <w:pPr>
        <w:pStyle w:val="ConsPlusNormal"/>
      </w:pPr>
    </w:p>
    <w:p w:rsidR="00D14A50" w:rsidRDefault="00D14A50">
      <w:pPr>
        <w:pStyle w:val="ConsPlusTitle"/>
        <w:jc w:val="center"/>
      </w:pPr>
      <w:bookmarkStart w:id="27" w:name="P266"/>
      <w:bookmarkEnd w:id="27"/>
      <w:r>
        <w:t>СОСТАВ</w:t>
      </w:r>
    </w:p>
    <w:p w:rsidR="00D14A50" w:rsidRDefault="00D14A50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D14A50" w:rsidRDefault="00D14A50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D14A50" w:rsidRDefault="00D14A50">
      <w:pPr>
        <w:pStyle w:val="ConsPlusTitle"/>
        <w:jc w:val="center"/>
      </w:pPr>
      <w:r>
        <w:t>И УРЕГУЛИРОВАНИЮ КОНФЛИКТА ИНТЕРЕСОВ В КОМИТЕТЕ ОБЩЕГО</w:t>
      </w:r>
    </w:p>
    <w:p w:rsidR="00D14A50" w:rsidRDefault="00D14A50">
      <w:pPr>
        <w:pStyle w:val="ConsPlusTitle"/>
        <w:jc w:val="center"/>
      </w:pPr>
      <w:r>
        <w:t>И ПРОФЕССИОНАЛЬНОГО ОБРАЗОВАНИЯ ЛЕНИНГРАДСКОЙ ОБЛАСТИ</w:t>
      </w:r>
    </w:p>
    <w:p w:rsidR="00D14A50" w:rsidRDefault="00D14A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A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A50" w:rsidRDefault="00D14A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общего и профессионального образования</w:t>
            </w:r>
            <w:proofErr w:type="gramEnd"/>
          </w:p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 xml:space="preserve">Ленинградской области от 10.09.2020 </w:t>
            </w:r>
            <w:hyperlink r:id="rId62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15.03.2021 </w:t>
            </w:r>
            <w:hyperlink r:id="rId63">
              <w:r>
                <w:rPr>
                  <w:color w:val="0000FF"/>
                </w:rPr>
                <w:t>N 06</w:t>
              </w:r>
            </w:hyperlink>
            <w:r>
              <w:rPr>
                <w:color w:val="392C69"/>
              </w:rPr>
              <w:t>,</w:t>
            </w:r>
          </w:p>
          <w:p w:rsidR="00D14A50" w:rsidRDefault="00D14A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64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02.02.2024 </w:t>
            </w:r>
            <w:hyperlink r:id="rId6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A50" w:rsidRDefault="00D14A50">
            <w:pPr>
              <w:pStyle w:val="ConsPlusNormal"/>
            </w:pPr>
          </w:p>
        </w:tc>
      </w:tr>
    </w:tbl>
    <w:p w:rsidR="00D14A50" w:rsidRDefault="00D14A50">
      <w:pPr>
        <w:pStyle w:val="ConsPlusNormal"/>
      </w:pPr>
    </w:p>
    <w:p w:rsidR="00D14A50" w:rsidRDefault="00D14A50">
      <w:pPr>
        <w:pStyle w:val="ConsPlusNormal"/>
        <w:jc w:val="center"/>
      </w:pPr>
      <w:r>
        <w:t>Председатель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 xml:space="preserve">Первый заместитель председателя комитета общего и профессионального образования </w:t>
      </w:r>
      <w:r>
        <w:lastRenderedPageBreak/>
        <w:t>Ленинградской области (в случае его отсутствия (отпуск, командировка, болезнь) - заместитель председателя комитета общего и профессионального образования Ленинградской области - начальник отдела экономики и организации бюджетного процесса)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center"/>
      </w:pPr>
      <w:r>
        <w:t>Заместитель председателя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комитете общего и профессионального образования Ленинградской области и назначаемый председателем комитета общего и профессионального образования Ленинградской области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center"/>
      </w:pPr>
      <w:r>
        <w:t>Члены комиссии: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Ленинградской области;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Представитель общественного совета, образованного при комитете общего и профессионального образования Ленинградской области (по решению председателя комитета общего и профессионального образования Ленинградской области);</w:t>
      </w:r>
    </w:p>
    <w:p w:rsidR="00D14A50" w:rsidRDefault="00D14A50">
      <w:pPr>
        <w:pStyle w:val="ConsPlusNormal"/>
        <w:spacing w:before="220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общего и профессионального образования Ленинградской области)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jc w:val="center"/>
      </w:pPr>
      <w:r>
        <w:t>Секретарь комиссии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профилактики коррупционных и иных правонарушений Администрации Губернатора и Правительства Ленинградской области</w:t>
      </w:r>
    </w:p>
    <w:p w:rsidR="00D14A50" w:rsidRDefault="00D14A50">
      <w:pPr>
        <w:pStyle w:val="ConsPlusNormal"/>
      </w:pPr>
    </w:p>
    <w:p w:rsidR="00D14A50" w:rsidRDefault="00D14A50">
      <w:pPr>
        <w:pStyle w:val="ConsPlusNormal"/>
      </w:pPr>
    </w:p>
    <w:p w:rsidR="00D14A50" w:rsidRDefault="00D14A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F67" w:rsidRDefault="00552F67"/>
    <w:sectPr w:rsidR="00552F67" w:rsidSect="0014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50"/>
    <w:rsid w:val="000D75F0"/>
    <w:rsid w:val="002C2A86"/>
    <w:rsid w:val="003C0022"/>
    <w:rsid w:val="00552F67"/>
    <w:rsid w:val="00867191"/>
    <w:rsid w:val="00884095"/>
    <w:rsid w:val="009500E0"/>
    <w:rsid w:val="00AD7445"/>
    <w:rsid w:val="00D14A50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A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A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A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435&amp;dst=100128" TargetMode="External"/><Relationship Id="rId21" Type="http://schemas.openxmlformats.org/officeDocument/2006/relationships/hyperlink" Target="https://login.consultant.ru/link/?req=doc&amp;base=SPB&amp;n=230853&amp;dst=100008" TargetMode="External"/><Relationship Id="rId34" Type="http://schemas.openxmlformats.org/officeDocument/2006/relationships/hyperlink" Target="https://login.consultant.ru/link/?req=doc&amp;base=LAW&amp;n=482878&amp;dst=28" TargetMode="External"/><Relationship Id="rId42" Type="http://schemas.openxmlformats.org/officeDocument/2006/relationships/hyperlink" Target="https://login.consultant.ru/link/?req=doc&amp;base=SPB&amp;n=230853&amp;dst=100020" TargetMode="External"/><Relationship Id="rId47" Type="http://schemas.openxmlformats.org/officeDocument/2006/relationships/hyperlink" Target="https://login.consultant.ru/link/?req=doc&amp;base=SPB&amp;n=230853&amp;dst=100025" TargetMode="External"/><Relationship Id="rId50" Type="http://schemas.openxmlformats.org/officeDocument/2006/relationships/hyperlink" Target="https://login.consultant.ru/link/?req=doc&amp;base=SPB&amp;n=295364&amp;dst=100019" TargetMode="External"/><Relationship Id="rId55" Type="http://schemas.openxmlformats.org/officeDocument/2006/relationships/hyperlink" Target="https://login.consultant.ru/link/?req=doc&amp;base=LAW&amp;n=451740" TargetMode="External"/><Relationship Id="rId63" Type="http://schemas.openxmlformats.org/officeDocument/2006/relationships/hyperlink" Target="https://login.consultant.ru/link/?req=doc&amp;base=SPB&amp;n=239037&amp;dst=100005" TargetMode="External"/><Relationship Id="rId7" Type="http://schemas.openxmlformats.org/officeDocument/2006/relationships/hyperlink" Target="https://login.consultant.ru/link/?req=doc&amp;base=SPB&amp;n=27156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95364&amp;dst=100005" TargetMode="External"/><Relationship Id="rId29" Type="http://schemas.openxmlformats.org/officeDocument/2006/relationships/hyperlink" Target="https://login.consultant.ru/link/?req=doc&amp;base=LAW&amp;n=482878&amp;dst=339" TargetMode="External"/><Relationship Id="rId11" Type="http://schemas.openxmlformats.org/officeDocument/2006/relationships/hyperlink" Target="https://login.consultant.ru/link/?req=doc&amp;base=SPB&amp;n=169976" TargetMode="External"/><Relationship Id="rId24" Type="http://schemas.openxmlformats.org/officeDocument/2006/relationships/hyperlink" Target="https://login.consultant.ru/link/?req=doc&amp;base=SPB&amp;n=230853&amp;dst=100012" TargetMode="External"/><Relationship Id="rId32" Type="http://schemas.openxmlformats.org/officeDocument/2006/relationships/hyperlink" Target="https://login.consultant.ru/link/?req=doc&amp;base=LAW&amp;n=482878&amp;dst=28" TargetMode="External"/><Relationship Id="rId37" Type="http://schemas.openxmlformats.org/officeDocument/2006/relationships/hyperlink" Target="https://login.consultant.ru/link/?req=doc&amp;base=SPB&amp;n=230853&amp;dst=100018" TargetMode="External"/><Relationship Id="rId40" Type="http://schemas.openxmlformats.org/officeDocument/2006/relationships/hyperlink" Target="https://login.consultant.ru/link/?req=doc&amp;base=SPB&amp;n=295364&amp;dst=100015" TargetMode="External"/><Relationship Id="rId45" Type="http://schemas.openxmlformats.org/officeDocument/2006/relationships/hyperlink" Target="https://login.consultant.ru/link/?req=doc&amp;base=SPB&amp;n=230853&amp;dst=100022" TargetMode="External"/><Relationship Id="rId53" Type="http://schemas.openxmlformats.org/officeDocument/2006/relationships/hyperlink" Target="https://login.consultant.ru/link/?req=doc&amp;base=SPB&amp;n=271125&amp;dst=100139" TargetMode="External"/><Relationship Id="rId58" Type="http://schemas.openxmlformats.org/officeDocument/2006/relationships/hyperlink" Target="https://login.consultant.ru/link/?req=doc&amp;base=LAW&amp;n=482878&amp;dst=2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30853&amp;dst=100005" TargetMode="External"/><Relationship Id="rId61" Type="http://schemas.openxmlformats.org/officeDocument/2006/relationships/hyperlink" Target="https://login.consultant.ru/link/?req=doc&amp;base=SPB&amp;n=230853&amp;dst=100028" TargetMode="External"/><Relationship Id="rId19" Type="http://schemas.openxmlformats.org/officeDocument/2006/relationships/hyperlink" Target="https://login.consultant.ru/link/?req=doc&amp;base=SPB&amp;n=295364&amp;dst=100006" TargetMode="External"/><Relationship Id="rId14" Type="http://schemas.openxmlformats.org/officeDocument/2006/relationships/hyperlink" Target="https://login.consultant.ru/link/?req=doc&amp;base=SPB&amp;n=197741" TargetMode="External"/><Relationship Id="rId22" Type="http://schemas.openxmlformats.org/officeDocument/2006/relationships/hyperlink" Target="https://login.consultant.ru/link/?req=doc&amp;base=SPB&amp;n=271125&amp;dst=100139" TargetMode="External"/><Relationship Id="rId27" Type="http://schemas.openxmlformats.org/officeDocument/2006/relationships/hyperlink" Target="https://login.consultant.ru/link/?req=doc&amp;base=LAW&amp;n=482878&amp;dst=33" TargetMode="External"/><Relationship Id="rId30" Type="http://schemas.openxmlformats.org/officeDocument/2006/relationships/hyperlink" Target="https://login.consultant.ru/link/?req=doc&amp;base=SPB&amp;n=295364&amp;dst=100008" TargetMode="External"/><Relationship Id="rId35" Type="http://schemas.openxmlformats.org/officeDocument/2006/relationships/hyperlink" Target="https://login.consultant.ru/link/?req=doc&amp;base=SPB&amp;n=230853&amp;dst=100016" TargetMode="External"/><Relationship Id="rId43" Type="http://schemas.openxmlformats.org/officeDocument/2006/relationships/hyperlink" Target="https://login.consultant.ru/link/?req=doc&amp;base=SPB&amp;n=230853&amp;dst=100021" TargetMode="External"/><Relationship Id="rId48" Type="http://schemas.openxmlformats.org/officeDocument/2006/relationships/hyperlink" Target="https://login.consultant.ru/link/?req=doc&amp;base=SPB&amp;n=230853&amp;dst=100026" TargetMode="External"/><Relationship Id="rId56" Type="http://schemas.openxmlformats.org/officeDocument/2006/relationships/hyperlink" Target="https://login.consultant.ru/link/?req=doc&amp;base=LAW&amp;n=442435&amp;dst=100128" TargetMode="External"/><Relationship Id="rId64" Type="http://schemas.openxmlformats.org/officeDocument/2006/relationships/hyperlink" Target="https://login.consultant.ru/link/?req=doc&amp;base=SPB&amp;n=271562&amp;dst=100005" TargetMode="External"/><Relationship Id="rId8" Type="http://schemas.openxmlformats.org/officeDocument/2006/relationships/hyperlink" Target="https://login.consultant.ru/link/?req=doc&amp;base=SPB&amp;n=286990&amp;dst=100005" TargetMode="External"/><Relationship Id="rId51" Type="http://schemas.openxmlformats.org/officeDocument/2006/relationships/hyperlink" Target="https://login.consultant.ru/link/?req=doc&amp;base=SPB&amp;n=295364&amp;dst=100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188700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SPB&amp;n=230853&amp;dst=100015" TargetMode="External"/><Relationship Id="rId38" Type="http://schemas.openxmlformats.org/officeDocument/2006/relationships/hyperlink" Target="https://login.consultant.ru/link/?req=doc&amp;base=SPB&amp;n=295364&amp;dst=100012" TargetMode="External"/><Relationship Id="rId46" Type="http://schemas.openxmlformats.org/officeDocument/2006/relationships/hyperlink" Target="https://login.consultant.ru/link/?req=doc&amp;base=SPB&amp;n=230853&amp;dst=100023" TargetMode="External"/><Relationship Id="rId59" Type="http://schemas.openxmlformats.org/officeDocument/2006/relationships/hyperlink" Target="https://login.consultant.ru/link/?req=doc&amp;base=SPB&amp;n=295364&amp;dst=10002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&amp;n=271125&amp;dst=100127" TargetMode="External"/><Relationship Id="rId41" Type="http://schemas.openxmlformats.org/officeDocument/2006/relationships/hyperlink" Target="https://login.consultant.ru/link/?req=doc&amp;base=SPB&amp;n=295364&amp;dst=100017" TargetMode="External"/><Relationship Id="rId54" Type="http://schemas.openxmlformats.org/officeDocument/2006/relationships/hyperlink" Target="https://login.consultant.ru/link/?req=doc&amp;base=LAW&amp;n=451740" TargetMode="External"/><Relationship Id="rId62" Type="http://schemas.openxmlformats.org/officeDocument/2006/relationships/hyperlink" Target="https://login.consultant.ru/link/?req=doc&amp;base=SPB&amp;n=230853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9037&amp;dst=100005" TargetMode="External"/><Relationship Id="rId15" Type="http://schemas.openxmlformats.org/officeDocument/2006/relationships/hyperlink" Target="https://login.consultant.ru/link/?req=doc&amp;base=SPB&amp;n=230853&amp;dst=100006" TargetMode="External"/><Relationship Id="rId23" Type="http://schemas.openxmlformats.org/officeDocument/2006/relationships/hyperlink" Target="https://login.consultant.ru/link/?req=doc&amp;base=SPB&amp;n=230853&amp;dst=100010" TargetMode="External"/><Relationship Id="rId28" Type="http://schemas.openxmlformats.org/officeDocument/2006/relationships/hyperlink" Target="https://login.consultant.ru/link/?req=doc&amp;base=LAW&amp;n=475114&amp;dst=1713" TargetMode="External"/><Relationship Id="rId36" Type="http://schemas.openxmlformats.org/officeDocument/2006/relationships/hyperlink" Target="https://login.consultant.ru/link/?req=doc&amp;base=SPB&amp;n=295364&amp;dst=100010" TargetMode="External"/><Relationship Id="rId49" Type="http://schemas.openxmlformats.org/officeDocument/2006/relationships/hyperlink" Target="https://login.consultant.ru/link/?req=doc&amp;base=SPB&amp;n=230853&amp;dst=100027" TargetMode="External"/><Relationship Id="rId57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82303" TargetMode="External"/><Relationship Id="rId31" Type="http://schemas.openxmlformats.org/officeDocument/2006/relationships/hyperlink" Target="https://login.consultant.ru/link/?req=doc&amp;base=SPB&amp;n=230853&amp;dst=100014" TargetMode="External"/><Relationship Id="rId44" Type="http://schemas.openxmlformats.org/officeDocument/2006/relationships/hyperlink" Target="https://login.consultant.ru/link/?req=doc&amp;base=SPB&amp;n=271125" TargetMode="External"/><Relationship Id="rId52" Type="http://schemas.openxmlformats.org/officeDocument/2006/relationships/hyperlink" Target="https://login.consultant.ru/link/?req=doc&amp;base=SPB&amp;n=271125&amp;dst=100139" TargetMode="External"/><Relationship Id="rId60" Type="http://schemas.openxmlformats.org/officeDocument/2006/relationships/hyperlink" Target="https://login.consultant.ru/link/?req=doc&amp;base=SPB&amp;n=295364&amp;dst=100025" TargetMode="External"/><Relationship Id="rId65" Type="http://schemas.openxmlformats.org/officeDocument/2006/relationships/hyperlink" Target="https://login.consultant.ru/link/?req=doc&amp;base=SPB&amp;n=28699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5364&amp;dst=100005" TargetMode="External"/><Relationship Id="rId13" Type="http://schemas.openxmlformats.org/officeDocument/2006/relationships/hyperlink" Target="https://login.consultant.ru/link/?req=doc&amp;base=SPB&amp;n=191739" TargetMode="External"/><Relationship Id="rId18" Type="http://schemas.openxmlformats.org/officeDocument/2006/relationships/hyperlink" Target="https://login.consultant.ru/link/?req=doc&amp;base=LAW&amp;n=482878" TargetMode="External"/><Relationship Id="rId39" Type="http://schemas.openxmlformats.org/officeDocument/2006/relationships/hyperlink" Target="https://login.consultant.ru/link/?req=doc&amp;base=SPB&amp;n=29536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7797</Words>
  <Characters>44449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2025-01-16T11:17:00Z</dcterms:created>
  <dcterms:modified xsi:type="dcterms:W3CDTF">2025-01-16T11:17:00Z</dcterms:modified>
</cp:coreProperties>
</file>