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53" w:rsidRDefault="00ED765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D7653" w:rsidRDefault="00ED7653">
      <w:pPr>
        <w:pStyle w:val="ConsPlusNormal"/>
        <w:jc w:val="both"/>
        <w:outlineLvl w:val="0"/>
      </w:pPr>
    </w:p>
    <w:p w:rsidR="00ED7653" w:rsidRDefault="00ED7653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ED7653" w:rsidRDefault="00ED7653">
      <w:pPr>
        <w:pStyle w:val="ConsPlusTitle"/>
        <w:jc w:val="center"/>
      </w:pPr>
    </w:p>
    <w:p w:rsidR="00ED7653" w:rsidRDefault="00ED7653">
      <w:pPr>
        <w:pStyle w:val="ConsPlusTitle"/>
        <w:jc w:val="center"/>
      </w:pPr>
      <w:r>
        <w:t>ПОСТАНОВЛЕНИЕ</w:t>
      </w:r>
    </w:p>
    <w:p w:rsidR="00ED7653" w:rsidRDefault="00ED7653">
      <w:pPr>
        <w:pStyle w:val="ConsPlusTitle"/>
        <w:jc w:val="center"/>
      </w:pPr>
      <w:r>
        <w:t>от 24 октября 2006 г. N 295</w:t>
      </w:r>
    </w:p>
    <w:p w:rsidR="00ED7653" w:rsidRDefault="00ED7653">
      <w:pPr>
        <w:pStyle w:val="ConsPlusTitle"/>
        <w:jc w:val="center"/>
      </w:pPr>
    </w:p>
    <w:p w:rsidR="00ED7653" w:rsidRDefault="00ED7653">
      <w:pPr>
        <w:pStyle w:val="ConsPlusTitle"/>
        <w:jc w:val="center"/>
      </w:pPr>
      <w:r>
        <w:t>ОБ УТВЕРЖДЕНИИ ПОРЯДКА ОРГАНИЗАЦИИ БЕСПЛАТНОГО ПИТАНИЯ</w:t>
      </w:r>
    </w:p>
    <w:p w:rsidR="00ED7653" w:rsidRDefault="00ED7653">
      <w:pPr>
        <w:pStyle w:val="ConsPlusTitle"/>
        <w:jc w:val="center"/>
      </w:pPr>
      <w:r>
        <w:t>В ОБРАЗОВАТЕЛЬНЫХ ОРГАНИЗАЦИЯХ ЛЕНИНГРАДСКОЙ ОБЛАСТИ</w:t>
      </w:r>
    </w:p>
    <w:p w:rsidR="00ED7653" w:rsidRDefault="00ED7653">
      <w:pPr>
        <w:pStyle w:val="ConsPlusTitle"/>
        <w:jc w:val="center"/>
      </w:pPr>
      <w:r>
        <w:t xml:space="preserve">И УСТАНОВЛЕНИИ СТОИМОСТИ БЕСПЛАТНОГО ПИТАНИЯ </w:t>
      </w:r>
      <w:proofErr w:type="gramStart"/>
      <w:r>
        <w:t>ОБУЧАЮЩИХСЯ</w:t>
      </w:r>
      <w:proofErr w:type="gramEnd"/>
    </w:p>
    <w:p w:rsidR="00ED7653" w:rsidRDefault="00ED7653">
      <w:pPr>
        <w:pStyle w:val="ConsPlusTitle"/>
        <w:jc w:val="center"/>
      </w:pPr>
      <w:r>
        <w:t>В ОБРАЗОВАТЕЛЬНЫХ ОРГАНИЗАЦИЯХ ЛЕНИНГРАДСКОЙ ОБЛАСТИ</w:t>
      </w:r>
    </w:p>
    <w:p w:rsidR="00ED7653" w:rsidRDefault="00ED76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76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53" w:rsidRDefault="00ED76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53" w:rsidRDefault="00ED76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7653" w:rsidRDefault="00ED76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7653" w:rsidRDefault="00ED76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ED7653" w:rsidRDefault="00ED7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16.03.2007 </w:t>
            </w:r>
            <w:hyperlink r:id="rId6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14.11.2007 </w:t>
            </w:r>
            <w:hyperlink r:id="rId7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13.10.2008 </w:t>
            </w:r>
            <w:hyperlink r:id="rId8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>,</w:t>
            </w:r>
          </w:p>
          <w:p w:rsidR="00ED7653" w:rsidRDefault="00ED7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18.08.2009 </w:t>
            </w:r>
            <w:hyperlink r:id="rId9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29.12.2010 </w:t>
            </w:r>
            <w:hyperlink r:id="rId10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21.12.2011 </w:t>
            </w:r>
            <w:hyperlink r:id="rId11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>,</w:t>
            </w:r>
          </w:p>
          <w:p w:rsidR="00ED7653" w:rsidRDefault="00ED7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09.11.2012 </w:t>
            </w:r>
            <w:hyperlink r:id="rId12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27.12.2013 </w:t>
            </w:r>
            <w:hyperlink r:id="rId13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 xml:space="preserve">, от 16.02.2015 </w:t>
            </w:r>
            <w:hyperlink r:id="rId14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:rsidR="00ED7653" w:rsidRDefault="00ED7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25.05.2015 </w:t>
            </w:r>
            <w:hyperlink r:id="rId15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21.12.2015 </w:t>
            </w:r>
            <w:hyperlink r:id="rId16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 xml:space="preserve">, от 30.11.2016 </w:t>
            </w:r>
            <w:hyperlink r:id="rId17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>,</w:t>
            </w:r>
          </w:p>
          <w:p w:rsidR="00ED7653" w:rsidRDefault="00ED7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16.11.2017 </w:t>
            </w:r>
            <w:hyperlink r:id="rId18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06.08.2018 </w:t>
            </w:r>
            <w:hyperlink r:id="rId19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20.12.2018 </w:t>
            </w:r>
            <w:hyperlink r:id="rId20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,</w:t>
            </w:r>
          </w:p>
          <w:p w:rsidR="00ED7653" w:rsidRDefault="00ED7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10.03.2020 </w:t>
            </w:r>
            <w:hyperlink r:id="rId2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19.05.2020 </w:t>
            </w:r>
            <w:hyperlink r:id="rId22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06.08.2020 </w:t>
            </w:r>
            <w:hyperlink r:id="rId23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>,</w:t>
            </w:r>
          </w:p>
          <w:p w:rsidR="00ED7653" w:rsidRDefault="00ED7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14.09.2020 </w:t>
            </w:r>
            <w:hyperlink r:id="rId24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 xml:space="preserve">, от 30.11.2020 </w:t>
            </w:r>
            <w:hyperlink r:id="rId25">
              <w:r>
                <w:rPr>
                  <w:color w:val="0000FF"/>
                </w:rPr>
                <w:t>N 783</w:t>
              </w:r>
            </w:hyperlink>
            <w:r>
              <w:rPr>
                <w:color w:val="392C69"/>
              </w:rPr>
              <w:t xml:space="preserve">, от 30.12.2020 </w:t>
            </w:r>
            <w:hyperlink r:id="rId26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,</w:t>
            </w:r>
          </w:p>
          <w:p w:rsidR="00ED7653" w:rsidRDefault="00ED7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27">
              <w:r>
                <w:rPr>
                  <w:color w:val="0000FF"/>
                </w:rPr>
                <w:t>N 921</w:t>
              </w:r>
            </w:hyperlink>
            <w:r>
              <w:rPr>
                <w:color w:val="392C69"/>
              </w:rPr>
              <w:t xml:space="preserve">, от 28.01.2022 </w:t>
            </w:r>
            <w:hyperlink r:id="rId28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01.04.2022 </w:t>
            </w:r>
            <w:hyperlink r:id="rId29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,</w:t>
            </w:r>
          </w:p>
          <w:p w:rsidR="00ED7653" w:rsidRDefault="00ED7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30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25.12.2023 </w:t>
            </w:r>
            <w:hyperlink r:id="rId31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 xml:space="preserve">, от 05.07.2024 </w:t>
            </w:r>
            <w:hyperlink r:id="rId32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ED7653" w:rsidRDefault="00ED7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21.10.2024 </w:t>
            </w:r>
            <w:hyperlink r:id="rId33">
              <w:r>
                <w:rPr>
                  <w:color w:val="0000FF"/>
                </w:rPr>
                <w:t>N 718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53" w:rsidRDefault="00ED7653">
            <w:pPr>
              <w:pStyle w:val="ConsPlusNormal"/>
            </w:pPr>
          </w:p>
        </w:tc>
      </w:tr>
    </w:tbl>
    <w:p w:rsidR="00ED7653" w:rsidRDefault="00ED7653">
      <w:pPr>
        <w:pStyle w:val="ConsPlusNormal"/>
        <w:jc w:val="both"/>
      </w:pPr>
    </w:p>
    <w:p w:rsidR="00ED7653" w:rsidRDefault="00ED7653">
      <w:pPr>
        <w:pStyle w:val="ConsPlusNormal"/>
        <w:ind w:firstLine="540"/>
        <w:jc w:val="both"/>
      </w:pPr>
      <w: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ED7653" w:rsidRDefault="00ED7653">
      <w:pPr>
        <w:pStyle w:val="ConsPlusNormal"/>
        <w:jc w:val="both"/>
      </w:pPr>
      <w:r>
        <w:t xml:space="preserve">(преамбула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06.08.2018 N 285)</w:t>
      </w:r>
    </w:p>
    <w:p w:rsidR="00ED7653" w:rsidRDefault="00ED7653">
      <w:pPr>
        <w:pStyle w:val="ConsPlusNormal"/>
        <w:jc w:val="both"/>
      </w:pPr>
    </w:p>
    <w:p w:rsidR="00ED7653" w:rsidRDefault="00ED7653">
      <w:pPr>
        <w:pStyle w:val="ConsPlusNormal"/>
        <w:ind w:firstLine="540"/>
        <w:jc w:val="both"/>
      </w:pPr>
      <w:r>
        <w:t xml:space="preserve">1. </w:t>
      </w:r>
      <w:proofErr w:type="gramStart"/>
      <w:r>
        <w:t>Установить с 1 января 2024 года стоимость питания, предоставляемого на бесплатной основе обучающимся в государственных образовательных организациях и муниципальных образовательных организациях Ленинградской области, реализующих основные общеобразовательные программы, в частных образовательных организациях, имеющих государственную аккредитацию по основным общеобразовательным программам, расположенных на территории Ленинградской области, а также в государственных профессиональных образовательных организациях Ленинградской области и государственных образовательных организациях высшего образования Ленинградской области</w:t>
      </w:r>
      <w:proofErr w:type="gramEnd"/>
      <w:r>
        <w:t xml:space="preserve"> </w:t>
      </w:r>
      <w:proofErr w:type="gramStart"/>
      <w:r>
        <w:t xml:space="preserve">по образовательным программам среднего профессионального образования - программам подготовки квалифицированных рабочих, служащих, по основным программам профессионального обучения - программам профессиональной подготовки по профессиям рабочих, должностям служащих (далее - образовательные организации Ленинградской области), отнесенным к одной из категорий обучающихся, указанных в </w:t>
      </w:r>
      <w:hyperlink r:id="rId35">
        <w:r>
          <w:rPr>
            <w:color w:val="0000FF"/>
          </w:rPr>
          <w:t>статье 4.2</w:t>
        </w:r>
      </w:hyperlink>
      <w:r>
        <w:t xml:space="preserve"> областного закона от 17 ноября 2017 года N 72-оз "Социальный кодекс Ленинградской области" (далее - Социальный кодекс), в размере:</w:t>
      </w:r>
      <w:proofErr w:type="gramEnd"/>
    </w:p>
    <w:p w:rsidR="00ED7653" w:rsidRDefault="00ED7653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05.07.2024 N 466)</w:t>
      </w:r>
    </w:p>
    <w:p w:rsidR="00ED7653" w:rsidRDefault="00ED7653">
      <w:pPr>
        <w:pStyle w:val="ConsPlusNormal"/>
        <w:spacing w:before="220"/>
        <w:ind w:firstLine="540"/>
        <w:jc w:val="both"/>
      </w:pPr>
      <w:proofErr w:type="gramStart"/>
      <w:r>
        <w:t>137 рублей в день для обучающихся по образовательным программам начального общего образования на организацию питания, предусматривающего наличие горячего блюда, не считая горячего напитка;</w:t>
      </w:r>
      <w:proofErr w:type="gramEnd"/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137 рублей в день для обучающихся по образовательным программам основного общего образования (завтрак и обед или только комплексный обед по заявлению родителей (законных </w:t>
      </w:r>
      <w:r>
        <w:lastRenderedPageBreak/>
        <w:t>представителей);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137 рублей в день для обучающихся по образовательным программам среднего общего образования (завтрак и обед или только комплексный обед по заявлению родителей (законных представителей);</w:t>
      </w:r>
    </w:p>
    <w:p w:rsidR="00ED7653" w:rsidRDefault="00ED7653">
      <w:pPr>
        <w:pStyle w:val="ConsPlusNormal"/>
        <w:spacing w:before="220"/>
        <w:ind w:firstLine="540"/>
        <w:jc w:val="both"/>
      </w:pPr>
      <w:proofErr w:type="gramStart"/>
      <w:r>
        <w:t>137 рублей в день для обучающихся по образовательным программам среднего профессионального образования - программам подготовки квалифицированных рабочих, служащих, по основным программам профессионального обучения - программам профессиональной подготовки по профессиям рабочих, должностям служащих профессиональных образовательных организаций и образовательных организаций высшего образования Ленинградской области (завтрак и обед или только комплексный обед по заявлению обучающихся, родителей (законных представителей);</w:t>
      </w:r>
      <w:proofErr w:type="gramEnd"/>
    </w:p>
    <w:p w:rsidR="00ED7653" w:rsidRDefault="00ED7653">
      <w:pPr>
        <w:pStyle w:val="ConsPlusNormal"/>
        <w:spacing w:before="220"/>
        <w:ind w:firstLine="540"/>
        <w:jc w:val="both"/>
      </w:pPr>
      <w:proofErr w:type="gramStart"/>
      <w:r>
        <w:t xml:space="preserve">236 рублей в день для обучающихся по образовательным программам среднего профессионального образования - программам подготовки квалифицированных рабочих, служащих, по основным программам профессионального обучения - программам профессиональной подготовки по профессиям рабочих, должностям служащих профессиональных образовательных организаций и образовательных организаций высшего образования Ленинградской области, проживающих в общежитии, не относящихся к категориям обучающихся, указанным в </w:t>
      </w:r>
      <w:hyperlink r:id="rId37">
        <w:r>
          <w:rPr>
            <w:color w:val="0000FF"/>
          </w:rPr>
          <w:t>части 1 статьи 4.2</w:t>
        </w:r>
      </w:hyperlink>
      <w:r>
        <w:t xml:space="preserve"> Социального кодекса (трехразовое питание).</w:t>
      </w:r>
      <w:proofErr w:type="gramEnd"/>
    </w:p>
    <w:p w:rsidR="00ED7653" w:rsidRDefault="00ED7653">
      <w:pPr>
        <w:pStyle w:val="ConsPlusNormal"/>
        <w:jc w:val="both"/>
      </w:pPr>
      <w:r>
        <w:t xml:space="preserve">(п. 1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25.12.2023 N 956)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 стоимость предоставляемого бесплатно обучающимся по образовательным программам начального общего образования в образовательных организациях Ленинградской области, реализующих основные общеобразовательные программы, 0,2 литра молока или иного молочного продукта в соответствии с </w:t>
      </w:r>
      <w:hyperlink r:id="rId39">
        <w:r>
          <w:rPr>
            <w:color w:val="0000FF"/>
          </w:rPr>
          <w:t>частью 3 статьи 4.2</w:t>
        </w:r>
      </w:hyperlink>
      <w:r>
        <w:t xml:space="preserve"> областного закона от 17 ноября 2017 года N 72-оз "Социальный кодекс Ленинградской области" с 1 января 2024 года в размере не более 14,8 рубля за 0,2</w:t>
      </w:r>
      <w:proofErr w:type="gramEnd"/>
      <w:r>
        <w:t xml:space="preserve"> литра.</w:t>
      </w:r>
    </w:p>
    <w:p w:rsidR="00ED7653" w:rsidRDefault="00ED7653">
      <w:pPr>
        <w:pStyle w:val="ConsPlusNormal"/>
        <w:jc w:val="both"/>
      </w:pPr>
      <w:r>
        <w:t xml:space="preserve">(в ред. Постановлений Правительства Ленинградской области от 28.01.2022 </w:t>
      </w:r>
      <w:hyperlink r:id="rId40">
        <w:r>
          <w:rPr>
            <w:color w:val="0000FF"/>
          </w:rPr>
          <w:t>N 54</w:t>
        </w:r>
      </w:hyperlink>
      <w:r>
        <w:t xml:space="preserve">, от 20.12.2022 </w:t>
      </w:r>
      <w:hyperlink r:id="rId41">
        <w:r>
          <w:rPr>
            <w:color w:val="0000FF"/>
          </w:rPr>
          <w:t>N 929</w:t>
        </w:r>
      </w:hyperlink>
      <w:r>
        <w:t xml:space="preserve">, от 25.12.2023 </w:t>
      </w:r>
      <w:hyperlink r:id="rId42">
        <w:r>
          <w:rPr>
            <w:color w:val="0000FF"/>
          </w:rPr>
          <w:t>N 956</w:t>
        </w:r>
      </w:hyperlink>
      <w:r>
        <w:t xml:space="preserve">, от 05.07.2024 </w:t>
      </w:r>
      <w:hyperlink r:id="rId43">
        <w:r>
          <w:rPr>
            <w:color w:val="0000FF"/>
          </w:rPr>
          <w:t>N 466</w:t>
        </w:r>
      </w:hyperlink>
      <w:r>
        <w:t>)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2.1. Утратил силу с 1 января 2022 года. -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30.12.2021 N 921.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60">
        <w:r>
          <w:rPr>
            <w:color w:val="0000FF"/>
          </w:rPr>
          <w:t>Порядок</w:t>
        </w:r>
      </w:hyperlink>
      <w:r>
        <w:t xml:space="preserve"> организации бесплатного питания в образовательных организациях Ленинградской области.</w:t>
      </w:r>
    </w:p>
    <w:p w:rsidR="00ED7653" w:rsidRDefault="00ED76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06.08.2018 N 285)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4. Финансирование расходов на обеспечение организации бесплатного питания обучающихся в образовательных организациях Ленинградской области осуществляется за счет средств, предусмотренных в областном бюджете Ленинградской области по соответствующей целевой статье расходов.</w:t>
      </w:r>
    </w:p>
    <w:p w:rsidR="00ED7653" w:rsidRDefault="00ED76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06.08.2018 N 285)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Денежные средства на обеспечение мероприятий по организации бесплатного питания в муниципальных общеобразовательных организациях и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Ленинградской области, передаются в виде субвенций бюджетам муниципальных районов и городского округа Ленинградской области.</w:t>
      </w:r>
      <w:proofErr w:type="gramEnd"/>
    </w:p>
    <w:p w:rsidR="00ED7653" w:rsidRDefault="00ED76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06.08.2018 N 285)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ED7653" w:rsidRDefault="00ED7653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6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06.08.2018 N 285)</w:t>
      </w:r>
    </w:p>
    <w:p w:rsidR="00ED7653" w:rsidRDefault="00ED7653">
      <w:pPr>
        <w:pStyle w:val="ConsPlusNormal"/>
        <w:jc w:val="both"/>
      </w:pPr>
    </w:p>
    <w:p w:rsidR="00ED7653" w:rsidRDefault="00ED7653">
      <w:pPr>
        <w:pStyle w:val="ConsPlusNormal"/>
        <w:jc w:val="right"/>
      </w:pPr>
      <w:r>
        <w:t>Губернатор</w:t>
      </w:r>
    </w:p>
    <w:p w:rsidR="00ED7653" w:rsidRDefault="00ED7653">
      <w:pPr>
        <w:pStyle w:val="ConsPlusNormal"/>
        <w:jc w:val="right"/>
      </w:pPr>
      <w:r>
        <w:t>Ленинградской области</w:t>
      </w:r>
    </w:p>
    <w:p w:rsidR="00ED7653" w:rsidRDefault="00ED7653">
      <w:pPr>
        <w:pStyle w:val="ConsPlusNormal"/>
        <w:jc w:val="right"/>
      </w:pPr>
      <w:r>
        <w:t>В.Сердюков</w:t>
      </w:r>
    </w:p>
    <w:p w:rsidR="00ED7653" w:rsidRDefault="00ED7653">
      <w:pPr>
        <w:pStyle w:val="ConsPlusNormal"/>
        <w:jc w:val="both"/>
      </w:pPr>
    </w:p>
    <w:p w:rsidR="00ED7653" w:rsidRDefault="00ED7653">
      <w:pPr>
        <w:pStyle w:val="ConsPlusNormal"/>
        <w:jc w:val="both"/>
      </w:pPr>
    </w:p>
    <w:p w:rsidR="00ED7653" w:rsidRDefault="00ED7653">
      <w:pPr>
        <w:pStyle w:val="ConsPlusNormal"/>
        <w:jc w:val="both"/>
      </w:pPr>
    </w:p>
    <w:p w:rsidR="00ED7653" w:rsidRDefault="00ED7653">
      <w:pPr>
        <w:pStyle w:val="ConsPlusNormal"/>
        <w:jc w:val="both"/>
      </w:pPr>
    </w:p>
    <w:p w:rsidR="00ED7653" w:rsidRDefault="00ED7653">
      <w:pPr>
        <w:pStyle w:val="ConsPlusNormal"/>
        <w:jc w:val="both"/>
      </w:pPr>
    </w:p>
    <w:p w:rsidR="00ED7653" w:rsidRDefault="00ED7653">
      <w:pPr>
        <w:pStyle w:val="ConsPlusNormal"/>
        <w:jc w:val="right"/>
        <w:outlineLvl w:val="0"/>
      </w:pPr>
      <w:r>
        <w:t>УТВЕРЖДЕН</w:t>
      </w:r>
    </w:p>
    <w:p w:rsidR="00ED7653" w:rsidRDefault="00ED7653">
      <w:pPr>
        <w:pStyle w:val="ConsPlusNormal"/>
        <w:jc w:val="right"/>
      </w:pPr>
      <w:r>
        <w:t>постановлением Правительства</w:t>
      </w:r>
    </w:p>
    <w:p w:rsidR="00ED7653" w:rsidRDefault="00ED7653">
      <w:pPr>
        <w:pStyle w:val="ConsPlusNormal"/>
        <w:jc w:val="right"/>
      </w:pPr>
      <w:r>
        <w:t>Ленинградской области</w:t>
      </w:r>
    </w:p>
    <w:p w:rsidR="00ED7653" w:rsidRDefault="00ED7653">
      <w:pPr>
        <w:pStyle w:val="ConsPlusNormal"/>
        <w:jc w:val="right"/>
      </w:pPr>
      <w:r>
        <w:t>от 24.10.2006 N 295</w:t>
      </w:r>
    </w:p>
    <w:p w:rsidR="00ED7653" w:rsidRDefault="00ED7653">
      <w:pPr>
        <w:pStyle w:val="ConsPlusNormal"/>
        <w:jc w:val="right"/>
      </w:pPr>
      <w:r>
        <w:t>(приложение)</w:t>
      </w:r>
    </w:p>
    <w:p w:rsidR="00ED7653" w:rsidRDefault="00ED7653">
      <w:pPr>
        <w:pStyle w:val="ConsPlusNormal"/>
        <w:jc w:val="both"/>
      </w:pPr>
    </w:p>
    <w:p w:rsidR="00ED7653" w:rsidRDefault="00ED7653">
      <w:pPr>
        <w:pStyle w:val="ConsPlusTitle"/>
        <w:jc w:val="center"/>
      </w:pPr>
      <w:bookmarkStart w:id="0" w:name="P60"/>
      <w:bookmarkEnd w:id="0"/>
      <w:r>
        <w:t>ПОРЯДОК</w:t>
      </w:r>
    </w:p>
    <w:p w:rsidR="00ED7653" w:rsidRDefault="00ED7653">
      <w:pPr>
        <w:pStyle w:val="ConsPlusTitle"/>
        <w:jc w:val="center"/>
      </w:pPr>
      <w:r>
        <w:t xml:space="preserve">ОРГАНИЗАЦИИ БЕСПЛАТНОГО ПИТАНИЯ В </w:t>
      </w:r>
      <w:proofErr w:type="gramStart"/>
      <w:r>
        <w:t>ОБРАЗОВАТЕЛЬНЫХ</w:t>
      </w:r>
      <w:proofErr w:type="gramEnd"/>
    </w:p>
    <w:p w:rsidR="00ED7653" w:rsidRDefault="00ED7653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ЛЕНИНГРАДСКОЙ ОБЛАСТИ</w:t>
      </w:r>
    </w:p>
    <w:p w:rsidR="00ED7653" w:rsidRDefault="00ED76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76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53" w:rsidRDefault="00ED76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53" w:rsidRDefault="00ED76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7653" w:rsidRDefault="00ED76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7653" w:rsidRDefault="00ED76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ED7653" w:rsidRDefault="00ED7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49">
              <w:r>
                <w:rPr>
                  <w:color w:val="0000FF"/>
                </w:rPr>
                <w:t>N 921</w:t>
              </w:r>
            </w:hyperlink>
            <w:r>
              <w:rPr>
                <w:color w:val="392C69"/>
              </w:rPr>
              <w:t xml:space="preserve">, от 25.12.2023 </w:t>
            </w:r>
            <w:hyperlink r:id="rId50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 xml:space="preserve">, от 21.10.2024 </w:t>
            </w:r>
            <w:hyperlink r:id="rId51">
              <w:r>
                <w:rPr>
                  <w:color w:val="0000FF"/>
                </w:rPr>
                <w:t>N 718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53" w:rsidRDefault="00ED7653">
            <w:pPr>
              <w:pStyle w:val="ConsPlusNormal"/>
            </w:pPr>
          </w:p>
        </w:tc>
      </w:tr>
    </w:tbl>
    <w:p w:rsidR="00ED7653" w:rsidRDefault="00ED7653">
      <w:pPr>
        <w:pStyle w:val="ConsPlusNormal"/>
        <w:jc w:val="center"/>
      </w:pPr>
    </w:p>
    <w:p w:rsidR="00ED7653" w:rsidRDefault="00ED7653">
      <w:pPr>
        <w:pStyle w:val="ConsPlusTitle"/>
        <w:jc w:val="center"/>
        <w:outlineLvl w:val="1"/>
      </w:pPr>
      <w:r>
        <w:t>1. Общие положения</w:t>
      </w:r>
    </w:p>
    <w:p w:rsidR="00ED7653" w:rsidRDefault="00ED7653">
      <w:pPr>
        <w:pStyle w:val="ConsPlusNormal"/>
        <w:ind w:firstLine="540"/>
        <w:jc w:val="both"/>
      </w:pPr>
    </w:p>
    <w:p w:rsidR="00ED7653" w:rsidRDefault="00ED7653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устанавливает правила предоставления бесплатного питания (далее - бесплатное питание, питание на бесплатной основе) обучающимся в государственных образовательных организациях и муниципальных образовательных организациях Ленинградской области, реализующих основные общеобразовательные программы, в частных образовательных организациях, имеющих государственную аккредитацию по основным общеобразовательным программам, расположенных на территории Ленинградской области, а также в государственных профессиональных образовательных организациях Ленинградской области и в государственных образовательных организациях высшего</w:t>
      </w:r>
      <w:proofErr w:type="gramEnd"/>
      <w:r>
        <w:t xml:space="preserve"> </w:t>
      </w:r>
      <w:proofErr w:type="gramStart"/>
      <w:r>
        <w:t xml:space="preserve">образования Ленинградской области, реализующих образовательные программы среднего профессионального образования - программы подготовки квалифицированных рабочих, служащих, основные программы профессионального обучения - программы профессиональной подготовки по профессиям рабочих, должностям служащих (далее - образовательные организации), отнесенным к одной из категорий обучающихся, указанных в </w:t>
      </w:r>
      <w:hyperlink r:id="rId52">
        <w:r>
          <w:rPr>
            <w:color w:val="0000FF"/>
          </w:rPr>
          <w:t>статье 4.2</w:t>
        </w:r>
      </w:hyperlink>
      <w:r>
        <w:t xml:space="preserve"> областного закона от 17 ноября 2017 года N 72-оз "Социальный кодекс Ленинградской области" (далее - Социальный кодекс).</w:t>
      </w:r>
      <w:proofErr w:type="gramEnd"/>
    </w:p>
    <w:p w:rsidR="00ED7653" w:rsidRDefault="00ED7653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25.12.2023 N 956)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1.2. Бесплатным питанием в образовательных организациях обеспечиваются: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обучающиеся по образовательным программам начального общего образования (горячее питание, предусматривающее наличие горячего блюда, не считая горячего напитка, не менее одного раза в день);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обучающиеся по образовательным программам основного общего образования (завтрак и обед или только комплексный обед по заявлению родителей (законных представителей);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обучающиеся по образовательным программам среднего общего образования (завтрак и обед или только комплексный обед по заявлению родителей (законных представителей);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lastRenderedPageBreak/>
        <w:t>обучающиеся по образовательным программам среднего профессионального образования - программам подготовки квалифицированных рабочих, служащих, основным программам профессионального обучения - программам профессиональной подготовки по профессиям рабочих, должностям служащих профессиональных образовательных организаций и образовательных организаций высшего образования Ленинградской области (завтрак и обед или только комплексный обед по заявлению обучающихся, родителей (законных представителей);</w:t>
      </w:r>
    </w:p>
    <w:p w:rsidR="00ED7653" w:rsidRDefault="00ED7653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25.12.2023 N 956)</w:t>
      </w:r>
    </w:p>
    <w:p w:rsidR="00ED7653" w:rsidRDefault="00ED7653">
      <w:pPr>
        <w:pStyle w:val="ConsPlusNormal"/>
        <w:spacing w:before="220"/>
        <w:ind w:firstLine="540"/>
        <w:jc w:val="both"/>
      </w:pPr>
      <w:proofErr w:type="gramStart"/>
      <w:r>
        <w:t xml:space="preserve">обучающиеся по образовательным программам среднего профессионального образования - программам подготовки квалифицированных рабочих, служащих, основным программам профессионального обучения - программам профессиональной подготовки по профессиям рабочих, должностям служащих профессиональных образовательных организаций и образовательных организаций высшего образования Ленинградской области, проживающие в общежитии, не относящиеся к категориям обучающихся, указанным в </w:t>
      </w:r>
      <w:hyperlink r:id="rId55">
        <w:r>
          <w:rPr>
            <w:color w:val="0000FF"/>
          </w:rPr>
          <w:t>части 1 статьи 4.2</w:t>
        </w:r>
      </w:hyperlink>
      <w:r>
        <w:t xml:space="preserve"> Социального кодекса (трехразовое питание);</w:t>
      </w:r>
      <w:proofErr w:type="gramEnd"/>
    </w:p>
    <w:p w:rsidR="00ED7653" w:rsidRDefault="00ED7653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25.12.2023 N 956)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обучающиеся с ограниченными возможностями здоровья, проживающие и обучающиеся в образовательных организациях Ленинградской области (пятиразовое питание);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обучающиеся по образовательным программам начального общего образования в образовательных организациях Ленинградской области, реализующих основные общеобразовательные программы, бесплатно получают 0,2 литра молока или иного молочного продукта каждый учебный день в течение учебного года в определенные образовательной организацией часы с учетом режима учебных занятий.</w:t>
      </w:r>
    </w:p>
    <w:p w:rsidR="00ED7653" w:rsidRDefault="00ED7653">
      <w:pPr>
        <w:pStyle w:val="ConsPlusNormal"/>
        <w:ind w:firstLine="540"/>
        <w:jc w:val="both"/>
      </w:pPr>
    </w:p>
    <w:p w:rsidR="00ED7653" w:rsidRDefault="00ED7653">
      <w:pPr>
        <w:pStyle w:val="ConsPlusTitle"/>
        <w:jc w:val="center"/>
        <w:outlineLvl w:val="1"/>
      </w:pPr>
      <w:r>
        <w:t>2. Порядок предоставления питания на бесплатной основе</w:t>
      </w:r>
    </w:p>
    <w:p w:rsidR="00ED7653" w:rsidRDefault="00ED7653">
      <w:pPr>
        <w:pStyle w:val="ConsPlusNormal"/>
        <w:ind w:firstLine="540"/>
        <w:jc w:val="both"/>
      </w:pPr>
    </w:p>
    <w:p w:rsidR="00ED7653" w:rsidRDefault="00ED7653">
      <w:pPr>
        <w:pStyle w:val="ConsPlusNormal"/>
        <w:ind w:firstLine="540"/>
        <w:jc w:val="both"/>
      </w:pPr>
      <w:bookmarkStart w:id="1" w:name="P84"/>
      <w:bookmarkEnd w:id="1"/>
      <w:r>
        <w:t xml:space="preserve">2.1. Решение о предоставлении бесплатного питания </w:t>
      </w:r>
      <w:proofErr w:type="gramStart"/>
      <w:r>
        <w:t>обучающимся</w:t>
      </w:r>
      <w:proofErr w:type="gramEnd"/>
      <w:r>
        <w:t xml:space="preserve">, указанным в </w:t>
      </w:r>
      <w:hyperlink r:id="rId57">
        <w:r>
          <w:rPr>
            <w:color w:val="0000FF"/>
          </w:rPr>
          <w:t>части 1 статьи 4.2</w:t>
        </w:r>
      </w:hyperlink>
      <w:r>
        <w:t xml:space="preserve"> Социального кодекса, принимается образовательной организацией ежегодно до 1 сентября текущего года на основании </w:t>
      </w:r>
      <w:hyperlink w:anchor="P218">
        <w:r>
          <w:rPr>
            <w:color w:val="0000FF"/>
          </w:rPr>
          <w:t>заявления</w:t>
        </w:r>
      </w:hyperlink>
      <w:r>
        <w:t xml:space="preserve"> родителя (законного представителя), представителя обучающегося о предоставлении бесплатного питания по форме согласно приложению 1 к настоящему Порядку (далее - заявление N 1).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Заявление N 1 о предоставлении бесплатного питания </w:t>
      </w:r>
      <w:proofErr w:type="gramStart"/>
      <w:r>
        <w:t>обучающимся</w:t>
      </w:r>
      <w:proofErr w:type="gramEnd"/>
      <w:r>
        <w:t xml:space="preserve">, указанным в </w:t>
      </w:r>
      <w:hyperlink r:id="rId58">
        <w:r>
          <w:rPr>
            <w:color w:val="0000FF"/>
          </w:rPr>
          <w:t>части 3-1 статьи 4.2</w:t>
        </w:r>
      </w:hyperlink>
      <w:r>
        <w:t xml:space="preserve"> Социального кодекса, не требуется.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Решение о предоставлении бесплатного питания обучающимся, вновь поступающим в образовательную организацию в течение учебного года или приобретающим право на предоставление бесплатного питания в течение учебного года, принимается образовательной организацией на основании заявления N 1 в течение пяти рабочих дней.</w:t>
      </w:r>
    </w:p>
    <w:p w:rsidR="00ED7653" w:rsidRDefault="00ED7653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2.2. Одновременно с </w:t>
      </w:r>
      <w:hyperlink w:anchor="P218">
        <w:r>
          <w:rPr>
            <w:color w:val="0000FF"/>
          </w:rPr>
          <w:t>заявлением N 1</w:t>
        </w:r>
      </w:hyperlink>
      <w:r>
        <w:t xml:space="preserve"> представляются следующие документы: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свидетельство о рождении обучающегося, не достигшего возраста 14 лет;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обучающегося;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lastRenderedPageBreak/>
        <w:t>документ, подтверждающий полномочия законного представителя, представителя обучающегося.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2.3. Для </w:t>
      </w:r>
      <w:proofErr w:type="gramStart"/>
      <w:r>
        <w:t>обучающихся</w:t>
      </w:r>
      <w:proofErr w:type="gramEnd"/>
      <w:r>
        <w:t>, состоящих на учете в противотуберкулезном диспансере, дополнительно представляется справка медицинской организации о том, что обучающийся состоит на учете в противотуберкулезном диспансере.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Для обучающихся, у которых один из родителей (оба родителя) погиб (погибли) при выполнении служебных обязанностей в качестве лица, проходящего службу в войсках национальной гвардии Российской Федерации и имеющего специальное звание полиции, военнослужащего, гражданина, призванного на военные сборы, лица рядового,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сотрудника</w:t>
      </w:r>
      <w:proofErr w:type="gramEnd"/>
      <w:r>
        <w:t xml:space="preserve"> учреждений и органов уголовно-исполнительной системы, дополнительно представляется справка о получении пенсии по случаю потери кормильца.</w:t>
      </w:r>
    </w:p>
    <w:p w:rsidR="00ED7653" w:rsidRDefault="00ED7653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21.10.2024 N 718)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2.5. Для обучающихся - детей, находящихся в трудной жизненной ситуации, дополнительно представляются: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для детей-инвалидов - документ об установлении инвалидности, выданный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для детей с ограниченными возможностями здоровья - заключение областной или территориальной психолого-медико-педагогической комиссии;</w:t>
      </w:r>
    </w:p>
    <w:p w:rsidR="00ED7653" w:rsidRDefault="00ED7653">
      <w:pPr>
        <w:pStyle w:val="ConsPlusNormal"/>
        <w:spacing w:before="220"/>
        <w:ind w:firstLine="540"/>
        <w:jc w:val="both"/>
      </w:pPr>
      <w:proofErr w:type="gramStart"/>
      <w:r>
        <w:t>для детей - жертв вооруженных и межнациональных конфликтов, экологических и техногенных катастроф, стихийных бедствий - документ (документы), подтверждающий (подтверждающие), что ребенок относится к указанной категории;</w:t>
      </w:r>
      <w:proofErr w:type="gramEnd"/>
    </w:p>
    <w:p w:rsidR="00ED7653" w:rsidRDefault="00ED7653">
      <w:pPr>
        <w:pStyle w:val="ConsPlusNormal"/>
        <w:spacing w:before="220"/>
        <w:ind w:firstLine="540"/>
        <w:jc w:val="both"/>
      </w:pPr>
      <w:r>
        <w:t>для детей из семьи беженцев и вынужденных переселенцев - удостоверение беженца (вынужденного переселенца);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для детей-сирот и детей, оставшихся без попечения родителей: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решение суда о лишении (ограничении) родителей родительских прав,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решение суда о признании родителей безвестно отсутствующими (умершими),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решение суда о признании родителей </w:t>
      </w:r>
      <w:proofErr w:type="gramStart"/>
      <w:r>
        <w:t>недееспособными</w:t>
      </w:r>
      <w:proofErr w:type="gramEnd"/>
      <w:r>
        <w:t>,</w:t>
      </w:r>
    </w:p>
    <w:p w:rsidR="00ED7653" w:rsidRDefault="00ED7653">
      <w:pPr>
        <w:pStyle w:val="ConsPlusNormal"/>
        <w:spacing w:before="220"/>
        <w:ind w:firstLine="540"/>
        <w:jc w:val="both"/>
      </w:pPr>
      <w:proofErr w:type="gramStart"/>
      <w:r>
        <w:t>решение суда о признании ребенка оставшимся без попечения родителей,</w:t>
      </w:r>
      <w:proofErr w:type="gramEnd"/>
    </w:p>
    <w:p w:rsidR="00ED7653" w:rsidRDefault="00ED7653">
      <w:pPr>
        <w:pStyle w:val="ConsPlusNormal"/>
        <w:spacing w:before="220"/>
        <w:ind w:firstLine="540"/>
        <w:jc w:val="both"/>
      </w:pPr>
      <w:r>
        <w:t>решение суда об уклонении родителей от воспитания и содержания ребенка без уважительных причин,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решение суда об исключении матери из актовой записи о рождении,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свидетельство о смерти родителей (родителя);</w:t>
      </w:r>
    </w:p>
    <w:p w:rsidR="00ED7653" w:rsidRDefault="00ED7653">
      <w:pPr>
        <w:pStyle w:val="ConsPlusNormal"/>
        <w:spacing w:before="220"/>
        <w:ind w:firstLine="540"/>
        <w:jc w:val="both"/>
      </w:pPr>
      <w:proofErr w:type="gramStart"/>
      <w:r>
        <w:t>для детей, оказавшихся в экстремальных условиях, детей -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детей с отклонениями в поведении - документ органа (учреждения) системы профилактики безнадзорности и правонарушений несовершеннолетних соответствующего муниципального образования (муниципального района, городского округа) Ленинградской области, подтверждающий в соответствии с компетенцией органа (учреждения</w:t>
      </w:r>
      <w:proofErr w:type="gramEnd"/>
      <w:r>
        <w:t xml:space="preserve">), что дети относятся к </w:t>
      </w:r>
      <w:r>
        <w:lastRenderedPageBreak/>
        <w:t>одной из указанных категорий и соответствуют одной из указанных категорий.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2.6. Для </w:t>
      </w:r>
      <w:proofErr w:type="gramStart"/>
      <w:r>
        <w:t>усыновленных</w:t>
      </w:r>
      <w:proofErr w:type="gramEnd"/>
      <w:r>
        <w:t xml:space="preserve"> обучающихся дополнительно представляется решение суда об усыновлении (в отношении усыновленных обучающихся).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2.7. Для обучающихся - детей из приемных семей, где среднедушевой доход члена семьи не превышает 70 процентов от величины среднего дохода, сложившегося в Ленинградской области, дополнительно представляются: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договор о приемной семье, документы, подтверждающие состав семьи обучающегося;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родителя (законного представителя);</w:t>
      </w:r>
    </w:p>
    <w:p w:rsidR="00ED7653" w:rsidRDefault="00ED7653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доходах всех членов семьи (денежного дохода одиноко проживающего гражданина) за последние двенадцать календарных месяцев, предшествующих одному календарному месяцу перед месяцем подачи </w:t>
      </w:r>
      <w:hyperlink w:anchor="P218">
        <w:r>
          <w:rPr>
            <w:color w:val="0000FF"/>
          </w:rPr>
          <w:t>заявления N 1</w:t>
        </w:r>
      </w:hyperlink>
      <w:r>
        <w:t xml:space="preserve">, перечень которых установлен в </w:t>
      </w:r>
      <w:hyperlink r:id="rId60">
        <w:r>
          <w:rPr>
            <w:color w:val="0000FF"/>
          </w:rPr>
          <w:t>приложении 2</w:t>
        </w:r>
      </w:hyperlink>
      <w:r>
        <w:t xml:space="preserve"> к постановлению Правительства Ленинградской области от 19 марта 2018 года N 89 "О реализации отдельных положений областного закона от 17 ноября 2017 года N 72-оз "Социальный кодекс Ленинградской</w:t>
      </w:r>
      <w:proofErr w:type="gramEnd"/>
      <w:r>
        <w:t xml:space="preserve"> </w:t>
      </w:r>
      <w:proofErr w:type="gramStart"/>
      <w:r>
        <w:t xml:space="preserve">области", применяемых в отношении семей, имеющих детей, и признании утратившими силу отдельных постановлений Правительства Ленинградской области" (далее - приложение 2 к постановлению N 89), или справка о получении/неполучении (прекращении получения) мер социальной поддержки, справка о величине среднедушевого дохода гражданина (семьи), выдаваемая в соответствии с административным </w:t>
      </w:r>
      <w:hyperlink r:id="rId61">
        <w:r>
          <w:rPr>
            <w:color w:val="0000FF"/>
          </w:rPr>
          <w:t>регламентом</w:t>
        </w:r>
      </w:hyperlink>
      <w:r>
        <w:t>, утвержденным приказом комитета по социальной защите населения Ленинградской области от 31 января 2020 года</w:t>
      </w:r>
      <w:proofErr w:type="gramEnd"/>
      <w:r>
        <w:t xml:space="preserve"> N 5 "Об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населения" (приложение 27) (далее - Административный регламент).</w:t>
      </w:r>
    </w:p>
    <w:p w:rsidR="00ED7653" w:rsidRDefault="00ED7653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21.10.2024 N 718)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В случае отсутствия сведений о доходах члена семьи прилагаются копия трудовой книжки </w:t>
      </w:r>
      <w:proofErr w:type="gramStart"/>
      <w:r>
        <w:t>и(</w:t>
      </w:r>
      <w:proofErr w:type="gramEnd"/>
      <w:r>
        <w:t xml:space="preserve">или) сведения о трудовой деятельности, предусмотренные Трудовым </w:t>
      </w:r>
      <w:hyperlink r:id="rId63">
        <w:r>
          <w:rPr>
            <w:color w:val="0000FF"/>
          </w:rPr>
          <w:t>кодексом</w:t>
        </w:r>
      </w:hyperlink>
      <w:r>
        <w:t xml:space="preserve"> Российской Федерации, с последним местом работы членов семьи и заявления об отсутствии доходов.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2.8. Для обучающихся - детей из многодетных семей, где среднедушевой доход члена семьи не превышает величины среднего дохода, сложившегося в Ленинградской области, дополнительно представляются:</w:t>
      </w:r>
    </w:p>
    <w:p w:rsidR="00ED7653" w:rsidRDefault="00ED7653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21.10.2024 N 718)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документ, подтверждающий статус многодетной семьи, документы, подтверждающие состав семьи обучающегося, либо документы, подтверждающие наличие в семье трех детей, не достигших возраста 18 лет;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родителя (законного представителя);</w:t>
      </w:r>
    </w:p>
    <w:p w:rsidR="00ED7653" w:rsidRDefault="00ED7653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доходах всех членов семьи (денежного дохода одиноко проживающего гражданина) за последние двенадцать календарных месяцев, предшествующих одному календарному месяцу перед месяцем подачи заявления, перечень которых установлен в </w:t>
      </w:r>
      <w:hyperlink r:id="rId65">
        <w:r>
          <w:rPr>
            <w:color w:val="0000FF"/>
          </w:rPr>
          <w:t>приложении 2</w:t>
        </w:r>
      </w:hyperlink>
      <w:r>
        <w:t xml:space="preserve"> к постановлению N 89, или справка о получении/неполучении (прекращении получения) мер социальной поддержки, справка о величине среднедушевого дохода гражданина (семьи), выдаваемая в соответствии с Административным регламентом.</w:t>
      </w:r>
      <w:proofErr w:type="gramEnd"/>
    </w:p>
    <w:p w:rsidR="00ED7653" w:rsidRDefault="00ED7653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21.10.2024 N 718)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В случае отсутствия сведений о доходах члена семьи прилагаются копия трудовой книжки </w:t>
      </w:r>
      <w:proofErr w:type="gramStart"/>
      <w:r>
        <w:t>и(</w:t>
      </w:r>
      <w:proofErr w:type="gramEnd"/>
      <w:r>
        <w:t xml:space="preserve">или) сведения о трудовой деятельности, предусмотренные Трудовым </w:t>
      </w:r>
      <w:hyperlink r:id="rId67">
        <w:r>
          <w:rPr>
            <w:color w:val="0000FF"/>
          </w:rPr>
          <w:t>кодексом</w:t>
        </w:r>
      </w:hyperlink>
      <w:r>
        <w:t xml:space="preserve"> Российской Федерации, с последним местом работы членов семьи и заявления об отсутствии доходов.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lastRenderedPageBreak/>
        <w:t>В случае отсутствия сведений о доходах уполномоченным органом (организацией) составляется акт обследования условий жизни несовершеннолетнего в установленном порядке.</w:t>
      </w:r>
    </w:p>
    <w:p w:rsidR="00ED7653" w:rsidRDefault="00ED7653">
      <w:pPr>
        <w:pStyle w:val="ConsPlusNormal"/>
        <w:spacing w:before="220"/>
        <w:ind w:firstLine="540"/>
        <w:jc w:val="both"/>
      </w:pPr>
      <w:bookmarkStart w:id="3" w:name="P125"/>
      <w:bookmarkEnd w:id="3"/>
      <w:r>
        <w:t xml:space="preserve">2.9. </w:t>
      </w:r>
      <w:proofErr w:type="gramStart"/>
      <w:r>
        <w:t xml:space="preserve">Для обучающихся - детей из числа семей, отвечающих критериям нуждаемости, установленным </w:t>
      </w:r>
      <w:hyperlink r:id="rId68">
        <w:r>
          <w:rPr>
            <w:color w:val="0000FF"/>
          </w:rPr>
          <w:t>частью 6 статьи 1.7</w:t>
        </w:r>
      </w:hyperlink>
      <w:r>
        <w:t xml:space="preserve"> Социального кодекса (дети, проживающие в малоимущей семье, где среднедушевой доход члена семьи не превышает 40 процентов от величины среднего дохода, сложившегося в Ленинградской области), дополнительно представляются:</w:t>
      </w:r>
      <w:proofErr w:type="gramEnd"/>
    </w:p>
    <w:p w:rsidR="00ED7653" w:rsidRDefault="00ED7653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родителя (законного представителя);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документы, подтверждающие состав семьи </w:t>
      </w:r>
      <w:proofErr w:type="gramStart"/>
      <w:r>
        <w:t>обучающегося</w:t>
      </w:r>
      <w:proofErr w:type="gramEnd"/>
      <w:r>
        <w:t>;</w:t>
      </w:r>
    </w:p>
    <w:p w:rsidR="00ED7653" w:rsidRDefault="00ED7653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доходах всех членов семьи (денежного дохода одиноко проживающего гражданина) за последние двенадцать календарных месяцев, предшествующих одному календарному месяцу перед месяцем подачи заявления, перечень которых установлен в </w:t>
      </w:r>
      <w:hyperlink r:id="rId69">
        <w:r>
          <w:rPr>
            <w:color w:val="0000FF"/>
          </w:rPr>
          <w:t>приложении 2</w:t>
        </w:r>
      </w:hyperlink>
      <w:r>
        <w:t xml:space="preserve"> к постановлению N 89, или справка о получении/неполучении (прекращении получения) мер социальной поддержки, справка о величине среднедушевого дохода гражданина (семьи), выдаваемая в соответствии с Административным регламентом.</w:t>
      </w:r>
      <w:proofErr w:type="gramEnd"/>
    </w:p>
    <w:p w:rsidR="00ED7653" w:rsidRDefault="00ED7653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21.10.2024 N 718)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В случае отсутствия сведений о доходах члена семьи прилагаются копия трудовой книжки </w:t>
      </w:r>
      <w:proofErr w:type="gramStart"/>
      <w:r>
        <w:t>и(</w:t>
      </w:r>
      <w:proofErr w:type="gramEnd"/>
      <w:r>
        <w:t xml:space="preserve">или) сведения о трудовой деятельности, предусмотренные Трудовым </w:t>
      </w:r>
      <w:hyperlink r:id="rId71">
        <w:r>
          <w:rPr>
            <w:color w:val="0000FF"/>
          </w:rPr>
          <w:t>кодексом</w:t>
        </w:r>
      </w:hyperlink>
      <w:r>
        <w:t xml:space="preserve"> Российской Федерации, с последним местом работы членов семьи и заявления об отсутствии доходов.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В случае отсутствия сведений о доходах уполномоченным органом (организацией) составляется акт обследования условий жизни несовершеннолетнего в установленном порядке.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2.10. Копии представленных документов заверяются образовательной организацией, оригиналы возвращаются заявителю.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Заявитель несет ответственность за достоверность и полноту представляемых сведений и документов, являющихся основанием для предоставления бесплатного питания.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2.11. Принятие решения о предоставлении или об отказе в предоставлении бесплатного питания </w:t>
      </w:r>
      <w:proofErr w:type="gramStart"/>
      <w:r>
        <w:t>обучающемуся</w:t>
      </w:r>
      <w:proofErr w:type="gramEnd"/>
      <w:r>
        <w:t xml:space="preserve"> относится к компетенции образовательной организации.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2.12. В образовательной организации создается комиссия по предоставлению обучающимся бесплатного питания (далее - комиссия образовательной организации). Состав комиссии утверждается локальным нормативным актом образовательной организации.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2.13. Заявление и документы, указанные в </w:t>
      </w:r>
      <w:hyperlink w:anchor="P87">
        <w:r>
          <w:rPr>
            <w:color w:val="0000FF"/>
          </w:rPr>
          <w:t>пунктах 2.2</w:t>
        </w:r>
      </w:hyperlink>
      <w:r>
        <w:t xml:space="preserve"> - </w:t>
      </w:r>
      <w:hyperlink w:anchor="P125">
        <w:r>
          <w:rPr>
            <w:color w:val="0000FF"/>
          </w:rPr>
          <w:t>2.9</w:t>
        </w:r>
      </w:hyperlink>
      <w:r>
        <w:t xml:space="preserve"> настоящего Порядка, подлежат регистрации в день поступления в образовательную организацию.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Заявителю выдается извещение о дате рассмотрения заявления комиссией образовательной организации.</w:t>
      </w:r>
    </w:p>
    <w:p w:rsidR="00ED7653" w:rsidRDefault="00ED7653">
      <w:pPr>
        <w:pStyle w:val="ConsPlusNormal"/>
        <w:spacing w:before="220"/>
        <w:ind w:firstLine="540"/>
        <w:jc w:val="both"/>
      </w:pPr>
      <w:bookmarkStart w:id="4" w:name="P138"/>
      <w:bookmarkEnd w:id="4"/>
      <w:r>
        <w:t xml:space="preserve">2.14. </w:t>
      </w:r>
      <w:hyperlink w:anchor="P218">
        <w:r>
          <w:rPr>
            <w:color w:val="0000FF"/>
          </w:rPr>
          <w:t>Заявление N 1</w:t>
        </w:r>
      </w:hyperlink>
      <w:r>
        <w:t xml:space="preserve"> и документы, указанные в </w:t>
      </w:r>
      <w:hyperlink w:anchor="P87">
        <w:r>
          <w:rPr>
            <w:color w:val="0000FF"/>
          </w:rPr>
          <w:t>пунктах 2.2</w:t>
        </w:r>
      </w:hyperlink>
      <w:r>
        <w:t xml:space="preserve"> - </w:t>
      </w:r>
      <w:hyperlink w:anchor="P125">
        <w:r>
          <w:rPr>
            <w:color w:val="0000FF"/>
          </w:rPr>
          <w:t>2.9</w:t>
        </w:r>
      </w:hyperlink>
      <w:r>
        <w:t xml:space="preserve"> настоящего Порядка, поданные до 1 сентября и в течение текущего учебного года, рассматриваются комиссией образовательной организации в течение пяти рабочих дней со дня регистрации заявления.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2.15. Комиссия образовательной организации по результатам изучения заявления N 1 и документов, указанных в </w:t>
      </w:r>
      <w:hyperlink w:anchor="P87">
        <w:r>
          <w:rPr>
            <w:color w:val="0000FF"/>
          </w:rPr>
          <w:t>пунктах 2.2</w:t>
        </w:r>
      </w:hyperlink>
      <w:r>
        <w:t xml:space="preserve"> - </w:t>
      </w:r>
      <w:hyperlink w:anchor="P125">
        <w:r>
          <w:rPr>
            <w:color w:val="0000FF"/>
          </w:rPr>
          <w:t>2.9</w:t>
        </w:r>
      </w:hyperlink>
      <w:r>
        <w:t xml:space="preserve"> настоящего Порядка: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предоставляет </w:t>
      </w:r>
      <w:proofErr w:type="gramStart"/>
      <w:r>
        <w:t>обучающемуся</w:t>
      </w:r>
      <w:proofErr w:type="gramEnd"/>
      <w:r>
        <w:t xml:space="preserve"> питание на бесплатной основе;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отказывает в предоставлении </w:t>
      </w:r>
      <w:proofErr w:type="gramStart"/>
      <w:r>
        <w:t>обучающемуся</w:t>
      </w:r>
      <w:proofErr w:type="gramEnd"/>
      <w:r>
        <w:t xml:space="preserve"> питания на бесплатной основе (с указанием мотивированных причин отказа).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lastRenderedPageBreak/>
        <w:t xml:space="preserve">2.16. Основанием для отказа в предоставлении бесплатного питания </w:t>
      </w:r>
      <w:proofErr w:type="gramStart"/>
      <w:r>
        <w:t>обучающемуся</w:t>
      </w:r>
      <w:proofErr w:type="gramEnd"/>
      <w:r>
        <w:t xml:space="preserve"> является: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отсутствие права на получение бесплатного питания;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непредставление </w:t>
      </w:r>
      <w:proofErr w:type="gramStart"/>
      <w:r>
        <w:t>и(</w:t>
      </w:r>
      <w:proofErr w:type="gramEnd"/>
      <w:r>
        <w:t xml:space="preserve">или) представление не в полном объеме документов, указанных в </w:t>
      </w:r>
      <w:hyperlink w:anchor="P87">
        <w:r>
          <w:rPr>
            <w:color w:val="0000FF"/>
          </w:rPr>
          <w:t>пунктах 2.2</w:t>
        </w:r>
      </w:hyperlink>
      <w:r>
        <w:t xml:space="preserve"> - </w:t>
      </w:r>
      <w:hyperlink w:anchor="P125">
        <w:r>
          <w:rPr>
            <w:color w:val="0000FF"/>
          </w:rPr>
          <w:t>2.9</w:t>
        </w:r>
      </w:hyperlink>
      <w:r>
        <w:t xml:space="preserve"> настоящего Порядка.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2.17. Решение комиссии образовательной организации по каждому заявлению вносится в протокол заседания комиссии образовательной организации и оформляется выпиской из протокола, заверенной подписью председателя комиссии. В протоколе заседания и выписке из протокола заседания указывается мотивированное решение комиссии образовательной организации.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2.18. Решение о предоставлении либо об отказе в предоставлении бесплатного питания принимается образовательной организацией в сроки, установленные </w:t>
      </w:r>
      <w:hyperlink w:anchor="P84">
        <w:r>
          <w:rPr>
            <w:color w:val="0000FF"/>
          </w:rPr>
          <w:t>пунктами 2.1</w:t>
        </w:r>
      </w:hyperlink>
      <w:r>
        <w:t xml:space="preserve"> и </w:t>
      </w:r>
      <w:hyperlink w:anchor="P138">
        <w:r>
          <w:rPr>
            <w:color w:val="0000FF"/>
          </w:rPr>
          <w:t>2.14</w:t>
        </w:r>
      </w:hyperlink>
      <w:r>
        <w:t xml:space="preserve"> настоящего Порядка.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Решение образовательной организации о предоставлении бесплатного питания обучающимся оформляется приказом образовательной организации.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Уведомление образовательной организации об отказе в предоставлении бесплатного питания направляется родителю (законному представителю, представителю) обучающегося в течение трех рабочих дней со дня принятия указанного решения.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2.19. Бесплатное питание предоставляется </w:t>
      </w:r>
      <w:proofErr w:type="gramStart"/>
      <w:r>
        <w:t>обучающемуся</w:t>
      </w:r>
      <w:proofErr w:type="gramEnd"/>
      <w:r>
        <w:t xml:space="preserve"> начиная со дня, следующего за днем издания приказа, до конца учебного года, за исключением случаев, указанных в </w:t>
      </w:r>
      <w:hyperlink w:anchor="P151">
        <w:r>
          <w:rPr>
            <w:color w:val="0000FF"/>
          </w:rPr>
          <w:t>пункте 2.21</w:t>
        </w:r>
      </w:hyperlink>
      <w:r>
        <w:t xml:space="preserve"> настоящего Порядка.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2.20. </w:t>
      </w:r>
      <w:proofErr w:type="gramStart"/>
      <w:r>
        <w:t>Родители (законные представители) обучающихся, которым предоставлено бесплатное питание, обязаны сообщить в письменной форме в общеобразовательную организацию об изменении обстоятельств (изменении состава семьи, совокупного ежемесячного дохода на каждого члена семьи, правового статуса ребенка и т.д.), влияющих на получение бесплатного питания, в пятидневный срок со дня возникновения таких обстоятельств с приложением документов, подтверждающих возникновение указанных обстоятельств (при наличии).</w:t>
      </w:r>
      <w:proofErr w:type="gramEnd"/>
    </w:p>
    <w:p w:rsidR="00ED7653" w:rsidRDefault="00ED7653">
      <w:pPr>
        <w:pStyle w:val="ConsPlusNormal"/>
        <w:spacing w:before="220"/>
        <w:ind w:firstLine="540"/>
        <w:jc w:val="both"/>
      </w:pPr>
      <w:bookmarkStart w:id="5" w:name="P151"/>
      <w:bookmarkEnd w:id="5"/>
      <w:r>
        <w:t xml:space="preserve">2.21. Основанием для прекращения предоставления бесплатного питания </w:t>
      </w:r>
      <w:proofErr w:type="gramStart"/>
      <w:r>
        <w:t>обучающемуся</w:t>
      </w:r>
      <w:proofErr w:type="gramEnd"/>
      <w:r>
        <w:t xml:space="preserve"> является: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выбытие из образовательной организации;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утрата права на получение бесплатного питания.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2.22. Предоставление бесплатного питания </w:t>
      </w:r>
      <w:proofErr w:type="gramStart"/>
      <w:r>
        <w:t>обучающемуся</w:t>
      </w:r>
      <w:proofErr w:type="gramEnd"/>
      <w:r>
        <w:t xml:space="preserve"> прекращается со дня принятия приказа образовательной организации о прекращении бесплатного питания по основаниям, перечисленным в </w:t>
      </w:r>
      <w:hyperlink w:anchor="P151">
        <w:r>
          <w:rPr>
            <w:color w:val="0000FF"/>
          </w:rPr>
          <w:t>пункте 2.21</w:t>
        </w:r>
      </w:hyperlink>
      <w:r>
        <w:t xml:space="preserve"> настоящего Порядка.</w:t>
      </w:r>
    </w:p>
    <w:p w:rsidR="00ED7653" w:rsidRDefault="00ED7653">
      <w:pPr>
        <w:pStyle w:val="ConsPlusNormal"/>
        <w:ind w:firstLine="540"/>
        <w:jc w:val="both"/>
      </w:pPr>
    </w:p>
    <w:p w:rsidR="00ED7653" w:rsidRDefault="00ED7653">
      <w:pPr>
        <w:pStyle w:val="ConsPlusTitle"/>
        <w:jc w:val="center"/>
        <w:outlineLvl w:val="1"/>
      </w:pPr>
      <w:r>
        <w:t xml:space="preserve">3. </w:t>
      </w:r>
      <w:proofErr w:type="gramStart"/>
      <w:r>
        <w:t>Порядок предоставления набора пищевых продуктов (сухой</w:t>
      </w:r>
      <w:proofErr w:type="gramEnd"/>
    </w:p>
    <w:p w:rsidR="00ED7653" w:rsidRDefault="00ED7653">
      <w:pPr>
        <w:pStyle w:val="ConsPlusTitle"/>
        <w:jc w:val="center"/>
      </w:pPr>
      <w:r>
        <w:t>паек, продовольственный паек) или компенсационной выплаты</w:t>
      </w:r>
    </w:p>
    <w:p w:rsidR="00ED7653" w:rsidRDefault="00ED7653">
      <w:pPr>
        <w:pStyle w:val="ConsPlusTitle"/>
        <w:jc w:val="center"/>
      </w:pPr>
      <w:proofErr w:type="gramStart"/>
      <w:r>
        <w:t>обучающимся</w:t>
      </w:r>
      <w:proofErr w:type="gramEnd"/>
      <w:r>
        <w:t xml:space="preserve"> в общеобразовательных организациях</w:t>
      </w:r>
    </w:p>
    <w:p w:rsidR="00ED7653" w:rsidRDefault="00ED7653">
      <w:pPr>
        <w:pStyle w:val="ConsPlusNormal"/>
        <w:ind w:firstLine="540"/>
        <w:jc w:val="both"/>
      </w:pPr>
    </w:p>
    <w:p w:rsidR="00ED7653" w:rsidRDefault="00ED7653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Обучающиеся, относящиеся к категории детей, находящихся в трудной жизненной ситуации, в соответствии с </w:t>
      </w:r>
      <w:hyperlink r:id="rId72">
        <w:r>
          <w:rPr>
            <w:color w:val="0000FF"/>
          </w:rPr>
          <w:t>подпунктом 3 пункта 1 статьи 4.2</w:t>
        </w:r>
      </w:hyperlink>
      <w:r>
        <w:t xml:space="preserve"> Социального кодекса, страдающие хроническими заболеваниями (сахарный диабет, целиакия), обеспечиваются набором пищевых продуктов (сухим пайком, продовольственным пайком) или компенсационной выплатой за учебные дни на основании </w:t>
      </w:r>
      <w:hyperlink w:anchor="P297">
        <w:r>
          <w:rPr>
            <w:color w:val="0000FF"/>
          </w:rPr>
          <w:t>заявления</w:t>
        </w:r>
      </w:hyperlink>
      <w:r>
        <w:t xml:space="preserve"> по форме согласно приложению 2 к настоящему Порядку </w:t>
      </w:r>
      <w:r>
        <w:lastRenderedPageBreak/>
        <w:t>(далее - заявление N 2).</w:t>
      </w:r>
      <w:proofErr w:type="gramEnd"/>
    </w:p>
    <w:p w:rsidR="00ED7653" w:rsidRDefault="00ED7653">
      <w:pPr>
        <w:pStyle w:val="ConsPlusNormal"/>
        <w:spacing w:before="220"/>
        <w:ind w:firstLine="540"/>
        <w:jc w:val="both"/>
      </w:pPr>
      <w:proofErr w:type="gramStart"/>
      <w:r>
        <w:t xml:space="preserve">Обучающиеся с ограниченными возможностями здоровья, обучающиеся, относящиеся к категории детей, находящихся в трудной жизненной ситуации, в соответствии с </w:t>
      </w:r>
      <w:hyperlink r:id="rId73">
        <w:r>
          <w:rPr>
            <w:color w:val="0000FF"/>
          </w:rPr>
          <w:t>подпунктом 3 пункта 1 статьи 4.2</w:t>
        </w:r>
      </w:hyperlink>
      <w:r>
        <w:t xml:space="preserve"> Социального кодекса, осваивающие основные образовательные программы на дому, обеспечиваются набором пищевых продуктов (сухим пайком, продовольственным пайком) или компенсационной выплатой за учебные дни на основании заявления N 2.</w:t>
      </w:r>
      <w:proofErr w:type="gramEnd"/>
    </w:p>
    <w:p w:rsidR="00ED7653" w:rsidRDefault="00ED7653">
      <w:pPr>
        <w:pStyle w:val="ConsPlusNormal"/>
        <w:spacing w:before="220"/>
        <w:ind w:firstLine="540"/>
        <w:jc w:val="both"/>
      </w:pPr>
      <w:proofErr w:type="gramStart"/>
      <w:r>
        <w:t xml:space="preserve">Набор пищевых продуктов (сухой паек, продовольственный паек) или компенсационная выплата обучающимся, вновь поступающим в образовательную организацию в течение учебного года или приобретающим право на компенсационную выплату в течение учебного года, предоставляется с 1-го числа месяца, следующего за месяцем подачи </w:t>
      </w:r>
      <w:hyperlink w:anchor="P297">
        <w:r>
          <w:rPr>
            <w:color w:val="0000FF"/>
          </w:rPr>
          <w:t>заявления N 2</w:t>
        </w:r>
      </w:hyperlink>
      <w:r>
        <w:t>.</w:t>
      </w:r>
      <w:proofErr w:type="gramEnd"/>
    </w:p>
    <w:p w:rsidR="00ED7653" w:rsidRDefault="00ED7653">
      <w:pPr>
        <w:pStyle w:val="ConsPlusNormal"/>
        <w:spacing w:before="220"/>
        <w:ind w:firstLine="540"/>
        <w:jc w:val="both"/>
      </w:pPr>
      <w:bookmarkStart w:id="6" w:name="P163"/>
      <w:bookmarkEnd w:id="6"/>
      <w:r>
        <w:t>3.2. Если ранее не принималось решение о предоставлении набора пищевых продуктов (сухого пайка, продовольственного пайка) или компенсационной выплаты, одновременно с заявлением N 2 представляются следующие документы: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свидетельство о рождении обучающегося, не достигшего возраста 14 лет;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обучающегося;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документы, подтверждающие состав семьи </w:t>
      </w:r>
      <w:proofErr w:type="gramStart"/>
      <w:r>
        <w:t>обучающегося</w:t>
      </w:r>
      <w:proofErr w:type="gramEnd"/>
      <w:r>
        <w:t>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документ, подтверждающий полномочия законного представителя, представителя обучающегося;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реквизиты банковского счета, на который будут перечислены денежные средства;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документ, выданный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экспертизы, подтверждающий статус инвалидности.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Копии представленных документов заверяются образовательной организацией, оригиналы возвращаются заявителю.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Заявитель несет ответственность за достоверность и полноту представляемых сведений и документов, являющихся основанием для предоставления набора пищевых продуктов (сухого пайка, продовольственного пайка), компенсационной выплаты.</w:t>
      </w:r>
    </w:p>
    <w:p w:rsidR="00ED7653" w:rsidRDefault="00ED7653">
      <w:pPr>
        <w:pStyle w:val="ConsPlusNormal"/>
        <w:spacing w:before="220"/>
        <w:ind w:firstLine="540"/>
        <w:jc w:val="both"/>
      </w:pPr>
      <w:proofErr w:type="gramStart"/>
      <w:r>
        <w:t>Родители (законные представители) обучающихся, которым предоставлен набор пищевых продуктов (сухой паек, продовольственный паек) или компенсационная выплата, обязаны сообщить в письменной форме в образовательную организацию об изменении обстоятельств, влияющих на получение набора пищевых продуктов (сухого пайка, продовольственного пайка) или компенсационной выплаты, в пятидневный срок со дня возникновения таких обстоятельств с приложением документов, подтверждающих возникновение указанных обстоятельств (при наличии).</w:t>
      </w:r>
      <w:proofErr w:type="gramEnd"/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3.3. Принятие решения о предоставлении или об отказе в предоставлении набора пищевых продуктов (сухого пайка, продовольственного пайка) или компенсационной выплаты </w:t>
      </w:r>
      <w:proofErr w:type="gramStart"/>
      <w:r>
        <w:lastRenderedPageBreak/>
        <w:t>обучающемуся</w:t>
      </w:r>
      <w:proofErr w:type="gramEnd"/>
      <w:r>
        <w:t xml:space="preserve"> относится к компетенции образовательной организации.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3.4. Заявление и документы, указанные в </w:t>
      </w:r>
      <w:hyperlink w:anchor="P163">
        <w:r>
          <w:rPr>
            <w:color w:val="0000FF"/>
          </w:rPr>
          <w:t>пункте 3.2</w:t>
        </w:r>
      </w:hyperlink>
      <w:r>
        <w:t xml:space="preserve"> настоящего Порядка, подлежат регистрации в день поступления в образовательную организацию.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3.5. Заявление и документы, указанные в </w:t>
      </w:r>
      <w:hyperlink w:anchor="P163">
        <w:r>
          <w:rPr>
            <w:color w:val="0000FF"/>
          </w:rPr>
          <w:t>пункте 3.2</w:t>
        </w:r>
      </w:hyperlink>
      <w:r>
        <w:t xml:space="preserve"> настоящего Порядка, поданные до 1 сентября и в течение текущего учебного года, рассматриваются комиссией образовательной организации в течение пяти рабочих дней со дня регистрации заявления.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3.6. Комиссия образовательной организации по результатам изучения заявления и документов: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предоставляет </w:t>
      </w:r>
      <w:proofErr w:type="gramStart"/>
      <w:r>
        <w:t>обучающемуся</w:t>
      </w:r>
      <w:proofErr w:type="gramEnd"/>
      <w:r>
        <w:t xml:space="preserve"> набор пищевых продуктов (сухой паек, продовольственный паек) или компенсационную выплату;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отказывает в предоставлении </w:t>
      </w:r>
      <w:proofErr w:type="gramStart"/>
      <w:r>
        <w:t>обучающемуся</w:t>
      </w:r>
      <w:proofErr w:type="gramEnd"/>
      <w:r>
        <w:t xml:space="preserve"> набора пищевых продуктов (сухого пайка, продовольственного пайка) или компенсационной выплаты (с указанием мотивированных причин отказа).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3.7. Основанием для отказа в предоставлении набора пищевых продуктов (сухого пайка, продовольственного пайка) или компенсационной выплаты </w:t>
      </w:r>
      <w:proofErr w:type="gramStart"/>
      <w:r>
        <w:t>обучающемуся</w:t>
      </w:r>
      <w:proofErr w:type="gramEnd"/>
      <w:r>
        <w:t xml:space="preserve"> является: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отсутствие права на получение набора пищевых продуктов (сухого пайка, продовольственного пайка) или компенсационной выплаты;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непредставление </w:t>
      </w:r>
      <w:proofErr w:type="gramStart"/>
      <w:r>
        <w:t>и(</w:t>
      </w:r>
      <w:proofErr w:type="gramEnd"/>
      <w:r>
        <w:t xml:space="preserve">или) представление не в полном объеме документов, указанных в </w:t>
      </w:r>
      <w:hyperlink w:anchor="P163">
        <w:r>
          <w:rPr>
            <w:color w:val="0000FF"/>
          </w:rPr>
          <w:t>пункте 3.2</w:t>
        </w:r>
      </w:hyperlink>
      <w:r>
        <w:t xml:space="preserve"> настоящего Порядка.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3.8. Решение комиссии образовательной организации по каждому заявлению вносится в протокол заседания комиссии образовательной организации и оформляется выпиской из протокола, заверенной подписью председателя комиссии. В протоколе заседания и выписке из протокола заседания указывается мотивированное решение комиссии образовательной организации.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3.9. Решение о предоставлении либо об отказе в предоставлении набора пищевых продуктов (сухого пайка, продовольственного пайка) или компенсационной выплаты принимается образовательной организацией в сроки, установленные </w:t>
      </w:r>
      <w:hyperlink w:anchor="P84">
        <w:r>
          <w:rPr>
            <w:color w:val="0000FF"/>
          </w:rPr>
          <w:t>пунктами 2.1</w:t>
        </w:r>
      </w:hyperlink>
      <w:r>
        <w:t xml:space="preserve"> и </w:t>
      </w:r>
      <w:hyperlink w:anchor="P138">
        <w:r>
          <w:rPr>
            <w:color w:val="0000FF"/>
          </w:rPr>
          <w:t>2.14</w:t>
        </w:r>
      </w:hyperlink>
      <w:r>
        <w:t xml:space="preserve"> настоящего Порядка.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Решение образовательной организации о предоставлении набора пищевых продуктов (сухого пайка, продовольственного пайка) или компенсационной выплаты обучающимся оформляется приказом образовательной организации.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Уведомление образовательной организации об отказе в предоставлении набора пищевых продуктов (сухого пайка, продовольственного пайка) или компенсационной выплаты направляется родителю (законному представителю, представителю) обучающегося в течение трех рабочих дней со дня принятия указанного решения.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3.10. Набор пищевых продуктов (сухой паек, продовольственный паек) или компенсационная выплата предоставляется </w:t>
      </w:r>
      <w:proofErr w:type="gramStart"/>
      <w:r>
        <w:t>обучающемуся</w:t>
      </w:r>
      <w:proofErr w:type="gramEnd"/>
      <w:r>
        <w:t xml:space="preserve"> с 1-го числа месяца, следующего за месяцем подачи </w:t>
      </w:r>
      <w:hyperlink w:anchor="P297">
        <w:r>
          <w:rPr>
            <w:color w:val="0000FF"/>
          </w:rPr>
          <w:t>заявления N 2</w:t>
        </w:r>
      </w:hyperlink>
      <w:r>
        <w:t>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3.11. На основании приказа руководителя образовательной организации компенсационная выплата ежемесячно перечисляется образовательной организацией на счет заявителя, указанный в заявлении N 2, не позднее 10-го числа следующего месяца.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3.12. Набор пищевых продуктов (сухой паек, продовольственный паек) выдается в </w:t>
      </w:r>
      <w:r>
        <w:lastRenderedPageBreak/>
        <w:t>образовательной организации не реже одного раза в месяц.</w:t>
      </w:r>
    </w:p>
    <w:p w:rsidR="00ED7653" w:rsidRDefault="00ED7653">
      <w:pPr>
        <w:pStyle w:val="ConsPlusNormal"/>
        <w:spacing w:before="220"/>
        <w:ind w:firstLine="540"/>
        <w:jc w:val="both"/>
      </w:pPr>
      <w:bookmarkStart w:id="7" w:name="P191"/>
      <w:bookmarkEnd w:id="7"/>
      <w:r>
        <w:t xml:space="preserve">3.13. Основанием для прекращения предоставления компенсационной выплаты и выдачи набора пищевых продуктов (сухого пайка, продовольственного пайка) </w:t>
      </w:r>
      <w:proofErr w:type="gramStart"/>
      <w:r>
        <w:t>обучающемуся</w:t>
      </w:r>
      <w:proofErr w:type="gramEnd"/>
      <w:r>
        <w:t xml:space="preserve"> является: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выбытие из образовательной организации;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утрата права на получение бесплатного питания.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3.14. Предоставление компенсационной выплаты и набора пищевых продуктов (сухого пайка, продовольственного пайка) </w:t>
      </w:r>
      <w:proofErr w:type="gramStart"/>
      <w:r>
        <w:t>обучающемуся</w:t>
      </w:r>
      <w:proofErr w:type="gramEnd"/>
      <w:r>
        <w:t xml:space="preserve"> прекращается со дня принятия приказа образовательной организации о прекращении предоставления компенсационной выплаты и набора пищевых продуктов (сухого пайка, продовольственного пайка), по основаниям, перечисленным в </w:t>
      </w:r>
      <w:hyperlink w:anchor="P191">
        <w:r>
          <w:rPr>
            <w:color w:val="0000FF"/>
          </w:rPr>
          <w:t>пункте 3.13</w:t>
        </w:r>
      </w:hyperlink>
      <w:r>
        <w:t xml:space="preserve"> настоящего Порядка.</w:t>
      </w:r>
    </w:p>
    <w:p w:rsidR="00ED7653" w:rsidRDefault="00ED7653">
      <w:pPr>
        <w:pStyle w:val="ConsPlusNormal"/>
        <w:ind w:firstLine="540"/>
        <w:jc w:val="both"/>
      </w:pPr>
    </w:p>
    <w:p w:rsidR="00ED7653" w:rsidRDefault="00ED7653">
      <w:pPr>
        <w:pStyle w:val="ConsPlusTitle"/>
        <w:jc w:val="center"/>
        <w:outlineLvl w:val="1"/>
      </w:pPr>
      <w:r>
        <w:t xml:space="preserve">4. Организация питания </w:t>
      </w:r>
      <w:proofErr w:type="gramStart"/>
      <w:r>
        <w:t>обучающихся</w:t>
      </w:r>
      <w:proofErr w:type="gramEnd"/>
      <w:r>
        <w:t xml:space="preserve"> на бесплатной основе</w:t>
      </w:r>
    </w:p>
    <w:p w:rsidR="00ED7653" w:rsidRDefault="00ED7653">
      <w:pPr>
        <w:pStyle w:val="ConsPlusNormal"/>
        <w:ind w:firstLine="540"/>
        <w:jc w:val="both"/>
      </w:pPr>
    </w:p>
    <w:p w:rsidR="00ED7653" w:rsidRDefault="00ED7653">
      <w:pPr>
        <w:pStyle w:val="ConsPlusNormal"/>
        <w:ind w:firstLine="540"/>
        <w:jc w:val="both"/>
      </w:pPr>
      <w:r>
        <w:t>4.1. Организация питания на бесплатной основе осуществляется образовательной организацией в порядке, определенном локальным нормативным актом образовательной организации.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4.2. Образовательная организация ведет ежедневный учет количества фактически полученного </w:t>
      </w:r>
      <w:proofErr w:type="gramStart"/>
      <w:r>
        <w:t>обучающимися</w:t>
      </w:r>
      <w:proofErr w:type="gramEnd"/>
      <w:r>
        <w:t xml:space="preserve"> бесплатного питания по классам (группам).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4.3. Бесплатное питание предоставляется </w:t>
      </w:r>
      <w:proofErr w:type="gramStart"/>
      <w:r>
        <w:t>обучающимся</w:t>
      </w:r>
      <w:proofErr w:type="gramEnd"/>
      <w:r>
        <w:t xml:space="preserve"> в дни посещения образовательной организации (теоретические занятия, занятия по производственному обучению и производственной практике).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4.4. Форма заявки на предоставление питания, а также ежедневный порядок организации питания утверждаются локальным нормативным актом образовательной организации.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4.5. </w:t>
      </w:r>
      <w:proofErr w:type="gramStart"/>
      <w:r>
        <w:t>Бесплатное питание обучающихся образовательных организаций, реализующих образовательные программы среднего профессионального образования - программы подготовки квалифицированных рабочих, служащих, основные программы профессионального обучения - программы профессиональной подготовки по профессиям рабочих, должностям служащих, во время прохождения ими производственного обучения или производственной практики на территории сторонних организаций обеспечивается образовательной организацией путем заключения гражданско-правовых договоров на организацию питания обучающихся с юридическими лицами, которые организуют производственное обучение или</w:t>
      </w:r>
      <w:proofErr w:type="gramEnd"/>
      <w:r>
        <w:t xml:space="preserve"> производственную практику.</w:t>
      </w:r>
    </w:p>
    <w:p w:rsidR="00ED7653" w:rsidRDefault="00ED7653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25.12.2023 N 956)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4.6. В случае невозможности организации бесплатного питания обучающихся при прохождении производственного обучения и производственной практики на территории сторонних организаций </w:t>
      </w:r>
      <w:proofErr w:type="gramStart"/>
      <w:r>
        <w:t>обучающемуся</w:t>
      </w:r>
      <w:proofErr w:type="gramEnd"/>
      <w:r>
        <w:t>, имеющему право на бесплатное питание, на период прохождения производственного обучения или производственной практики выдается продовольственный паек. Стоимость продовольственного пайка определяется исходя из стоимости предоставления бесплатного питания в учебный день. Состав продовольственного пайка (перечень и количество продуктов) утверждается локальным нормативным актом образовательной организации.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>Замена бесплатного питания продовольственным пайком осуществляется в соответствии с приказом образовательной организации.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4.7. Образовательная организация обязана обеспечить сохранность документов, касающихся получения обучающимися питания на бесплатной основе (в том числе обеспечения </w:t>
      </w:r>
      <w:r>
        <w:lastRenderedPageBreak/>
        <w:t>продовольственными пайками), в течение не менее трех лет после окончания обучающимися образовательной организации или их перевода в другую образовательную организацию.</w:t>
      </w:r>
    </w:p>
    <w:p w:rsidR="00ED7653" w:rsidRDefault="00ED7653">
      <w:pPr>
        <w:pStyle w:val="ConsPlusNormal"/>
        <w:spacing w:before="220"/>
        <w:ind w:firstLine="540"/>
        <w:jc w:val="both"/>
      </w:pPr>
      <w:r>
        <w:t xml:space="preserve">4.8. Образовательная организация имеет право направить финансовые средства, не использованные по объективным причинам (отсутствие на учебных занятиях по болезни и т.п.), на дополнительное питание обучающихся, отнесенных к одной из категорий обучающихся, указанных в </w:t>
      </w:r>
      <w:hyperlink r:id="rId75">
        <w:r>
          <w:rPr>
            <w:color w:val="0000FF"/>
          </w:rPr>
          <w:t>статье 4.2</w:t>
        </w:r>
      </w:hyperlink>
      <w:r>
        <w:t xml:space="preserve"> Социального кодекса.</w:t>
      </w:r>
    </w:p>
    <w:p w:rsidR="00ED7653" w:rsidRDefault="00ED7653">
      <w:pPr>
        <w:pStyle w:val="ConsPlusNormal"/>
        <w:ind w:firstLine="540"/>
        <w:jc w:val="both"/>
      </w:pPr>
    </w:p>
    <w:p w:rsidR="00ED7653" w:rsidRDefault="00ED7653">
      <w:pPr>
        <w:pStyle w:val="ConsPlusNormal"/>
        <w:ind w:firstLine="540"/>
        <w:jc w:val="both"/>
      </w:pPr>
    </w:p>
    <w:p w:rsidR="00ED7653" w:rsidRDefault="00ED7653">
      <w:pPr>
        <w:pStyle w:val="ConsPlusNormal"/>
        <w:ind w:firstLine="540"/>
        <w:jc w:val="both"/>
      </w:pPr>
    </w:p>
    <w:p w:rsidR="00ED7653" w:rsidRDefault="00ED7653">
      <w:pPr>
        <w:pStyle w:val="ConsPlusNormal"/>
        <w:ind w:firstLine="540"/>
        <w:jc w:val="both"/>
      </w:pPr>
    </w:p>
    <w:p w:rsidR="00ED7653" w:rsidRDefault="00ED7653">
      <w:pPr>
        <w:pStyle w:val="ConsPlusNormal"/>
        <w:ind w:firstLine="540"/>
        <w:jc w:val="both"/>
      </w:pPr>
    </w:p>
    <w:p w:rsidR="00ED7653" w:rsidRDefault="00ED7653">
      <w:pPr>
        <w:pStyle w:val="ConsPlusNormal"/>
        <w:jc w:val="right"/>
        <w:outlineLvl w:val="1"/>
      </w:pPr>
      <w:r>
        <w:t>Приложение 1</w:t>
      </w:r>
    </w:p>
    <w:p w:rsidR="00ED7653" w:rsidRDefault="00ED7653">
      <w:pPr>
        <w:pStyle w:val="ConsPlusNormal"/>
        <w:jc w:val="right"/>
      </w:pPr>
      <w:r>
        <w:t>к Порядку...</w:t>
      </w:r>
    </w:p>
    <w:p w:rsidR="00ED7653" w:rsidRDefault="00ED7653">
      <w:pPr>
        <w:pStyle w:val="ConsPlusNormal"/>
      </w:pPr>
    </w:p>
    <w:p w:rsidR="00ED7653" w:rsidRDefault="00ED7653">
      <w:pPr>
        <w:pStyle w:val="ConsPlusNormal"/>
      </w:pPr>
      <w:r>
        <w:t>(Форма)</w:t>
      </w:r>
    </w:p>
    <w:p w:rsidR="00ED7653" w:rsidRDefault="00ED765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39"/>
        <w:gridCol w:w="1304"/>
        <w:gridCol w:w="492"/>
        <w:gridCol w:w="642"/>
        <w:gridCol w:w="464"/>
        <w:gridCol w:w="1701"/>
        <w:gridCol w:w="357"/>
      </w:tblGrid>
      <w:tr w:rsidR="00ED765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center"/>
            </w:pPr>
            <w:bookmarkStart w:id="8" w:name="P218"/>
            <w:bookmarkEnd w:id="8"/>
            <w:r>
              <w:t>ЗАЯВЛЕНИЕ N 1</w:t>
            </w:r>
          </w:p>
          <w:p w:rsidR="00ED7653" w:rsidRDefault="00ED7653">
            <w:pPr>
              <w:pStyle w:val="ConsPlusNormal"/>
              <w:jc w:val="center"/>
            </w:pPr>
            <w:r>
              <w:t>о предоставлении бесплатного питания</w:t>
            </w:r>
          </w:p>
          <w:p w:rsidR="00ED7653" w:rsidRDefault="00ED7653">
            <w:pPr>
              <w:pStyle w:val="ConsPlusNormal"/>
              <w:jc w:val="center"/>
            </w:pPr>
            <w:r>
              <w:t>в образовательных организациях Ленинградской области</w:t>
            </w:r>
          </w:p>
        </w:tc>
      </w:tr>
      <w:tr w:rsidR="00ED765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  <w:r>
              <w:t>Руководителю</w:t>
            </w:r>
          </w:p>
        </w:tc>
        <w:tc>
          <w:tcPr>
            <w:tcW w:w="36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center"/>
            </w:pPr>
            <w:r>
              <w:t>(наименование образовательной организации)</w:t>
            </w:r>
          </w:p>
        </w:tc>
      </w:tr>
      <w:tr w:rsidR="00ED7653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  <w:r>
              <w:t>от</w:t>
            </w:r>
          </w:p>
        </w:tc>
        <w:tc>
          <w:tcPr>
            <w:tcW w:w="4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center"/>
            </w:pPr>
            <w:proofErr w:type="gramStart"/>
            <w:r>
              <w:t>(фамилия, имя, отчество (полностью)</w:t>
            </w:r>
            <w:proofErr w:type="gramEnd"/>
          </w:p>
        </w:tc>
      </w:tr>
      <w:tr w:rsidR="00ED7653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54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5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center"/>
            </w:pPr>
            <w:r>
              <w:t>совершеннолетнего обучающегося или родителя</w:t>
            </w:r>
          </w:p>
        </w:tc>
      </w:tr>
      <w:tr w:rsidR="00ED7653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51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  <w:r>
              <w:t>,</w:t>
            </w:r>
          </w:p>
        </w:tc>
      </w:tr>
      <w:tr w:rsidR="00ED7653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54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center"/>
            </w:pPr>
            <w:r>
              <w:t>(законного представителя) обучающегося)</w:t>
            </w:r>
          </w:p>
        </w:tc>
      </w:tr>
      <w:tr w:rsidR="00ED7653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center"/>
            </w:pPr>
            <w:r>
              <w:t>(индекс, адрес)</w:t>
            </w:r>
          </w:p>
        </w:tc>
      </w:tr>
      <w:tr w:rsidR="00ED7653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54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blPrEx>
          <w:tblBorders>
            <w:insideH w:val="single" w:sz="4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5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blPrEx>
          <w:tblBorders>
            <w:insideH w:val="single" w:sz="4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  <w:r>
              <w:t>Паспорт: серия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  <w:r>
              <w:t>Дата выдачи:</w:t>
            </w:r>
          </w:p>
        </w:tc>
        <w:tc>
          <w:tcPr>
            <w:tcW w:w="36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54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blPrEx>
          <w:tblBorders>
            <w:insideH w:val="single" w:sz="4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5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ind w:firstLine="283"/>
              <w:jc w:val="both"/>
            </w:pPr>
            <w:r>
              <w:t xml:space="preserve">Прошу предоставить в соответствии со </w:t>
            </w:r>
            <w:hyperlink r:id="rId76">
              <w:r>
                <w:rPr>
                  <w:color w:val="0000FF"/>
                </w:rPr>
                <w:t>статьей 4.2</w:t>
              </w:r>
            </w:hyperlink>
            <w:r>
              <w:t xml:space="preserve"> областного закона от 17 ноября 2017 года N 72-оз "Социальный кодекс Ленинградской области" бесплатное питание, включающее завтрак и обед или только комплексный обед (нужное подчеркнуть)</w:t>
            </w:r>
          </w:p>
        </w:tc>
      </w:tr>
      <w:tr w:rsidR="00ED7653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blPrEx>
          <w:tblBorders>
            <w:insideH w:val="single" w:sz="4" w:space="0" w:color="auto"/>
          </w:tblBorders>
        </w:tblPrEx>
        <w:tc>
          <w:tcPr>
            <w:tcW w:w="8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  <w:r>
              <w:t>,</w:t>
            </w:r>
          </w:p>
        </w:tc>
      </w:tr>
      <w:tr w:rsidR="00ED765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ED765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  <w:proofErr w:type="gramStart"/>
            <w:r>
              <w:t>обучающемуся</w:t>
            </w:r>
            <w:proofErr w:type="gramEnd"/>
            <w:r>
              <w:t xml:space="preserve"> _____ класса (группы), на период с ____________ по ____________, дата рождения: _________________________, свидетельство о рождении/паспорт: серия _________ N ____________, место регистрации (проживания): _____________________</w:t>
            </w:r>
          </w:p>
        </w:tc>
      </w:tr>
      <w:tr w:rsidR="00ED7653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blPrEx>
          <w:tblBorders>
            <w:insideH w:val="single" w:sz="4" w:space="0" w:color="auto"/>
          </w:tblBorders>
        </w:tblPrEx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  <w:r>
              <w:t xml:space="preserve">в связи с тем, что </w:t>
            </w:r>
            <w:proofErr w:type="gramStart"/>
            <w:r>
              <w:t>обучающийся</w:t>
            </w:r>
            <w:proofErr w:type="gramEnd"/>
            <w:r>
              <w:t xml:space="preserve"> относится к категории</w:t>
            </w:r>
          </w:p>
        </w:tc>
        <w:tc>
          <w:tcPr>
            <w:tcW w:w="3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87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  <w:r>
              <w:t>.</w:t>
            </w:r>
          </w:p>
        </w:tc>
      </w:tr>
      <w:tr w:rsidR="00ED765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ind w:firstLine="283"/>
              <w:jc w:val="both"/>
            </w:pPr>
            <w:proofErr w:type="gramStart"/>
            <w:r>
              <w:t>Родитель (законный представитель) обучающегося проинформирован, что в случае изменения обстоятельств, влияющих на получение бесплатного питания, обязуется в установленный срок письменно проинформировать образовательную организацию.</w:t>
            </w:r>
            <w:proofErr w:type="gramEnd"/>
          </w:p>
        </w:tc>
      </w:tr>
      <w:tr w:rsidR="00ED765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c>
          <w:tcPr>
            <w:tcW w:w="5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5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ind w:firstLine="283"/>
              <w:jc w:val="both"/>
            </w:pPr>
            <w:proofErr w:type="gramStart"/>
            <w:r>
              <w:t>Согласен</w:t>
            </w:r>
            <w:proofErr w:type="gramEnd"/>
            <w:r>
              <w:t xml:space="preserve">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</w:tc>
      </w:tr>
      <w:tr w:rsidR="00ED765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c>
          <w:tcPr>
            <w:tcW w:w="5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5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5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5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</w:tbl>
    <w:p w:rsidR="00ED7653" w:rsidRDefault="00ED7653">
      <w:pPr>
        <w:pStyle w:val="ConsPlusNormal"/>
      </w:pPr>
    </w:p>
    <w:p w:rsidR="00ED7653" w:rsidRDefault="00ED7653">
      <w:pPr>
        <w:pStyle w:val="ConsPlusNormal"/>
      </w:pPr>
    </w:p>
    <w:p w:rsidR="00ED7653" w:rsidRDefault="00ED7653">
      <w:pPr>
        <w:pStyle w:val="ConsPlusNormal"/>
      </w:pPr>
    </w:p>
    <w:p w:rsidR="00ED7653" w:rsidRDefault="00ED7653">
      <w:pPr>
        <w:pStyle w:val="ConsPlusNormal"/>
      </w:pPr>
    </w:p>
    <w:p w:rsidR="00ED7653" w:rsidRDefault="00ED7653">
      <w:pPr>
        <w:pStyle w:val="ConsPlusNormal"/>
      </w:pPr>
    </w:p>
    <w:p w:rsidR="00ED7653" w:rsidRDefault="00ED7653">
      <w:pPr>
        <w:pStyle w:val="ConsPlusNormal"/>
        <w:jc w:val="right"/>
        <w:outlineLvl w:val="1"/>
      </w:pPr>
      <w:r>
        <w:t>Приложение 2</w:t>
      </w:r>
    </w:p>
    <w:p w:rsidR="00ED7653" w:rsidRDefault="00ED7653">
      <w:pPr>
        <w:pStyle w:val="ConsPlusNormal"/>
        <w:jc w:val="right"/>
      </w:pPr>
      <w:r>
        <w:t>к Порядку...</w:t>
      </w:r>
    </w:p>
    <w:p w:rsidR="00ED7653" w:rsidRDefault="00ED7653">
      <w:pPr>
        <w:pStyle w:val="ConsPlusNormal"/>
        <w:jc w:val="right"/>
      </w:pPr>
    </w:p>
    <w:p w:rsidR="00ED7653" w:rsidRDefault="00ED7653">
      <w:pPr>
        <w:pStyle w:val="ConsPlusNormal"/>
      </w:pPr>
      <w:r>
        <w:t>(Форма)</w:t>
      </w:r>
    </w:p>
    <w:p w:rsidR="00ED7653" w:rsidRDefault="00ED765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211"/>
        <w:gridCol w:w="737"/>
        <w:gridCol w:w="539"/>
        <w:gridCol w:w="1304"/>
        <w:gridCol w:w="340"/>
        <w:gridCol w:w="737"/>
        <w:gridCol w:w="464"/>
        <w:gridCol w:w="1587"/>
        <w:gridCol w:w="357"/>
      </w:tblGrid>
      <w:tr w:rsidR="00ED7653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center"/>
            </w:pPr>
            <w:bookmarkStart w:id="9" w:name="P297"/>
            <w:bookmarkEnd w:id="9"/>
            <w:r>
              <w:t>ЗАЯВЛЕНИЕ N 2</w:t>
            </w:r>
          </w:p>
          <w:p w:rsidR="00ED7653" w:rsidRDefault="00ED7653">
            <w:pPr>
              <w:pStyle w:val="ConsPlusNormal"/>
              <w:jc w:val="center"/>
            </w:pPr>
            <w:proofErr w:type="gramStart"/>
            <w:r>
              <w:lastRenderedPageBreak/>
              <w:t>о предоставлении набора пищевых продуктов (сухого пайка,</w:t>
            </w:r>
            <w:proofErr w:type="gramEnd"/>
          </w:p>
          <w:p w:rsidR="00ED7653" w:rsidRDefault="00ED7653">
            <w:pPr>
              <w:pStyle w:val="ConsPlusNormal"/>
              <w:jc w:val="center"/>
            </w:pPr>
            <w:r>
              <w:t>продовольственного пайка)/компенсационной выплаты</w:t>
            </w:r>
          </w:p>
          <w:p w:rsidR="00ED7653" w:rsidRDefault="00ED7653">
            <w:pPr>
              <w:pStyle w:val="ConsPlusNormal"/>
              <w:jc w:val="center"/>
            </w:pPr>
            <w:r>
              <w:t>в образовательных организациях Ленинградской области</w:t>
            </w:r>
          </w:p>
        </w:tc>
      </w:tr>
      <w:tr w:rsidR="00ED7653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c>
          <w:tcPr>
            <w:tcW w:w="37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  <w:r>
              <w:t>Руководителю</w:t>
            </w:r>
          </w:p>
        </w:tc>
        <w:tc>
          <w:tcPr>
            <w:tcW w:w="3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center"/>
            </w:pPr>
            <w:r>
              <w:t>(наименование образовательной организации)</w:t>
            </w:r>
          </w:p>
        </w:tc>
      </w:tr>
      <w:tr w:rsidR="00ED7653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  <w:r>
              <w:t>от</w:t>
            </w:r>
          </w:p>
        </w:tc>
        <w:tc>
          <w:tcPr>
            <w:tcW w:w="4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47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center"/>
            </w:pPr>
            <w:proofErr w:type="gramStart"/>
            <w:r>
              <w:t>(фамилия, имя, отчество (полностью)</w:t>
            </w:r>
            <w:proofErr w:type="gramEnd"/>
          </w:p>
        </w:tc>
      </w:tr>
      <w:tr w:rsidR="00ED7653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5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53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center"/>
            </w:pPr>
            <w:r>
              <w:t>совершеннолетнего обучающегося или родителя</w:t>
            </w:r>
          </w:p>
        </w:tc>
      </w:tr>
      <w:tr w:rsidR="00ED7653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49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  <w:r>
              <w:t>,</w:t>
            </w:r>
          </w:p>
        </w:tc>
      </w:tr>
      <w:tr w:rsidR="00ED7653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53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center"/>
            </w:pPr>
            <w:r>
              <w:t>(законного представителя) обучающегося)</w:t>
            </w:r>
          </w:p>
        </w:tc>
      </w:tr>
      <w:tr w:rsidR="00ED7653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center"/>
            </w:pPr>
            <w:r>
              <w:t>(индекс, адрес)</w:t>
            </w:r>
          </w:p>
        </w:tc>
      </w:tr>
      <w:tr w:rsidR="00ED7653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5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blPrEx>
          <w:tblBorders>
            <w:insideH w:val="single" w:sz="4" w:space="0" w:color="auto"/>
          </w:tblBorders>
        </w:tblPrEx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53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blPrEx>
          <w:tblBorders>
            <w:insideH w:val="single" w:sz="4" w:space="0" w:color="auto"/>
          </w:tblBorders>
        </w:tblPrEx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  <w:r>
              <w:t>Паспорт: серия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  <w:r>
              <w:t>Дата выдачи:</w:t>
            </w:r>
          </w:p>
        </w:tc>
        <w:tc>
          <w:tcPr>
            <w:tcW w:w="3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5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blPrEx>
          <w:tblBorders>
            <w:insideH w:val="single" w:sz="4" w:space="0" w:color="auto"/>
          </w:tblBorders>
        </w:tblPrEx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53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ind w:firstLine="283"/>
              <w:jc w:val="both"/>
            </w:pPr>
            <w:proofErr w:type="gramStart"/>
            <w:r>
              <w:t xml:space="preserve">Прошу предоставить в соответствии со </w:t>
            </w:r>
            <w:hyperlink r:id="rId77">
              <w:r>
                <w:rPr>
                  <w:color w:val="0000FF"/>
                </w:rPr>
                <w:t>статьей 4.2</w:t>
              </w:r>
            </w:hyperlink>
            <w:r>
              <w:t xml:space="preserve"> областного закона от 17 ноября 2017 года N 72-оз "Социальный кодекс Ленинградской области" набор пищевых продуктов (сухой паек, продовольственный паек/компенсационную выплату (нужное подчеркнуть)</w:t>
            </w:r>
            <w:proofErr w:type="gramEnd"/>
          </w:p>
        </w:tc>
      </w:tr>
      <w:tr w:rsidR="00ED7653"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ED7653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  <w:proofErr w:type="gramStart"/>
            <w:r>
              <w:t>обучающемуся</w:t>
            </w:r>
            <w:proofErr w:type="gramEnd"/>
            <w:r>
              <w:t xml:space="preserve"> _____ класса (группы), на период с ____________ по ____________, дата рождения: __________________________, свидетельство о рождении/паспорт: серия _________ N ___________, место регистрации (проживания): ________________</w:t>
            </w:r>
          </w:p>
        </w:tc>
      </w:tr>
      <w:tr w:rsidR="00ED7653"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  <w:r>
              <w:lastRenderedPageBreak/>
              <w:t xml:space="preserve">в связи с тем, что </w:t>
            </w:r>
            <w:proofErr w:type="gramStart"/>
            <w:r>
              <w:t>обучающийся</w:t>
            </w:r>
            <w:proofErr w:type="gramEnd"/>
            <w:r>
              <w:t xml:space="preserve"> относится к категории обучающихся с ограниченными возможностями здоровья или к категории детей, находящихся в трудной жизненной ситуации, в соответствии с </w:t>
            </w:r>
            <w:hyperlink r:id="rId78">
              <w:r>
                <w:rPr>
                  <w:color w:val="0000FF"/>
                </w:rPr>
                <w:t>подпунктом 3 пункта 1 статьи 4.2</w:t>
              </w:r>
            </w:hyperlink>
            <w:r>
              <w:t xml:space="preserve"> Социального кодекса Ленинградской области.</w:t>
            </w:r>
          </w:p>
        </w:tc>
      </w:tr>
      <w:tr w:rsidR="00ED7653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ind w:firstLine="283"/>
              <w:jc w:val="both"/>
            </w:pPr>
            <w:proofErr w:type="gramStart"/>
            <w:r>
              <w:t>Родитель (законный представитель) обучающегося проинформирован, что в случае изменения обстоятельств, влияющих на получение набора пищевых продуктов (сухого пайка, продовольственного пайка)/компенсационной выплаты, обязуется в течение пяти дней письменно проинформировать образовательную организацию о произошедших изменениях.</w:t>
            </w:r>
            <w:proofErr w:type="gramEnd"/>
          </w:p>
        </w:tc>
      </w:tr>
      <w:tr w:rsidR="00ED7653"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ind w:firstLine="283"/>
              <w:jc w:val="both"/>
            </w:pPr>
            <w:proofErr w:type="gramStart"/>
            <w:r>
              <w:t>Согласен</w:t>
            </w:r>
            <w:proofErr w:type="gramEnd"/>
            <w:r>
              <w:t xml:space="preserve">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  <w:p w:rsidR="00ED7653" w:rsidRDefault="00ED7653">
            <w:pPr>
              <w:pStyle w:val="ConsPlusNormal"/>
              <w:ind w:firstLine="283"/>
              <w:jc w:val="both"/>
            </w:pPr>
            <w:r>
              <w:t>Прошу перечислить компенсационную выплату на мой расчетный счет N</w:t>
            </w:r>
          </w:p>
        </w:tc>
      </w:tr>
      <w:tr w:rsidR="00ED7653"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blPrEx>
          <w:tblBorders>
            <w:insideH w:val="single" w:sz="4" w:space="0" w:color="auto"/>
          </w:tblBorders>
        </w:tblPrEx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  <w:r>
              <w:t>в банковском учреждении</w:t>
            </w:r>
          </w:p>
        </w:tc>
        <w:tc>
          <w:tcPr>
            <w:tcW w:w="6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blPrEx>
          <w:tblBorders>
            <w:insideH w:val="single" w:sz="4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  <w:r>
              <w:t>ИНН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  <w:r>
              <w:t>КПП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  <w:r>
              <w:t>.</w:t>
            </w:r>
          </w:p>
        </w:tc>
      </w:tr>
      <w:tr w:rsidR="00ED7653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center"/>
            </w:pPr>
            <w:r>
              <w:t>(реквизиты банковского учреждения)</w:t>
            </w:r>
          </w:p>
        </w:tc>
      </w:tr>
      <w:tr w:rsidR="00ED7653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</w:tr>
      <w:tr w:rsidR="00ED7653"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  <w:tr w:rsidR="00ED7653"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D7653" w:rsidRDefault="00ED7653">
            <w:pPr>
              <w:pStyle w:val="ConsPlusNormal"/>
              <w:jc w:val="both"/>
            </w:pPr>
          </w:p>
        </w:tc>
      </w:tr>
    </w:tbl>
    <w:p w:rsidR="00ED7653" w:rsidRDefault="00ED7653">
      <w:pPr>
        <w:pStyle w:val="ConsPlusNormal"/>
      </w:pPr>
    </w:p>
    <w:p w:rsidR="00ED7653" w:rsidRDefault="00ED7653">
      <w:pPr>
        <w:pStyle w:val="ConsPlusNormal"/>
        <w:jc w:val="both"/>
      </w:pPr>
    </w:p>
    <w:p w:rsidR="00ED7653" w:rsidRDefault="00ED76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3137" w:rsidRDefault="00703137">
      <w:bookmarkStart w:id="10" w:name="_GoBack"/>
      <w:bookmarkEnd w:id="10"/>
    </w:p>
    <w:sectPr w:rsidR="00703137" w:rsidSect="004A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53"/>
    <w:rsid w:val="000C7433"/>
    <w:rsid w:val="00703137"/>
    <w:rsid w:val="00C02A8C"/>
    <w:rsid w:val="00E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6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76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76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6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76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76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36917&amp;dst=100005" TargetMode="External"/><Relationship Id="rId21" Type="http://schemas.openxmlformats.org/officeDocument/2006/relationships/hyperlink" Target="https://login.consultant.ru/link/?req=doc&amp;base=SPB&amp;n=223578&amp;dst=100005" TargetMode="External"/><Relationship Id="rId42" Type="http://schemas.openxmlformats.org/officeDocument/2006/relationships/hyperlink" Target="https://login.consultant.ru/link/?req=doc&amp;base=SPB&amp;n=285178&amp;dst=100013" TargetMode="External"/><Relationship Id="rId47" Type="http://schemas.openxmlformats.org/officeDocument/2006/relationships/hyperlink" Target="https://login.consultant.ru/link/?req=doc&amp;base=SPB&amp;n=202171&amp;dst=100023" TargetMode="External"/><Relationship Id="rId63" Type="http://schemas.openxmlformats.org/officeDocument/2006/relationships/hyperlink" Target="https://login.consultant.ru/link/?req=doc&amp;base=LAW&amp;n=493279" TargetMode="External"/><Relationship Id="rId68" Type="http://schemas.openxmlformats.org/officeDocument/2006/relationships/hyperlink" Target="https://login.consultant.ru/link/?req=doc&amp;base=SPB&amp;n=303710&amp;dst=100887" TargetMode="External"/><Relationship Id="rId16" Type="http://schemas.openxmlformats.org/officeDocument/2006/relationships/hyperlink" Target="https://login.consultant.ru/link/?req=doc&amp;base=SPB&amp;n=167897&amp;dst=100005" TargetMode="External"/><Relationship Id="rId11" Type="http://schemas.openxmlformats.org/officeDocument/2006/relationships/hyperlink" Target="https://login.consultant.ru/link/?req=doc&amp;base=SPB&amp;n=118476&amp;dst=100005" TargetMode="External"/><Relationship Id="rId24" Type="http://schemas.openxmlformats.org/officeDocument/2006/relationships/hyperlink" Target="https://login.consultant.ru/link/?req=doc&amp;base=SPB&amp;n=230922&amp;dst=100005" TargetMode="External"/><Relationship Id="rId32" Type="http://schemas.openxmlformats.org/officeDocument/2006/relationships/hyperlink" Target="https://login.consultant.ru/link/?req=doc&amp;base=SPB&amp;n=294634&amp;dst=100005" TargetMode="External"/><Relationship Id="rId37" Type="http://schemas.openxmlformats.org/officeDocument/2006/relationships/hyperlink" Target="https://login.consultant.ru/link/?req=doc&amp;base=SPB&amp;n=303710&amp;dst=100868" TargetMode="External"/><Relationship Id="rId40" Type="http://schemas.openxmlformats.org/officeDocument/2006/relationships/hyperlink" Target="https://login.consultant.ru/link/?req=doc&amp;base=SPB&amp;n=252221&amp;dst=100005" TargetMode="External"/><Relationship Id="rId45" Type="http://schemas.openxmlformats.org/officeDocument/2006/relationships/hyperlink" Target="https://login.consultant.ru/link/?req=doc&amp;base=SPB&amp;n=202171&amp;dst=100021" TargetMode="External"/><Relationship Id="rId53" Type="http://schemas.openxmlformats.org/officeDocument/2006/relationships/hyperlink" Target="https://login.consultant.ru/link/?req=doc&amp;base=SPB&amp;n=285178&amp;dst=100015" TargetMode="External"/><Relationship Id="rId58" Type="http://schemas.openxmlformats.org/officeDocument/2006/relationships/hyperlink" Target="https://login.consultant.ru/link/?req=doc&amp;base=SPB&amp;n=303710&amp;dst=52" TargetMode="External"/><Relationship Id="rId66" Type="http://schemas.openxmlformats.org/officeDocument/2006/relationships/hyperlink" Target="https://login.consultant.ru/link/?req=doc&amp;base=SPB&amp;n=299763&amp;dst=100010" TargetMode="External"/><Relationship Id="rId74" Type="http://schemas.openxmlformats.org/officeDocument/2006/relationships/hyperlink" Target="https://login.consultant.ru/link/?req=doc&amp;base=SPB&amp;n=285178&amp;dst=100015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SPB&amp;n=303880&amp;dst=109621" TargetMode="External"/><Relationship Id="rId19" Type="http://schemas.openxmlformats.org/officeDocument/2006/relationships/hyperlink" Target="https://login.consultant.ru/link/?req=doc&amp;base=SPB&amp;n=202171&amp;dst=100005" TargetMode="External"/><Relationship Id="rId14" Type="http://schemas.openxmlformats.org/officeDocument/2006/relationships/hyperlink" Target="https://login.consultant.ru/link/?req=doc&amp;base=SPB&amp;n=157168&amp;dst=100005" TargetMode="External"/><Relationship Id="rId22" Type="http://schemas.openxmlformats.org/officeDocument/2006/relationships/hyperlink" Target="https://login.consultant.ru/link/?req=doc&amp;base=SPB&amp;n=226146&amp;dst=100005" TargetMode="External"/><Relationship Id="rId27" Type="http://schemas.openxmlformats.org/officeDocument/2006/relationships/hyperlink" Target="https://login.consultant.ru/link/?req=doc&amp;base=SPB&amp;n=251629&amp;dst=100005" TargetMode="External"/><Relationship Id="rId30" Type="http://schemas.openxmlformats.org/officeDocument/2006/relationships/hyperlink" Target="https://login.consultant.ru/link/?req=doc&amp;base=SPB&amp;n=266560&amp;dst=100005" TargetMode="External"/><Relationship Id="rId35" Type="http://schemas.openxmlformats.org/officeDocument/2006/relationships/hyperlink" Target="https://login.consultant.ru/link/?req=doc&amp;base=SPB&amp;n=303710&amp;dst=100276" TargetMode="External"/><Relationship Id="rId43" Type="http://schemas.openxmlformats.org/officeDocument/2006/relationships/hyperlink" Target="https://login.consultant.ru/link/?req=doc&amp;base=SPB&amp;n=294634&amp;dst=100007" TargetMode="External"/><Relationship Id="rId48" Type="http://schemas.openxmlformats.org/officeDocument/2006/relationships/hyperlink" Target="https://login.consultant.ru/link/?req=doc&amp;base=SPB&amp;n=202171&amp;dst=100024" TargetMode="External"/><Relationship Id="rId56" Type="http://schemas.openxmlformats.org/officeDocument/2006/relationships/hyperlink" Target="https://login.consultant.ru/link/?req=doc&amp;base=SPB&amp;n=285178&amp;dst=100015" TargetMode="External"/><Relationship Id="rId64" Type="http://schemas.openxmlformats.org/officeDocument/2006/relationships/hyperlink" Target="https://login.consultant.ru/link/?req=doc&amp;base=SPB&amp;n=299763&amp;dst=100009" TargetMode="External"/><Relationship Id="rId69" Type="http://schemas.openxmlformats.org/officeDocument/2006/relationships/hyperlink" Target="https://login.consultant.ru/link/?req=doc&amp;base=SPB&amp;n=297981&amp;dst=100335" TargetMode="External"/><Relationship Id="rId77" Type="http://schemas.openxmlformats.org/officeDocument/2006/relationships/hyperlink" Target="https://login.consultant.ru/link/?req=doc&amp;base=SPB&amp;n=303710&amp;dst=100276" TargetMode="External"/><Relationship Id="rId8" Type="http://schemas.openxmlformats.org/officeDocument/2006/relationships/hyperlink" Target="https://login.consultant.ru/link/?req=doc&amp;base=SPB&amp;n=83649&amp;dst=100005" TargetMode="External"/><Relationship Id="rId51" Type="http://schemas.openxmlformats.org/officeDocument/2006/relationships/hyperlink" Target="https://login.consultant.ru/link/?req=doc&amp;base=SPB&amp;n=299763&amp;dst=100005" TargetMode="External"/><Relationship Id="rId72" Type="http://schemas.openxmlformats.org/officeDocument/2006/relationships/hyperlink" Target="https://login.consultant.ru/link/?req=doc&amp;base=SPB&amp;n=303710&amp;dst=100869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128851&amp;dst=100005" TargetMode="External"/><Relationship Id="rId17" Type="http://schemas.openxmlformats.org/officeDocument/2006/relationships/hyperlink" Target="https://login.consultant.ru/link/?req=doc&amp;base=SPB&amp;n=180472&amp;dst=100005" TargetMode="External"/><Relationship Id="rId25" Type="http://schemas.openxmlformats.org/officeDocument/2006/relationships/hyperlink" Target="https://login.consultant.ru/link/?req=doc&amp;base=SPB&amp;n=234494&amp;dst=100005" TargetMode="External"/><Relationship Id="rId33" Type="http://schemas.openxmlformats.org/officeDocument/2006/relationships/hyperlink" Target="https://login.consultant.ru/link/?req=doc&amp;base=SPB&amp;n=299763&amp;dst=100005" TargetMode="External"/><Relationship Id="rId38" Type="http://schemas.openxmlformats.org/officeDocument/2006/relationships/hyperlink" Target="https://login.consultant.ru/link/?req=doc&amp;base=SPB&amp;n=285178&amp;dst=100006" TargetMode="External"/><Relationship Id="rId46" Type="http://schemas.openxmlformats.org/officeDocument/2006/relationships/hyperlink" Target="https://login.consultant.ru/link/?req=doc&amp;base=SPB&amp;n=202171&amp;dst=100022" TargetMode="External"/><Relationship Id="rId59" Type="http://schemas.openxmlformats.org/officeDocument/2006/relationships/hyperlink" Target="https://login.consultant.ru/link/?req=doc&amp;base=SPB&amp;n=299763&amp;dst=100006" TargetMode="External"/><Relationship Id="rId67" Type="http://schemas.openxmlformats.org/officeDocument/2006/relationships/hyperlink" Target="https://login.consultant.ru/link/?req=doc&amp;base=LAW&amp;n=493279" TargetMode="External"/><Relationship Id="rId20" Type="http://schemas.openxmlformats.org/officeDocument/2006/relationships/hyperlink" Target="https://login.consultant.ru/link/?req=doc&amp;base=SPB&amp;n=207399&amp;dst=100005" TargetMode="External"/><Relationship Id="rId41" Type="http://schemas.openxmlformats.org/officeDocument/2006/relationships/hyperlink" Target="https://login.consultant.ru/link/?req=doc&amp;base=SPB&amp;n=266560&amp;dst=100007" TargetMode="External"/><Relationship Id="rId54" Type="http://schemas.openxmlformats.org/officeDocument/2006/relationships/hyperlink" Target="https://login.consultant.ru/link/?req=doc&amp;base=SPB&amp;n=285178&amp;dst=100015" TargetMode="External"/><Relationship Id="rId62" Type="http://schemas.openxmlformats.org/officeDocument/2006/relationships/hyperlink" Target="https://login.consultant.ru/link/?req=doc&amp;base=SPB&amp;n=299763&amp;dst=100007" TargetMode="External"/><Relationship Id="rId70" Type="http://schemas.openxmlformats.org/officeDocument/2006/relationships/hyperlink" Target="https://login.consultant.ru/link/?req=doc&amp;base=SPB&amp;n=299763&amp;dst=100011" TargetMode="External"/><Relationship Id="rId75" Type="http://schemas.openxmlformats.org/officeDocument/2006/relationships/hyperlink" Target="https://login.consultant.ru/link/?req=doc&amp;base=SPB&amp;n=303710&amp;dst=1002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70342&amp;dst=100005" TargetMode="External"/><Relationship Id="rId15" Type="http://schemas.openxmlformats.org/officeDocument/2006/relationships/hyperlink" Target="https://login.consultant.ru/link/?req=doc&amp;base=SPB&amp;n=160805&amp;dst=100005" TargetMode="External"/><Relationship Id="rId23" Type="http://schemas.openxmlformats.org/officeDocument/2006/relationships/hyperlink" Target="https://login.consultant.ru/link/?req=doc&amp;base=SPB&amp;n=229760&amp;dst=100005" TargetMode="External"/><Relationship Id="rId28" Type="http://schemas.openxmlformats.org/officeDocument/2006/relationships/hyperlink" Target="https://login.consultant.ru/link/?req=doc&amp;base=SPB&amp;n=252221&amp;dst=100005" TargetMode="External"/><Relationship Id="rId36" Type="http://schemas.openxmlformats.org/officeDocument/2006/relationships/hyperlink" Target="https://login.consultant.ru/link/?req=doc&amp;base=SPB&amp;n=294634&amp;dst=100006" TargetMode="External"/><Relationship Id="rId49" Type="http://schemas.openxmlformats.org/officeDocument/2006/relationships/hyperlink" Target="https://login.consultant.ru/link/?req=doc&amp;base=SPB&amp;n=251629&amp;dst=100015" TargetMode="External"/><Relationship Id="rId57" Type="http://schemas.openxmlformats.org/officeDocument/2006/relationships/hyperlink" Target="https://login.consultant.ru/link/?req=doc&amp;base=SPB&amp;n=303710&amp;dst=100868" TargetMode="External"/><Relationship Id="rId10" Type="http://schemas.openxmlformats.org/officeDocument/2006/relationships/hyperlink" Target="https://login.consultant.ru/link/?req=doc&amp;base=SPB&amp;n=107004&amp;dst=100005" TargetMode="External"/><Relationship Id="rId31" Type="http://schemas.openxmlformats.org/officeDocument/2006/relationships/hyperlink" Target="https://login.consultant.ru/link/?req=doc&amp;base=SPB&amp;n=285178&amp;dst=100005" TargetMode="External"/><Relationship Id="rId44" Type="http://schemas.openxmlformats.org/officeDocument/2006/relationships/hyperlink" Target="https://login.consultant.ru/link/?req=doc&amp;base=SPB&amp;n=251629&amp;dst=100014" TargetMode="External"/><Relationship Id="rId52" Type="http://schemas.openxmlformats.org/officeDocument/2006/relationships/hyperlink" Target="https://login.consultant.ru/link/?req=doc&amp;base=SPB&amp;n=303710&amp;dst=100276" TargetMode="External"/><Relationship Id="rId60" Type="http://schemas.openxmlformats.org/officeDocument/2006/relationships/hyperlink" Target="https://login.consultant.ru/link/?req=doc&amp;base=SPB&amp;n=297981&amp;dst=100335" TargetMode="External"/><Relationship Id="rId65" Type="http://schemas.openxmlformats.org/officeDocument/2006/relationships/hyperlink" Target="https://login.consultant.ru/link/?req=doc&amp;base=SPB&amp;n=297981&amp;dst=100335" TargetMode="External"/><Relationship Id="rId73" Type="http://schemas.openxmlformats.org/officeDocument/2006/relationships/hyperlink" Target="https://login.consultant.ru/link/?req=doc&amp;base=SPB&amp;n=303710&amp;dst=100869" TargetMode="External"/><Relationship Id="rId78" Type="http://schemas.openxmlformats.org/officeDocument/2006/relationships/hyperlink" Target="https://login.consultant.ru/link/?req=doc&amp;base=SPB&amp;n=303710&amp;dst=1008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93189&amp;dst=100005" TargetMode="External"/><Relationship Id="rId13" Type="http://schemas.openxmlformats.org/officeDocument/2006/relationships/hyperlink" Target="https://login.consultant.ru/link/?req=doc&amp;base=SPB&amp;n=143422&amp;dst=100005" TargetMode="External"/><Relationship Id="rId18" Type="http://schemas.openxmlformats.org/officeDocument/2006/relationships/hyperlink" Target="https://login.consultant.ru/link/?req=doc&amp;base=SPB&amp;n=192708&amp;dst=100005" TargetMode="External"/><Relationship Id="rId39" Type="http://schemas.openxmlformats.org/officeDocument/2006/relationships/hyperlink" Target="https://login.consultant.ru/link/?req=doc&amp;base=SPB&amp;n=303710&amp;dst=100287" TargetMode="External"/><Relationship Id="rId34" Type="http://schemas.openxmlformats.org/officeDocument/2006/relationships/hyperlink" Target="https://login.consultant.ru/link/?req=doc&amp;base=SPB&amp;n=202171&amp;dst=100012" TargetMode="External"/><Relationship Id="rId50" Type="http://schemas.openxmlformats.org/officeDocument/2006/relationships/hyperlink" Target="https://login.consultant.ru/link/?req=doc&amp;base=SPB&amp;n=285178&amp;dst=100014" TargetMode="External"/><Relationship Id="rId55" Type="http://schemas.openxmlformats.org/officeDocument/2006/relationships/hyperlink" Target="https://login.consultant.ru/link/?req=doc&amp;base=SPB&amp;n=303710&amp;dst=100868" TargetMode="External"/><Relationship Id="rId76" Type="http://schemas.openxmlformats.org/officeDocument/2006/relationships/hyperlink" Target="https://login.consultant.ru/link/?req=doc&amp;base=SPB&amp;n=303710&amp;dst=100276" TargetMode="External"/><Relationship Id="rId7" Type="http://schemas.openxmlformats.org/officeDocument/2006/relationships/hyperlink" Target="https://login.consultant.ru/link/?req=doc&amp;base=SPB&amp;n=75832&amp;dst=100005" TargetMode="External"/><Relationship Id="rId71" Type="http://schemas.openxmlformats.org/officeDocument/2006/relationships/hyperlink" Target="https://login.consultant.ru/link/?req=doc&amp;base=LAW&amp;n=49327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54750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6552</Words>
  <Characters>37351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 Глевицкая</dc:creator>
  <cp:lastModifiedBy>Елена Ивановна Глевицкая</cp:lastModifiedBy>
  <cp:revision>1</cp:revision>
  <dcterms:created xsi:type="dcterms:W3CDTF">2025-01-28T08:09:00Z</dcterms:created>
  <dcterms:modified xsi:type="dcterms:W3CDTF">2025-01-28T08:09:00Z</dcterms:modified>
</cp:coreProperties>
</file>