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505" w:rsidRPr="00370F08" w:rsidRDefault="00AD3505" w:rsidP="00AD35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370F08">
        <w:rPr>
          <w:rFonts w:ascii="Times New Roman" w:eastAsia="Calibri" w:hAnsi="Times New Roman" w:cs="Times New Roman"/>
          <w:bCs/>
          <w:sz w:val="24"/>
          <w:szCs w:val="24"/>
        </w:rPr>
        <w:t>«УТВЕРЖДЕН»</w:t>
      </w:r>
    </w:p>
    <w:p w:rsidR="00AD3505" w:rsidRPr="00370F08" w:rsidRDefault="00AD3505" w:rsidP="00AD35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370F08">
        <w:rPr>
          <w:rFonts w:ascii="Times New Roman" w:eastAsia="Calibri" w:hAnsi="Times New Roman" w:cs="Times New Roman"/>
          <w:bCs/>
          <w:sz w:val="24"/>
          <w:szCs w:val="24"/>
        </w:rPr>
        <w:t>распоряжением комитета общего</w:t>
      </w:r>
    </w:p>
    <w:p w:rsidR="00AD3505" w:rsidRPr="00370F08" w:rsidRDefault="00AD3505" w:rsidP="00AD35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370F08">
        <w:rPr>
          <w:rFonts w:ascii="Times New Roman" w:eastAsia="Calibri" w:hAnsi="Times New Roman" w:cs="Times New Roman"/>
          <w:bCs/>
          <w:sz w:val="24"/>
          <w:szCs w:val="24"/>
        </w:rPr>
        <w:t xml:space="preserve">и профессионального образования </w:t>
      </w:r>
    </w:p>
    <w:p w:rsidR="00AD3505" w:rsidRPr="00370F08" w:rsidRDefault="00AD3505" w:rsidP="00AD35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370F08">
        <w:rPr>
          <w:rFonts w:ascii="Times New Roman" w:eastAsia="Calibri" w:hAnsi="Times New Roman" w:cs="Times New Roman"/>
          <w:bCs/>
          <w:sz w:val="24"/>
          <w:szCs w:val="24"/>
        </w:rPr>
        <w:t>Ленинградской области</w:t>
      </w:r>
    </w:p>
    <w:p w:rsidR="00AD3505" w:rsidRPr="00370F08" w:rsidRDefault="00AD3505" w:rsidP="00AD35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от 13.03.2025 </w:t>
      </w:r>
      <w:r w:rsidRPr="00370F08">
        <w:rPr>
          <w:rFonts w:ascii="Times New Roman" w:eastAsia="Calibri" w:hAnsi="Times New Roman" w:cs="Times New Roman"/>
          <w:bCs/>
          <w:sz w:val="24"/>
          <w:szCs w:val="24"/>
        </w:rPr>
        <w:t>№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641-р</w:t>
      </w:r>
    </w:p>
    <w:p w:rsidR="00AD3505" w:rsidRDefault="00AD3505" w:rsidP="00AD350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:rsidR="00AD3505" w:rsidRDefault="00AD3505" w:rsidP="00AD3505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FA7D2F">
        <w:rPr>
          <w:rFonts w:ascii="Times New Roman" w:eastAsia="Calibri" w:hAnsi="Times New Roman" w:cs="Times New Roman"/>
          <w:bCs/>
          <w:sz w:val="24"/>
          <w:szCs w:val="24"/>
        </w:rPr>
        <w:t>(приложение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1)</w:t>
      </w:r>
    </w:p>
    <w:p w:rsidR="00AD3505" w:rsidRDefault="00AD3505" w:rsidP="00AD350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bookmarkStart w:id="0" w:name="_GoBack"/>
      <w:bookmarkEnd w:id="0"/>
    </w:p>
    <w:p w:rsidR="00AD3505" w:rsidRPr="002642DE" w:rsidRDefault="00AD3505" w:rsidP="00AD3505">
      <w:pPr>
        <w:tabs>
          <w:tab w:val="left" w:pos="2127"/>
          <w:tab w:val="left" w:pos="3828"/>
          <w:tab w:val="left" w:pos="6379"/>
        </w:tabs>
        <w:spacing w:after="0" w:line="240" w:lineRule="auto"/>
        <w:ind w:lef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42DE">
        <w:rPr>
          <w:rFonts w:ascii="Times New Roman" w:eastAsia="Calibri" w:hAnsi="Times New Roman" w:cs="Times New Roman"/>
          <w:b/>
          <w:sz w:val="24"/>
          <w:szCs w:val="24"/>
        </w:rPr>
        <w:t xml:space="preserve">ЧЕК – ЛИСТ </w:t>
      </w:r>
    </w:p>
    <w:p w:rsidR="00AD3505" w:rsidRPr="002642DE" w:rsidRDefault="00AD3505" w:rsidP="00AD3505">
      <w:pPr>
        <w:tabs>
          <w:tab w:val="left" w:pos="2127"/>
          <w:tab w:val="left" w:pos="3828"/>
          <w:tab w:val="left" w:pos="6379"/>
        </w:tabs>
        <w:spacing w:after="0" w:line="240" w:lineRule="auto"/>
        <w:ind w:lef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42DE">
        <w:rPr>
          <w:rFonts w:ascii="Times New Roman" w:eastAsia="Calibri" w:hAnsi="Times New Roman" w:cs="Times New Roman"/>
          <w:b/>
          <w:sz w:val="24"/>
          <w:szCs w:val="24"/>
        </w:rPr>
        <w:t>оценки соответствия организации образовательной деятельности по дополнительным профессиональным программам</w:t>
      </w:r>
    </w:p>
    <w:p w:rsidR="00AD3505" w:rsidRPr="002642DE" w:rsidRDefault="00AD3505" w:rsidP="00AD3505">
      <w:pPr>
        <w:tabs>
          <w:tab w:val="left" w:pos="2127"/>
          <w:tab w:val="left" w:pos="3828"/>
          <w:tab w:val="left" w:pos="6379"/>
        </w:tabs>
        <w:spacing w:after="0" w:line="240" w:lineRule="auto"/>
        <w:ind w:lef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642DE">
        <w:rPr>
          <w:rFonts w:ascii="Times New Roman" w:eastAsia="Calibri" w:hAnsi="Times New Roman" w:cs="Times New Roman"/>
          <w:b/>
          <w:sz w:val="24"/>
          <w:szCs w:val="24"/>
        </w:rPr>
        <w:t>обязательным требованиям, установленным законодательством об образовании</w:t>
      </w:r>
    </w:p>
    <w:p w:rsidR="00AD3505" w:rsidRPr="002642DE" w:rsidRDefault="00AD3505" w:rsidP="00AD3505">
      <w:pPr>
        <w:tabs>
          <w:tab w:val="left" w:pos="2127"/>
          <w:tab w:val="left" w:pos="3828"/>
          <w:tab w:val="left" w:pos="6379"/>
        </w:tabs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2DE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AD3505" w:rsidRPr="002642DE" w:rsidRDefault="00AD3505" w:rsidP="00AD3505">
      <w:pPr>
        <w:tabs>
          <w:tab w:val="left" w:pos="2127"/>
          <w:tab w:val="left" w:pos="3828"/>
          <w:tab w:val="left" w:pos="6379"/>
        </w:tabs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2642DE">
        <w:rPr>
          <w:rFonts w:ascii="Times New Roman" w:eastAsia="Calibri" w:hAnsi="Times New Roman" w:cs="Times New Roman"/>
          <w:sz w:val="24"/>
          <w:szCs w:val="24"/>
        </w:rPr>
        <w:t>Наименование организации, осуществляющей образовательную деятельность по дополнительным профессиональным программам:</w:t>
      </w:r>
    </w:p>
    <w:p w:rsidR="00AD3505" w:rsidRPr="002642DE" w:rsidRDefault="00AD3505" w:rsidP="00AD3505">
      <w:pPr>
        <w:tabs>
          <w:tab w:val="left" w:pos="2127"/>
          <w:tab w:val="left" w:pos="3828"/>
          <w:tab w:val="left" w:pos="6379"/>
        </w:tabs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42DE">
        <w:rPr>
          <w:rFonts w:ascii="Times New Roman" w:eastAsia="Calibri" w:hAnsi="Times New Roman" w:cs="Times New Roman"/>
          <w:sz w:val="24"/>
          <w:szCs w:val="24"/>
        </w:rPr>
        <w:t xml:space="preserve">   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</w:t>
      </w:r>
    </w:p>
    <w:p w:rsidR="00AD3505" w:rsidRPr="002642DE" w:rsidRDefault="00AD3505" w:rsidP="00AD3505">
      <w:pPr>
        <w:tabs>
          <w:tab w:val="left" w:pos="2127"/>
          <w:tab w:val="left" w:pos="3828"/>
          <w:tab w:val="left" w:pos="6379"/>
        </w:tabs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9"/>
        <w:tblW w:w="15276" w:type="dxa"/>
        <w:tblLook w:val="04A0" w:firstRow="1" w:lastRow="0" w:firstColumn="1" w:lastColumn="0" w:noHBand="0" w:noVBand="1"/>
      </w:tblPr>
      <w:tblGrid>
        <w:gridCol w:w="5070"/>
        <w:gridCol w:w="5103"/>
        <w:gridCol w:w="2410"/>
        <w:gridCol w:w="2693"/>
      </w:tblGrid>
      <w:tr w:rsidR="00AD3505" w:rsidRPr="002642DE" w:rsidTr="00EF28A0">
        <w:tc>
          <w:tcPr>
            <w:tcW w:w="5070" w:type="dxa"/>
          </w:tcPr>
          <w:p w:rsidR="00AD3505" w:rsidRPr="002642DE" w:rsidRDefault="00AD3505" w:rsidP="00EF28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400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Список контрольных вопросов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widowControl w:val="0"/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2642DE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10" w:type="dxa"/>
          </w:tcPr>
          <w:p w:rsidR="00AD3505" w:rsidRPr="002642DE" w:rsidRDefault="00AD3505" w:rsidP="00EF28A0">
            <w:pPr>
              <w:widowControl w:val="0"/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642DE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Ответы на вопросы («да»/ «нет»/</w:t>
            </w:r>
            <w:proofErr w:type="gramEnd"/>
          </w:p>
          <w:p w:rsidR="00AD3505" w:rsidRPr="002642DE" w:rsidRDefault="00AD3505" w:rsidP="00EF28A0">
            <w:pPr>
              <w:widowControl w:val="0"/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2642DE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«неприменимо»)</w:t>
            </w:r>
          </w:p>
        </w:tc>
        <w:tc>
          <w:tcPr>
            <w:tcW w:w="2693" w:type="dxa"/>
          </w:tcPr>
          <w:p w:rsidR="00AD3505" w:rsidRPr="002642DE" w:rsidRDefault="00AD3505" w:rsidP="00EF28A0">
            <w:pPr>
              <w:widowControl w:val="0"/>
              <w:suppressAutoHyphens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2642DE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Примечание</w:t>
            </w:r>
          </w:p>
        </w:tc>
      </w:tr>
      <w:tr w:rsidR="00AD3505" w:rsidRPr="002642DE" w:rsidTr="00EF28A0">
        <w:tc>
          <w:tcPr>
            <w:tcW w:w="507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В организации,  осуществляющей образовательную деятельность по дополнительным профессиональным программам (далее - организация) имеется лицензия на осуществление образовательной деятельности по дополнительным профессиональным программам?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 xml:space="preserve">часть 6 статьи 10, часть 4 статьи 91 </w:t>
            </w: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Федерального закона от 29.12.2012 № 273-ФЗ «Об образовании в Российской Федерации» (далее – 273-ФЗ).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c>
          <w:tcPr>
            <w:tcW w:w="507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В организации реализуются дополнительные  профессиональные программы: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программы повышения квалификации?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программы профессиональной переподготовки?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части  4, 5 статьи 76  273-ФЗ;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пункт 6 Порядка организации и осуществления образовательной деятельности по дополнительным профессиональным программам, утвержденного приказом </w:t>
            </w:r>
            <w:proofErr w:type="spellStart"/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Минобрнауки</w:t>
            </w:r>
            <w:proofErr w:type="spellEnd"/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России от 01.07.2013 № 499 (далее – Порядок № 499). </w:t>
            </w: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c>
          <w:tcPr>
            <w:tcW w:w="507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дополнительных профессиональных программ в организации осуществляется самостоятельно с учетом обязательных требований установленных законодательством об образовании?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часть 5 статьи 12, пункт 6 части 3 статьи 28 273-ФЗ.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c>
          <w:tcPr>
            <w:tcW w:w="15276" w:type="dxa"/>
            <w:gridSpan w:val="4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Структура дополнительных профессиональных программ включает:</w:t>
            </w:r>
          </w:p>
        </w:tc>
      </w:tr>
      <w:tr w:rsidR="00AD3505" w:rsidRPr="002642DE" w:rsidTr="00EF28A0">
        <w:tc>
          <w:tcPr>
            <w:tcW w:w="507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цель, планируемые результаты обучения дополнительной профессиональной образовательной программы?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Пункты 7, 9 Порядка № 499.</w:t>
            </w: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c>
          <w:tcPr>
            <w:tcW w:w="507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учебный план, который </w:t>
            </w: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определяет перечень, трудоемкость, последовательность и распределение учебных предметов, курсов, дисциплин (модулей), иных видов учебной деятельности обучающихся (</w:t>
            </w: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аудиторную и самостоятельную работу, практику)</w:t>
            </w: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 xml:space="preserve"> и формы аттестации по дополнительной профессиональной программе?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пункт 22 статьи 2 273-ФЗ;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пункт 9 Порядка № 499.</w:t>
            </w: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c>
          <w:tcPr>
            <w:tcW w:w="507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календарный учебный график </w:t>
            </w: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дополнительной профессиональной программы, который определяет продолжительность учебного года по данной образовательной программе</w:t>
            </w: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пункты 9,16 Порядка № 499.</w:t>
            </w: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c>
          <w:tcPr>
            <w:tcW w:w="507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рабочие программы учебных предметов, курсов, дисциплин (модулей), включенные в учебный план </w:t>
            </w: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дополнительной профессиональной программы?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пункт 9 Порядка № 499.</w:t>
            </w: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c>
          <w:tcPr>
            <w:tcW w:w="507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организационно-педагогические условия реализации </w:t>
            </w: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дополнительной профессиональной программы?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пункт 9 Порядка № 499.</w:t>
            </w: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c>
          <w:tcPr>
            <w:tcW w:w="507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формы промежуточной и итоговой аттестации в соответствии с локальными нормативными актами, их регламентирующими?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Часть 2 статьи 30 273-ФЗ;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Часть 14 статьи 76 273-ФЗ.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c>
          <w:tcPr>
            <w:tcW w:w="507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оценочные материалы для проведения промежуточной и итоговой аттестации по дополнительной профессиональной программе?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пункт 9 Порядка № 499.</w:t>
            </w: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c>
          <w:tcPr>
            <w:tcW w:w="15276" w:type="dxa"/>
            <w:gridSpan w:val="4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Содержание дополнительных профессиональных программ:</w:t>
            </w:r>
          </w:p>
        </w:tc>
      </w:tr>
      <w:tr w:rsidR="00AD3505" w:rsidRPr="002642DE" w:rsidTr="00EF28A0">
        <w:trPr>
          <w:trHeight w:val="1014"/>
        </w:trPr>
        <w:tc>
          <w:tcPr>
            <w:tcW w:w="507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содержание реализуемой дополнительной профессиональной программы и (или) отдельных ее компонентов (дисциплин (модулей), практик, стажировок) направлено на достижение целей программы, планируемых результатов ее освоения?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пункт 7 Порядка № 499.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c>
          <w:tcPr>
            <w:tcW w:w="507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содержание дополнительной профессиональной программы учитывает </w:t>
            </w:r>
            <w:hyperlink r:id="rId5" w:history="1">
              <w:r w:rsidRPr="002642DE">
                <w:rPr>
                  <w:rFonts w:ascii="Times New Roman" w:eastAsia="Calibri" w:hAnsi="Times New Roman" w:cs="Times New Roman"/>
                  <w:sz w:val="20"/>
                  <w:szCs w:val="20"/>
                </w:rPr>
                <w:t>профессиональные стандарты</w:t>
              </w:r>
            </w:hyperlink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, квалификационные требования, указанные в квалификационных справочниках по соответствующим должностям, профессиям и специальностям, или квалификационные требования к профессиональным знаниям и навыкам, необходимым для исполнения должностных обязанностей, которые устанавливаются в соответствии с федеральными законами и иными нормативными правовыми актами Российской Федерации?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часть 9 статьи 76  273-ФЗ;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пункт 8 Порядка № 499.</w:t>
            </w: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rPr>
          <w:trHeight w:val="1317"/>
        </w:trPr>
        <w:tc>
          <w:tcPr>
            <w:tcW w:w="507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содержании дополнительной профессиональной программы повышения квалификации представлено описание перечня профессиональных компетенций в рамках имеющейся квалификации, качественное изменение которых осуществляется в результате обучения?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пункт 6 Порядка № 499.</w:t>
            </w: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c>
          <w:tcPr>
            <w:tcW w:w="507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в содержании дополнительной профессиональной образовательной программы профессиональной переподготовки представлены: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характеристика новой квалификации и связанных с ней видов профессиональной деятельности, трудовых функций и (или) уровней квалификации?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характеристика компетенций, подлежащих совершенствованию, и (или) перечень новых компетенций, формирующихся в результате освоения программы?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пункт 6 Порядка № 499.</w:t>
            </w: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c>
          <w:tcPr>
            <w:tcW w:w="507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дополнительной профессиональной программы определяется с учетом потребностей лица, организации, по инициативе которых осуществляется дополнительное профессиональное образование?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часть 6 статьи 76  273-ФЗ;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пункт 5 Порядка № 499.</w:t>
            </w: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c>
          <w:tcPr>
            <w:tcW w:w="5070" w:type="dxa"/>
          </w:tcPr>
          <w:p w:rsidR="00AD3505" w:rsidRPr="002642DE" w:rsidRDefault="00AD3505" w:rsidP="00EF28A0">
            <w:pPr>
              <w:tabs>
                <w:tab w:val="left" w:pos="2127"/>
                <w:tab w:val="left" w:pos="382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в содержании дополнительной профессиональной программы определены формы обучения?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часть 2 статьи 17 273-ФЗ;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часть 5 статьи 17  273-ФЗ.</w:t>
            </w: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c>
          <w:tcPr>
            <w:tcW w:w="507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срок реализации дополнительной профессиональной программы определен образовательной программой и (или) договором об образовании  (при наличии)?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часть 13 статьи 76  273-ФЗ;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пункт 12 Порядка № 499.</w:t>
            </w: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c>
          <w:tcPr>
            <w:tcW w:w="507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минимально допустимый срок освоения дополнительной профессиональной программы повышения квалификации составляет не менее 16 часов?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пункт 12 Порядка № 499.</w:t>
            </w: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c>
          <w:tcPr>
            <w:tcW w:w="507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минимально допустимый срок освоения дополнительной профессиональной программы переподготовки составляет не менее 250 часов?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пункт 12 Порядка № 499.</w:t>
            </w: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c>
          <w:tcPr>
            <w:tcW w:w="5070" w:type="dxa"/>
          </w:tcPr>
          <w:p w:rsidR="00AD3505" w:rsidRPr="002642DE" w:rsidRDefault="00AD3505" w:rsidP="00EF28A0">
            <w:pPr>
              <w:tabs>
                <w:tab w:val="left" w:pos="2127"/>
                <w:tab w:val="left" w:pos="382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дополнительная профессиональная программа реализуется в форме стажировки полностью или частично? 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часть 12 статьи 76  273-ФЗ;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Пункт 13 Порядка № 499.</w:t>
            </w: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c>
          <w:tcPr>
            <w:tcW w:w="5070" w:type="dxa"/>
          </w:tcPr>
          <w:p w:rsidR="00AD3505" w:rsidRPr="002642DE" w:rsidRDefault="00AD3505" w:rsidP="00EF28A0">
            <w:pPr>
              <w:tabs>
                <w:tab w:val="left" w:pos="2127"/>
                <w:tab w:val="left" w:pos="382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 стажировки по дополнительной профессиональной программе осуществляется в соответствии с требованиями законодательства об образовании?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Пункт 13 Порядка № 499.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rPr>
          <w:trHeight w:val="628"/>
        </w:trPr>
        <w:tc>
          <w:tcPr>
            <w:tcW w:w="5070" w:type="dxa"/>
          </w:tcPr>
          <w:p w:rsidR="00AD3505" w:rsidRPr="002642DE" w:rsidRDefault="00AD3505" w:rsidP="00EF28A0">
            <w:pPr>
              <w:tabs>
                <w:tab w:val="left" w:pos="2127"/>
                <w:tab w:val="left" w:pos="382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при реализации дополнительной профессиональной программы используются дистанционные образовательные технологии, </w:t>
            </w:r>
            <w:hyperlink r:id="rId6" w:history="1">
              <w:r w:rsidRPr="002642DE">
                <w:rPr>
                  <w:rFonts w:ascii="Times New Roman" w:eastAsia="Calibri" w:hAnsi="Times New Roman" w:cs="Times New Roman"/>
                  <w:sz w:val="20"/>
                  <w:szCs w:val="20"/>
                </w:rPr>
                <w:t>электронное обучение</w:t>
              </w:r>
            </w:hyperlink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часть 2 статьи 13 273-ФЗ;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пункт 14 Порядка № 499.</w:t>
            </w: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rPr>
          <w:trHeight w:val="280"/>
        </w:trPr>
        <w:tc>
          <w:tcPr>
            <w:tcW w:w="5070" w:type="dxa"/>
            <w:vAlign w:val="center"/>
          </w:tcPr>
          <w:p w:rsidR="00AD3505" w:rsidRPr="002642DE" w:rsidRDefault="00AD3505" w:rsidP="00EF28A0">
            <w:pPr>
              <w:tabs>
                <w:tab w:val="left" w:pos="2127"/>
                <w:tab w:val="left" w:pos="382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 реализации дополнительной профессиональной программы используются различные виды учебной деятельности </w:t>
            </w:r>
            <w:proofErr w:type="gramStart"/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AD3505" w:rsidRPr="002642DE" w:rsidRDefault="00AD3505" w:rsidP="00EF28A0">
            <w:pPr>
              <w:tabs>
                <w:tab w:val="left" w:pos="2127"/>
                <w:tab w:val="left" w:pos="382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лекции, практические и семинарские занятия, лабораторные работы, круглые столы, мастер-классы, мастерские, деловые игры, ролевые игры, тренинги, семинары по обмену опытом, выездные занятия, консультации, выполнение аттестационной, дипломной, проектной работы?</w:t>
            </w:r>
            <w:proofErr w:type="gramEnd"/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пункт 17 Порядка № 499.</w:t>
            </w: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rPr>
          <w:trHeight w:val="981"/>
        </w:trPr>
        <w:tc>
          <w:tcPr>
            <w:tcW w:w="5070" w:type="dxa"/>
            <w:vAlign w:val="center"/>
          </w:tcPr>
          <w:p w:rsidR="00AD3505" w:rsidRPr="002642DE" w:rsidRDefault="00AD3505" w:rsidP="00EF28A0">
            <w:pPr>
              <w:tabs>
                <w:tab w:val="left" w:pos="2127"/>
                <w:tab w:val="left" w:pos="382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Для всех видов аудиторных занятий по дополнительной профессиональной программе академический час устанавливается продолжительностью не более 45 минут?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пункт 17 Порядка № 499.</w:t>
            </w: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c>
          <w:tcPr>
            <w:tcW w:w="5070" w:type="dxa"/>
          </w:tcPr>
          <w:p w:rsidR="00AD3505" w:rsidRPr="002642DE" w:rsidRDefault="00AD3505" w:rsidP="00EF28A0">
            <w:pPr>
              <w:tabs>
                <w:tab w:val="left" w:pos="2127"/>
                <w:tab w:val="left" w:pos="382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 xml:space="preserve">В организации осуществляется зачет учебных предметов, курсов, дисциплин (модулей), освоенных в процессе предшествующего </w:t>
            </w:r>
            <w:proofErr w:type="gramStart"/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обучения</w:t>
            </w:r>
            <w:proofErr w:type="gramEnd"/>
            <w:r w:rsidRPr="002642DE">
              <w:rPr>
                <w:rFonts w:ascii="Times New Roman" w:hAnsi="Times New Roman" w:cs="Times New Roman"/>
                <w:sz w:val="20"/>
                <w:szCs w:val="20"/>
              </w:rPr>
              <w:t xml:space="preserve"> по дополнительным профессиональным программам профессиональной переподготовки,  порядок которого определен локальным нормативным актом организации?</w:t>
            </w:r>
          </w:p>
          <w:p w:rsidR="00AD3505" w:rsidRPr="002642DE" w:rsidRDefault="00AD3505" w:rsidP="00EF28A0">
            <w:pPr>
              <w:tabs>
                <w:tab w:val="left" w:pos="2127"/>
                <w:tab w:val="left" w:pos="382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3505" w:rsidRPr="002642DE" w:rsidRDefault="00AD3505" w:rsidP="00EF28A0">
            <w:pPr>
              <w:tabs>
                <w:tab w:val="left" w:pos="2127"/>
                <w:tab w:val="left" w:pos="382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пункт 7 части 1 статьи 34 273-ФЗ;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пункт 18 Порядка № 449;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Приказ Министерства науки и высшего образования Российской Федерации № 845, Приказ Министерства просвещения Российской Федерации № 369 от 30.07.2020 «Об утверждении </w:t>
            </w: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 xml:space="preserve">Порядка зачета организацией, осуществляющей образовательную деятельность, результатов освоения </w:t>
            </w:r>
            <w:proofErr w:type="gramStart"/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обучающимися</w:t>
            </w:r>
            <w:proofErr w:type="gramEnd"/>
            <w:r w:rsidRPr="002642DE">
              <w:rPr>
                <w:rFonts w:ascii="Times New Roman" w:hAnsi="Times New Roman" w:cs="Times New Roman"/>
                <w:sz w:val="20"/>
                <w:szCs w:val="20"/>
              </w:rPr>
              <w:t xml:space="preserve"> учебных предметов, курсов, дисциплин (модулей), практики, дополнительных образовательных программ в других организациях, осуществляющих образовательную деятельность».</w:t>
            </w: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rPr>
          <w:trHeight w:val="1380"/>
        </w:trPr>
        <w:tc>
          <w:tcPr>
            <w:tcW w:w="5070" w:type="dxa"/>
          </w:tcPr>
          <w:p w:rsidR="00AD3505" w:rsidRPr="002642DE" w:rsidRDefault="00AD3505" w:rsidP="00EF28A0">
            <w:pPr>
              <w:tabs>
                <w:tab w:val="left" w:pos="2127"/>
                <w:tab w:val="left" w:pos="382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При реализации дополнительной профессиональной программы промежуточная аттестация слушателей осуществляется в соответствии с локальным нормативным актом организации, регламентирующим формы, периодичность и порядок проведения промежуточной аттестации?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пункт 10 части 3 статьи 28 273-ФЗ;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статья 58 273-ФЗ.</w:t>
            </w: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rPr>
          <w:trHeight w:val="576"/>
        </w:trPr>
        <w:tc>
          <w:tcPr>
            <w:tcW w:w="5070" w:type="dxa"/>
          </w:tcPr>
          <w:p w:rsidR="00AD3505" w:rsidRPr="002642DE" w:rsidRDefault="00AD3505" w:rsidP="00EF28A0">
            <w:pPr>
              <w:tabs>
                <w:tab w:val="left" w:pos="2127"/>
                <w:tab w:val="left" w:pos="382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При реализации дополнительной профессиональной программы итоговая аттестация слушателей осуществляется в форме, установленной организацией самостоятельно?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часть 14 статьи 76 273-ФЗ;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пункт 19 Порядка № 499.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rPr>
          <w:trHeight w:val="576"/>
        </w:trPr>
        <w:tc>
          <w:tcPr>
            <w:tcW w:w="507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Слушателям, успешно освоившим программу повышения квалификации и прошедшим итоговую аттестацию, выдается удостоверение о повышении квалификации?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Пункт 1 части 10 статьи 60,  часть 15 статьи 76 273-ФЗ пункт 19 Порядка № 499.</w:t>
            </w: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rPr>
          <w:trHeight w:val="576"/>
        </w:trPr>
        <w:tc>
          <w:tcPr>
            <w:tcW w:w="507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Слушателям, успешно освоившим программу профессиональной переподготовки и прошедшим итоговую аттестацию, выдается д</w:t>
            </w: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иплом о профессиональной переподготовке?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Пункт 1 части 10 статьи 60,  часть 15 статьи 76 273-ФЗ пункт 19 Порядка № 499.</w:t>
            </w: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rPr>
          <w:trHeight w:val="576"/>
        </w:trPr>
        <w:tc>
          <w:tcPr>
            <w:tcW w:w="507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Слушателям, успешно прошедшим итоговую аттестацию, выдаются документы  о квалификации, образцы которых самостоятельно установлены организацией?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Часть 3 статьи 60  273-ФЗ.</w:t>
            </w: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c>
          <w:tcPr>
            <w:tcW w:w="5070" w:type="dxa"/>
          </w:tcPr>
          <w:p w:rsidR="00AD3505" w:rsidRPr="002642DE" w:rsidRDefault="00AD3505" w:rsidP="00EF28A0">
            <w:pPr>
              <w:tabs>
                <w:tab w:val="left" w:pos="2127"/>
                <w:tab w:val="left" w:pos="382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организации установлен образец справки об обучении или о периоде </w:t>
            </w:r>
            <w:proofErr w:type="gramStart"/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обучения</w:t>
            </w:r>
            <w:proofErr w:type="gramEnd"/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дополнительным профессиональным программам для выдачи лицам, не прошедшим итоговой аттестации или получившим на итоговой аттестации неудовлетворительные результаты, а также лицам, освоившим часть образовательной программы и (или) отчисленным из организации?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часть 12 статьи 60 273-ФЗ;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пункт 19 Порядка №499.</w:t>
            </w: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c>
          <w:tcPr>
            <w:tcW w:w="5070" w:type="dxa"/>
          </w:tcPr>
          <w:p w:rsidR="00AD3505" w:rsidRPr="002642DE" w:rsidRDefault="00AD3505" w:rsidP="00EF28A0">
            <w:pPr>
              <w:tabs>
                <w:tab w:val="left" w:pos="2127"/>
                <w:tab w:val="left" w:pos="382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В организации осуществляется оценка качества освоения дополнительных профессиональных программ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в отношении: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соответствия результатов освоения дополнительной профессиональной программы заявленным целям и планируемым результатам обучения?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соответствия процедуры (процесса) организации и осуществления дополнительной профессиональной программы установленным требованиям к структуре, порядку и условиям реализации программ?</w:t>
            </w:r>
          </w:p>
          <w:p w:rsidR="00AD3505" w:rsidRPr="002642DE" w:rsidRDefault="00AD3505" w:rsidP="00EF28A0">
            <w:pPr>
              <w:tabs>
                <w:tab w:val="left" w:pos="2127"/>
                <w:tab w:val="left" w:pos="382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способности организации результативно и эффективно выполнять деятельность по предоставлению образовательных услуг?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Часть 7 статьи 28 273-ФЗ;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пункт 21 Порядка  499.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rPr>
          <w:trHeight w:val="1102"/>
        </w:trPr>
        <w:tc>
          <w:tcPr>
            <w:tcW w:w="507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 xml:space="preserve">Оценка качества освоения дополнительных профессиональных программ в организации проводится в рамках </w:t>
            </w:r>
            <w:proofErr w:type="gramStart"/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функционирования внутренней системы оценки качества образования</w:t>
            </w:r>
            <w:proofErr w:type="gramEnd"/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Пункт 13 части 3 статьи 28 273-ФЗ;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Пункт 22 Порядка № 499.</w:t>
            </w: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c>
          <w:tcPr>
            <w:tcW w:w="507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на добровольной основе применяет процедуры независимой оценки качества образования, </w:t>
            </w:r>
            <w:r w:rsidRPr="002642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профессионально-общественной аккредитации дополнительных профессиональных программ?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пункт 22 Порядка № 499.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c>
          <w:tcPr>
            <w:tcW w:w="15276" w:type="dxa"/>
            <w:gridSpan w:val="4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Организация приема на </w:t>
            </w:r>
            <w:proofErr w:type="gramStart"/>
            <w:r w:rsidRPr="002642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обучение</w:t>
            </w:r>
            <w:proofErr w:type="gramEnd"/>
            <w:r w:rsidRPr="002642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 дополнительным профессиональным программам:</w:t>
            </w:r>
          </w:p>
        </w:tc>
      </w:tr>
      <w:tr w:rsidR="00AD3505" w:rsidRPr="002642DE" w:rsidTr="00EF28A0">
        <w:tc>
          <w:tcPr>
            <w:tcW w:w="5070" w:type="dxa"/>
          </w:tcPr>
          <w:p w:rsidR="00AD3505" w:rsidRPr="002642DE" w:rsidRDefault="00AD3505" w:rsidP="00EF28A0">
            <w:pPr>
              <w:tabs>
                <w:tab w:val="left" w:pos="2127"/>
                <w:tab w:val="left" w:pos="382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организации соблюдаются обязательные требования к кандидатам на </w:t>
            </w:r>
            <w:proofErr w:type="gramStart"/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обучение</w:t>
            </w:r>
            <w:proofErr w:type="gramEnd"/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по дополнительным профессиональным программам с учетом их уровня образования:</w:t>
            </w:r>
          </w:p>
          <w:p w:rsidR="00AD3505" w:rsidRPr="002642DE" w:rsidRDefault="00AD3505" w:rsidP="00EF28A0">
            <w:pPr>
              <w:tabs>
                <w:tab w:val="left" w:pos="2127"/>
                <w:tab w:val="left" w:pos="382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лица, имеющие среднее профессиональное и (или) высшее образование?</w:t>
            </w:r>
          </w:p>
          <w:p w:rsidR="00AD3505" w:rsidRPr="002642DE" w:rsidRDefault="00AD3505" w:rsidP="00EF28A0">
            <w:pPr>
              <w:tabs>
                <w:tab w:val="left" w:pos="2127"/>
                <w:tab w:val="left" w:pos="382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лица, получающие среднее профессиональное и (или) высшее образование?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часть 3 статьи 76 273-ФЗ;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пункт 3 Порядка № 499. 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3505" w:rsidRPr="002642DE" w:rsidTr="00EF28A0">
        <w:tc>
          <w:tcPr>
            <w:tcW w:w="507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hAnsi="Times New Roman" w:cs="Times New Roman"/>
                <w:sz w:val="20"/>
                <w:szCs w:val="20"/>
              </w:rPr>
              <w:t>Прием на обучение в организацию по дополнительным профессиональным программам осуществляется в соответствии с локальным нормативным актом, регламентирующим правила приема в организацию?</w:t>
            </w:r>
          </w:p>
        </w:tc>
        <w:tc>
          <w:tcPr>
            <w:tcW w:w="510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Часть 2 статьи 30 273-ФЗ;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2DE">
              <w:rPr>
                <w:rFonts w:ascii="Times New Roman" w:eastAsia="Calibri" w:hAnsi="Times New Roman" w:cs="Times New Roman"/>
                <w:sz w:val="20"/>
                <w:szCs w:val="20"/>
              </w:rPr>
              <w:t>Части 5,9 статьи 55 273-ФЗ;</w:t>
            </w:r>
          </w:p>
          <w:p w:rsidR="00AD3505" w:rsidRPr="002642DE" w:rsidRDefault="00AD3505" w:rsidP="00EF28A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3505" w:rsidRPr="002642DE" w:rsidRDefault="00AD3505" w:rsidP="00EF28A0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55AB9" w:rsidRDefault="00AD3505"/>
    <w:sectPr w:rsidR="00C55AB9" w:rsidSect="00AD350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91"/>
    <w:rsid w:val="003A6560"/>
    <w:rsid w:val="00A43891"/>
    <w:rsid w:val="00AD3505"/>
    <w:rsid w:val="00B5247B"/>
    <w:rsid w:val="00D76BC3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table" w:customStyle="1" w:styleId="9">
    <w:name w:val="Сетка таблицы9"/>
    <w:basedOn w:val="a1"/>
    <w:next w:val="a4"/>
    <w:uiPriority w:val="59"/>
    <w:rsid w:val="00AD35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AD35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table" w:customStyle="1" w:styleId="9">
    <w:name w:val="Сетка таблицы9"/>
    <w:basedOn w:val="a1"/>
    <w:next w:val="a4"/>
    <w:uiPriority w:val="59"/>
    <w:rsid w:val="00AD35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AD35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6B6DAC9974E60113ED2952742AA720C2727E8AB0DFA4428459BF67869463A8DB169B060F7B12C7Cy4bEH" TargetMode="External"/><Relationship Id="rId5" Type="http://schemas.openxmlformats.org/officeDocument/2006/relationships/hyperlink" Target="consultantplus://offline/ref=BD0486728D87203B70D03DC60720C7FB3595A312B86E3834C114C99BDC043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1623</Words>
  <Characters>9255</Characters>
  <Application>Microsoft Office Word</Application>
  <DocSecurity>0</DocSecurity>
  <Lines>77</Lines>
  <Paragraphs>21</Paragraphs>
  <ScaleCrop>false</ScaleCrop>
  <Company/>
  <LinksUpToDate>false</LinksUpToDate>
  <CharactersWithSpaces>10857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2</cp:revision>
  <dcterms:created xsi:type="dcterms:W3CDTF">2025-03-17T13:16:00Z</dcterms:created>
  <dcterms:modified xsi:type="dcterms:W3CDTF">2025-03-17T13:17:00Z</dcterms:modified>
</cp:coreProperties>
</file>