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E8" w:rsidRDefault="004959E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959E8" w:rsidRDefault="004959E8">
      <w:pPr>
        <w:pStyle w:val="ConsPlusNormal"/>
        <w:jc w:val="both"/>
        <w:outlineLvl w:val="0"/>
      </w:pPr>
    </w:p>
    <w:p w:rsidR="004959E8" w:rsidRDefault="004959E8">
      <w:pPr>
        <w:pStyle w:val="ConsPlusNormal"/>
        <w:outlineLvl w:val="0"/>
      </w:pPr>
      <w:r>
        <w:t>Зарегистрировано в Минюсте России 15 мая 2025 г. N 82197</w:t>
      </w:r>
    </w:p>
    <w:p w:rsidR="004959E8" w:rsidRDefault="004959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Title"/>
        <w:jc w:val="center"/>
      </w:pPr>
      <w:r>
        <w:t>МИНИСТЕРСТВО ПРОСВЕЩЕНИЯ РОССИЙСКОЙ ФЕДЕРАЦИИ</w:t>
      </w:r>
    </w:p>
    <w:p w:rsidR="004959E8" w:rsidRDefault="004959E8">
      <w:pPr>
        <w:pStyle w:val="ConsPlusTitle"/>
        <w:jc w:val="both"/>
      </w:pPr>
    </w:p>
    <w:p w:rsidR="004959E8" w:rsidRDefault="004959E8">
      <w:pPr>
        <w:pStyle w:val="ConsPlusTitle"/>
        <w:jc w:val="center"/>
      </w:pPr>
      <w:r>
        <w:t>ПРИКАЗ</w:t>
      </w:r>
    </w:p>
    <w:p w:rsidR="004959E8" w:rsidRDefault="004959E8">
      <w:pPr>
        <w:pStyle w:val="ConsPlusTitle"/>
        <w:jc w:val="center"/>
      </w:pPr>
      <w:r>
        <w:t>от 31 марта 2025 г. N 253</w:t>
      </w:r>
    </w:p>
    <w:p w:rsidR="004959E8" w:rsidRDefault="004959E8">
      <w:pPr>
        <w:pStyle w:val="ConsPlusTitle"/>
        <w:jc w:val="both"/>
      </w:pPr>
    </w:p>
    <w:p w:rsidR="004959E8" w:rsidRDefault="004959E8">
      <w:pPr>
        <w:pStyle w:val="ConsPlusTitle"/>
        <w:jc w:val="center"/>
      </w:pPr>
      <w:r>
        <w:t>ОБ УТВЕРЖДЕНИИ ПОРЯДКА</w:t>
      </w:r>
    </w:p>
    <w:p w:rsidR="004959E8" w:rsidRDefault="004959E8">
      <w:pPr>
        <w:pStyle w:val="ConsPlusTitle"/>
        <w:jc w:val="center"/>
      </w:pPr>
      <w:r>
        <w:t>ОБЕСПЕЧЕНИЯ УСЛОВИЙ ДОСТУПНОСТИ ДЛЯ ИНВАЛИДОВ</w:t>
      </w:r>
    </w:p>
    <w:p w:rsidR="004959E8" w:rsidRDefault="004959E8">
      <w:pPr>
        <w:pStyle w:val="ConsPlusTitle"/>
        <w:jc w:val="center"/>
      </w:pPr>
      <w:r>
        <w:t>ОБЪЕКТОВ И ПРЕДОСТАВЛЯЕМЫХ УСЛУГ В СФЕРЕ ОБЩЕГО,</w:t>
      </w:r>
    </w:p>
    <w:p w:rsidR="004959E8" w:rsidRDefault="004959E8">
      <w:pPr>
        <w:pStyle w:val="ConsPlusTitle"/>
        <w:jc w:val="center"/>
      </w:pPr>
      <w:r>
        <w:t>СРЕДНЕГО ПРОФЕССИОНАЛЬНОГО ОБРАЗОВАНИЯ И СООТВЕТСТВУЮЩЕГО</w:t>
      </w:r>
    </w:p>
    <w:p w:rsidR="004959E8" w:rsidRDefault="004959E8">
      <w:pPr>
        <w:pStyle w:val="ConsPlusTitle"/>
        <w:jc w:val="center"/>
      </w:pPr>
      <w:r>
        <w:t>ДОПОЛНИТЕЛЬНОГО ПРОФЕССИОНАЛЬНОГО ОБРАЗОВАНИЯ,</w:t>
      </w:r>
    </w:p>
    <w:p w:rsidR="004959E8" w:rsidRDefault="004959E8">
      <w:pPr>
        <w:pStyle w:val="ConsPlusTitle"/>
        <w:jc w:val="center"/>
      </w:pPr>
      <w:r>
        <w:t>ПРОФЕССИОНАЛЬНОГО ОБУЧЕНИЯ, ДОПОЛНИТЕЛЬНОГО ОБРАЗОВАНИЯ</w:t>
      </w:r>
    </w:p>
    <w:p w:rsidR="004959E8" w:rsidRDefault="004959E8">
      <w:pPr>
        <w:pStyle w:val="ConsPlusTitle"/>
        <w:jc w:val="center"/>
      </w:pPr>
      <w:r>
        <w:t>ДЕТЕЙ И ВЗРОСЛЫХ, ОРГАНИЗАЦИИ ОТДЫХА И ОЗДОРОВЛЕНИЯ</w:t>
      </w:r>
    </w:p>
    <w:p w:rsidR="004959E8" w:rsidRDefault="004959E8">
      <w:pPr>
        <w:pStyle w:val="ConsPlusTitle"/>
        <w:jc w:val="center"/>
      </w:pPr>
      <w:r>
        <w:t>ДЕТЕЙ, А ТАКЖЕ ОКАЗАНИЯ ИМ ПРИ ЭТОМ НЕОБХОДИМОЙ ПОМОЩИ</w:t>
      </w: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второй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Федерации", </w:t>
      </w:r>
      <w:hyperlink r:id="rId7">
        <w:r>
          <w:rPr>
            <w:color w:val="0000FF"/>
          </w:rPr>
          <w:t>абзацем вторым пункта 1 статьи 12.1</w:t>
        </w:r>
      </w:hyperlink>
      <w:r>
        <w:t xml:space="preserve"> Федерального закона от 24 июля 1998 г. N 124-ФЗ "Об основных гарантиях прав ребенка в Российской Федерации" и </w:t>
      </w:r>
      <w:hyperlink r:id="rId8">
        <w:r>
          <w:rPr>
            <w:color w:val="0000FF"/>
          </w:rPr>
          <w:t>подпунктами 4.2.45</w:t>
        </w:r>
      </w:hyperlink>
      <w:r>
        <w:t xml:space="preserve"> и </w:t>
      </w:r>
      <w:hyperlink r:id="rId9">
        <w:r>
          <w:rPr>
            <w:color w:val="0000FF"/>
          </w:rPr>
          <w:t>4.8 пункта 4</w:t>
        </w:r>
      </w:hyperlink>
      <w:r>
        <w:t xml:space="preserve"> Положения о Министерстве просвещения Российской Федерации, утвержденного</w:t>
      </w:r>
      <w:proofErr w:type="gramEnd"/>
      <w:r>
        <w:t xml:space="preserve"> постановлением Правительства Российской Федерации от 28 июля 2018 г. N 884, приказываю: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общего,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организации отдыха и оздоровления детей, а также оказания им при этом необходимой помощи.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2025 г. и действует до 1 сентября 2031 года.</w:t>
      </w: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4959E8" w:rsidRDefault="004959E8">
      <w:pPr>
        <w:pStyle w:val="ConsPlusNormal"/>
        <w:jc w:val="right"/>
      </w:pPr>
      <w:r>
        <w:t>А.В.БУГАЕВ</w:t>
      </w: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jc w:val="right"/>
        <w:outlineLvl w:val="0"/>
      </w:pPr>
      <w:r>
        <w:t>Утвержден</w:t>
      </w:r>
    </w:p>
    <w:p w:rsidR="004959E8" w:rsidRDefault="004959E8">
      <w:pPr>
        <w:pStyle w:val="ConsPlusNormal"/>
        <w:jc w:val="right"/>
      </w:pPr>
      <w:r>
        <w:t>приказом Министерства просвещения</w:t>
      </w:r>
    </w:p>
    <w:p w:rsidR="004959E8" w:rsidRDefault="004959E8">
      <w:pPr>
        <w:pStyle w:val="ConsPlusNormal"/>
        <w:jc w:val="right"/>
      </w:pPr>
      <w:r>
        <w:t>Российской Федерации</w:t>
      </w:r>
    </w:p>
    <w:p w:rsidR="004959E8" w:rsidRDefault="004959E8">
      <w:pPr>
        <w:pStyle w:val="ConsPlusNormal"/>
        <w:jc w:val="right"/>
      </w:pPr>
      <w:r>
        <w:t>от 31 марта 2025 г. N 253</w:t>
      </w: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Title"/>
        <w:jc w:val="center"/>
      </w:pPr>
      <w:bookmarkStart w:id="0" w:name="P34"/>
      <w:bookmarkEnd w:id="0"/>
      <w:r>
        <w:t>ПОРЯДОК</w:t>
      </w:r>
    </w:p>
    <w:p w:rsidR="004959E8" w:rsidRDefault="004959E8">
      <w:pPr>
        <w:pStyle w:val="ConsPlusTitle"/>
        <w:jc w:val="center"/>
      </w:pPr>
      <w:r>
        <w:t>ОБЕСПЕЧЕНИЯ УСЛОВИЙ ДОСТУПНОСТИ ДЛЯ ИНВАЛИДОВ</w:t>
      </w:r>
    </w:p>
    <w:p w:rsidR="004959E8" w:rsidRDefault="004959E8">
      <w:pPr>
        <w:pStyle w:val="ConsPlusTitle"/>
        <w:jc w:val="center"/>
      </w:pPr>
      <w:r>
        <w:t>ОБЪЕКТОВ И ПРЕДОСТАВЛЯЕМЫХ УСЛУГ В СФЕРЕ ОБЩЕГО,</w:t>
      </w:r>
    </w:p>
    <w:p w:rsidR="004959E8" w:rsidRDefault="004959E8">
      <w:pPr>
        <w:pStyle w:val="ConsPlusTitle"/>
        <w:jc w:val="center"/>
      </w:pPr>
      <w:r>
        <w:t>СРЕДНЕГО ПРОФЕССИОНАЛЬНОГО ОБРАЗОВАНИЯ И СООТВЕТСТВУЮЩЕГО</w:t>
      </w:r>
    </w:p>
    <w:p w:rsidR="004959E8" w:rsidRDefault="004959E8">
      <w:pPr>
        <w:pStyle w:val="ConsPlusTitle"/>
        <w:jc w:val="center"/>
      </w:pPr>
      <w:r>
        <w:t>ДОПОЛНИТЕЛЬНОГО ПРОФЕССИОНАЛЬНОГО ОБРАЗОВАНИЯ,</w:t>
      </w:r>
    </w:p>
    <w:p w:rsidR="004959E8" w:rsidRDefault="004959E8">
      <w:pPr>
        <w:pStyle w:val="ConsPlusTitle"/>
        <w:jc w:val="center"/>
      </w:pPr>
      <w:r>
        <w:t>ПРОФЕССИОНАЛЬНОГО ОБУЧЕНИЯ, ДОПОЛНИТЕЛЬНОГО ОБРАЗОВАНИЯ</w:t>
      </w:r>
    </w:p>
    <w:p w:rsidR="004959E8" w:rsidRDefault="004959E8">
      <w:pPr>
        <w:pStyle w:val="ConsPlusTitle"/>
        <w:jc w:val="center"/>
      </w:pPr>
      <w:r>
        <w:lastRenderedPageBreak/>
        <w:t>ДЕТЕЙ И ВЗРОСЛЫХ, ОРГАНИЗАЦИИ ОТДЫХА И ОЗДОРОВЛЕНИЯ</w:t>
      </w:r>
    </w:p>
    <w:p w:rsidR="004959E8" w:rsidRDefault="004959E8">
      <w:pPr>
        <w:pStyle w:val="ConsPlusTitle"/>
        <w:jc w:val="center"/>
      </w:pPr>
      <w:r>
        <w:t>ДЕТЕЙ, А ТАКЖЕ ОКАЗАНИЯ ИМ ПРИ ЭТОМ НЕОБХОДИМОЙ ПОМОЩИ</w:t>
      </w: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ind w:firstLine="540"/>
        <w:jc w:val="both"/>
      </w:pPr>
      <w:r>
        <w:t xml:space="preserve">1. </w:t>
      </w:r>
      <w:proofErr w:type="gramStart"/>
      <w:r>
        <w:t>Обеспечение условий доступности для инвалидов объектов (помещения, здания и иные сооружения) (далее - объекты), используемых для предоставления услуг в сфере общего,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 (далее - сфера образования), в сфере организации отдыха и оздоровления детей (далее - сфера отдыха), прилегающей к объектам территории, и услуг в сфере образования, в сфере отдыха</w:t>
      </w:r>
      <w:proofErr w:type="gramEnd"/>
      <w:r>
        <w:t xml:space="preserve"> (далее - услуги), оказание им при этом необходимой помощи в преодолении барьеров, мешающих получению услуг и использованию объектов наравне с другими лицами, осуществляется Министерством просвещения Российской Федерации, органами государственной власти субъектов Российской Федерации, осуществляющими государственное управление в сфере образования, в сфере отдыха, органами местного самоуправления, осуществляющими управление в сфере образования, в сфере отдыха (далее - органы), подведомственными органам организациями независимо </w:t>
      </w:r>
      <w:proofErr w:type="gramStart"/>
      <w:r>
        <w:t>от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организационно-правовых форм (далее - организации).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2. Руководители органов и организаций, предоставляющих услуги,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3. Руководителями органов и организаций, предоставляющих услуги, обеспечивается создание инвалидам, включая инвалидов, использующих кресла-коляски и собак-проводников, следующих условий доступности объектов в соответствии с требованиями, установленными законодательством Российской Федерации и иными нормативными правовыми актами: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1) возможность самостоятельного или с помощью работников объектов передвижения по территории объектов в целях доступа к месту предоставления услуги, входа в такие объекты и выхода из них;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2)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работников объектов;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4959E8" w:rsidRDefault="004959E8">
      <w:pPr>
        <w:pStyle w:val="ConsPlusNormal"/>
        <w:spacing w:before="220"/>
        <w:ind w:firstLine="540"/>
        <w:jc w:val="both"/>
      </w:pPr>
      <w:proofErr w:type="gramStart"/>
      <w:r>
        <w:t>4) надлежащее размещение носителей информации, необходимой для обеспечения беспрепятственного доступа инвалидов к объектам в целях получения услуги,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рельефно-линейным и рельефно-точечным шрифтом Брайля и на контрастном фоне;</w:t>
      </w:r>
      <w:proofErr w:type="gramEnd"/>
    </w:p>
    <w:p w:rsidR="004959E8" w:rsidRDefault="004959E8">
      <w:pPr>
        <w:pStyle w:val="ConsPlusNormal"/>
        <w:spacing w:before="220"/>
        <w:ind w:firstLine="540"/>
        <w:jc w:val="both"/>
      </w:pPr>
      <w:r>
        <w:t>5)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 &lt;1&gt;;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Пункт 7 части первой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ind w:firstLine="540"/>
        <w:jc w:val="both"/>
      </w:pPr>
      <w:r>
        <w:lastRenderedPageBreak/>
        <w:t>6) наличие площадки для выгула собаки-проводника (при необходимости);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7) оказание необходимой инвалидам помощи в преодолении барьеров, мешающих использованию объектов в целях получения услуги наравне с другими лицами.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4. Руководителями органов и организаций, предоставляющих услуги, обеспечивается создание инвалидам, включая инвалидов, использующих кресла-коляски и собак-проводников, следующих условий доступности услуг в соответствии с требованиями, установленными законодательством и иными нормативными правовыми актами: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2) адаптация официального сайта органа и организации для лиц с нарушением зрения;</w:t>
      </w:r>
    </w:p>
    <w:p w:rsidR="004959E8" w:rsidRDefault="004959E8">
      <w:pPr>
        <w:pStyle w:val="ConsPlusNormal"/>
        <w:spacing w:before="220"/>
        <w:ind w:firstLine="540"/>
        <w:jc w:val="both"/>
      </w:pPr>
      <w:proofErr w:type="gramStart"/>
      <w:r>
        <w:t>3)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рельефно-линейным и рельефно-точечным шрифтом Брайля и на контрастном фоне;</w:t>
      </w:r>
      <w:proofErr w:type="gramEnd"/>
    </w:p>
    <w:p w:rsidR="004959E8" w:rsidRDefault="004959E8">
      <w:pPr>
        <w:pStyle w:val="ConsPlusNormal"/>
        <w:spacing w:before="220"/>
        <w:ind w:firstLine="540"/>
        <w:jc w:val="both"/>
      </w:pPr>
      <w:r>
        <w:t>4) обеспечение предоставления услуг ассистента (помощника), оказывающего необходимую техническую помощь, тьютора, переводчика русского жестового языка (сурдопереводчика, тифлосурдопереводчика) (при необходимости);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5) иные условия для получения услуги, предусмотренные: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 xml:space="preserve">а) </w:t>
      </w:r>
      <w:hyperlink r:id="rId1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Российской Федерации от 31 июля 2020 г. N 373 &lt;2&gt;;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59E8" w:rsidRDefault="004959E8">
      <w:pPr>
        <w:pStyle w:val="ConsPlusNormal"/>
        <w:spacing w:before="220"/>
        <w:ind w:firstLine="540"/>
        <w:jc w:val="both"/>
      </w:pPr>
      <w:proofErr w:type="gramStart"/>
      <w:r>
        <w:t>&lt;2&gt; Зарегистрирован Министерством юстиции Российской Федерации 31 августа 2020 г., регистрационный N 59599, с изменениями, внесенными приказами Министерства просвещения Российской Федерации от 1 декабря 2022 г. N 1048 (зарегистрирован Министерством юстиции Российской Федерации 12 января 2023 г., регистрационный N 71978) и от 25 октября 2023 г. N 783 (зарегистрирован Министерством юстиции Российской Федерации 23 ноября 2023 г., регистрационный N 76080</w:t>
      </w:r>
      <w:proofErr w:type="gramEnd"/>
      <w:r>
        <w:t>), и действует до 1 сентября 2026 года.</w:t>
      </w: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 марта 2021 г. N 115 &lt;3&gt;;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59E8" w:rsidRDefault="004959E8">
      <w:pPr>
        <w:pStyle w:val="ConsPlusNormal"/>
        <w:spacing w:before="220"/>
        <w:ind w:firstLine="540"/>
        <w:jc w:val="both"/>
      </w:pPr>
      <w:proofErr w:type="gramStart"/>
      <w:r>
        <w:t>&lt;3&gt; Зарегистрирован Министерством юстиции Российской Федерации 20 апреля 2021 г., регистрационный N 63180, с изменениями, внесенными приказами Министерства просвещения Российской Федерации от 11 февраля 2022 г. N 69 (зарегистрирован Министерством юстиции Российской Федерации 22 марта 2022 г., регистрационный N 67817), от 7 октября 2022 г. N 888 (зарегистрирован Министерством юстиции Российской Федерации 10 ноября 2022 г., регистрационный N 70899), от</w:t>
      </w:r>
      <w:proofErr w:type="gramEnd"/>
      <w:r>
        <w:t xml:space="preserve"> </w:t>
      </w:r>
      <w:proofErr w:type="gramStart"/>
      <w:r>
        <w:t xml:space="preserve">5 декабря 2022 г. N 1063 (зарегистрирован Министерством юстиции </w:t>
      </w:r>
      <w:r>
        <w:lastRenderedPageBreak/>
        <w:t>Российской Федерации 15 февраля 2023 г., регистрационный N 72372), от 3 августа 2023 г. N 581 (зарегистрирован Министерством юстиции Российской Федерации 31 августа 2023 г., регистрационный N 75023) и от 29 сентября 2023 г. N 731 (зарегистрирован Министерством юстиции Российской Федерации 1 ноября 2023 г., регистрационный N 75796), и действует до</w:t>
      </w:r>
      <w:proofErr w:type="gramEnd"/>
      <w:r>
        <w:t xml:space="preserve"> 1 сентября 2027 года.</w:t>
      </w: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ind w:firstLine="540"/>
        <w:jc w:val="both"/>
      </w:pPr>
      <w:r>
        <w:t xml:space="preserve">в) </w:t>
      </w:r>
      <w:hyperlink r:id="rId13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 июля 2022 г. N 629 &lt;4&gt;;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&lt;4&gt; Зарегистрирован Министерством юстиции Российской Федерации 26 сентября 2022 г., регистрационный N 70226, и действует по 28 февраля 2029 года.</w:t>
      </w: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ind w:firstLine="540"/>
        <w:jc w:val="both"/>
      </w:pPr>
      <w:r>
        <w:t xml:space="preserve">г) </w:t>
      </w:r>
      <w:hyperlink r:id="rId14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просвещения Российской Федерации от 24 августа 2022 г. N 762 &lt;5&gt;.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&lt;5&gt; Зарегистрирован Министерством юстиции Российской Федерации 21 сентября 2022 г., регистрационный N 70167, с изменением, внесенным приказом Министерства просвещения Российской Федерации от 20 декабря 2022 г. N 1152 (зарегистрирован Министерством юстиции Российской Федерации 30 декабря 2022 г., регистрационный N 71931) и действует до 1 марта 2029 года.</w:t>
      </w: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ind w:firstLine="540"/>
        <w:jc w:val="both"/>
      </w:pPr>
      <w:r>
        <w:t xml:space="preserve">5. Органами и организациями, предоставляющими услуги, осуществляются меры по обеспечению проектирования, строительства и </w:t>
      </w:r>
      <w:proofErr w:type="gramStart"/>
      <w:r>
        <w:t>приемки</w:t>
      </w:r>
      <w:proofErr w:type="gramEnd"/>
      <w:r>
        <w:t xml:space="preserve">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транспортных средств для обслуживания инвалидов с соблюдением требований к их доступности, установленных </w:t>
      </w:r>
      <w:hyperlink r:id="rId15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</w:t>
      </w:r>
      <w:proofErr w:type="gramStart"/>
      <w:r>
        <w:t>защите инвалидов в Российской Федерации", а также норм и правил национальных стандартов и сводов правил, предусматривающих требования доступности зданий и сооружений для маломобильных групп населения, включенных в реестр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строительства.</w:t>
      </w:r>
      <w:proofErr w:type="gramEnd"/>
    </w:p>
    <w:p w:rsidR="004959E8" w:rsidRDefault="004959E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Органы и организации, предоставляющие услуги, в целях определения мер по поэтапному повышению уровня доступности для инвалидов находящихся в эксплуатации объектов, проектная документация которых не содержит мероприятий по доступности зданий и сооружений для инвалидов и других групп населения с ограниченными возможностями передвижения и предоставляемых услуг, проводят обследование данных объектов и предоставляемых услуг, по результатам которого составляется паспорт доступности для инвалидов объекта</w:t>
      </w:r>
      <w:proofErr w:type="gramEnd"/>
      <w:r>
        <w:t xml:space="preserve"> и услуг (далее соответственно - обследование и паспортизация, Паспорт доступности).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7. Паспорт доступности содержит следующие разделы: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1) краткая характеристика объекта и предоставляемых на нем услуг;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2) оценка соответствия уровня доступности для инвалидов объекта и имеющихся недостатков в обеспечении условий его доступности для инвалидов;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lastRenderedPageBreak/>
        <w:t>3)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инвалидов;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4) предлагаемые решения по срокам и объемам работ, необходимых для приведения объекта и предоставляемых на нем услуг в соответствие с требованиями законодательства Российской Федерации.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8. Для проведения обследования и паспортизации распорядительным актом органа или организации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9. В состав Комиссии включаются (по согласованию) представители общественных объединений инвалидов, представляющих интересы соответствующей целевой группы инвалидов и осуществляющих свою деятельность на территории муниципального образования, где расположен объект, на котором планируется проведение обследования и паспортизации.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Оценка соответствия уровня обеспечения доступности для инвалидов объектов и предоставляемых услуг, ожидаемые результаты повышения значений уровня обеспечения доступности для инвалидов объектов и предоставляемых услуг, перечень мероприятий, реализуемых для достижения запланированных значений доступности для инвалидов объектов и услуг, и сроки их реализации определяются в соответствии с </w:t>
      </w:r>
      <w:hyperlink r:id="rId16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proofErr w:type="gramEnd"/>
      <w:r>
        <w:t xml:space="preserve"> </w:t>
      </w:r>
      <w:proofErr w:type="gramStart"/>
      <w:r>
        <w:t>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</w:r>
      <w:proofErr w:type="gramEnd"/>
      <w:r>
        <w:t>" (далее - Постановление от 17 июня 2015 г. N 599).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 xml:space="preserve">11.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7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&lt;6&gt;) </w:t>
      </w:r>
      <w:proofErr w:type="gramStart"/>
      <w:r>
        <w:t>предложения</w:t>
      </w:r>
      <w:proofErr w:type="gramEnd"/>
      <w:r>
        <w:t xml:space="preserve"> по принятию управленческих решений исходя из финансовых возможностей бюджетов бюджетной системы Российской Федерации, организаций, предусмотренных на цели повышения значений доступности для инвалидов объектов и услуг, в том числе: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 xml:space="preserve">&lt;6&gt; </w:t>
      </w:r>
      <w:proofErr w:type="gramStart"/>
      <w:r>
        <w:t>Ратифицирована</w:t>
      </w:r>
      <w:proofErr w:type="gramEnd"/>
      <w:r>
        <w:t xml:space="preserve">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3 мая 2012 г. N 46-ФЗ "О ратификации Конвенции о правах инвалидов", вступила в силу для Российской Федерации 25 октября 2012 г.</w:t>
      </w: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ind w:firstLine="540"/>
        <w:jc w:val="both"/>
      </w:pPr>
      <w:proofErr w:type="gramStart"/>
      <w:r>
        <w:t xml:space="preserve">1) 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9">
        <w:r>
          <w:rPr>
            <w:color w:val="0000FF"/>
          </w:rPr>
          <w:t>частью четвертой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4959E8" w:rsidRDefault="004959E8">
      <w:pPr>
        <w:pStyle w:val="ConsPlusNormal"/>
        <w:spacing w:before="220"/>
        <w:ind w:firstLine="540"/>
        <w:jc w:val="both"/>
      </w:pPr>
      <w:r>
        <w:t>2) 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lastRenderedPageBreak/>
        <w:t>3) 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услуги, условий, обеспечивающих их полное соответствие требованиям доступности объектов для инвалидов.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12.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 в орган, осуществляющий функции и полномочия ее учредителя.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>13. Паспорт доступности органа утверждается руководителем органа.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случае предоставления услуги в арендуемом помещении (здании) в состав Комиссии включается представитель собственника арендуемого помещения (здания), а в предложениях по повышению уровня доступности объекта включаются рекомендации и учитываются его предложения, которые следуют из обязанности собственника обеспечивать условия доступности для инвалидов объектов и услуг в соответствии с </w:t>
      </w:r>
      <w:hyperlink r:id="rId20">
        <w:r>
          <w:rPr>
            <w:color w:val="0000FF"/>
          </w:rPr>
          <w:t>частью четвертой статьи 15</w:t>
        </w:r>
      </w:hyperlink>
      <w:r>
        <w:t xml:space="preserve"> Федерального закона от 24 ноября 1995 г. N 181-ФЗ</w:t>
      </w:r>
      <w:proofErr w:type="gramEnd"/>
      <w:r>
        <w:t xml:space="preserve"> "О социальной защите инвалидов в Российской Федерации".</w:t>
      </w:r>
    </w:p>
    <w:p w:rsidR="004959E8" w:rsidRDefault="004959E8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Органы и организации, предоставляющие услуги, на основании результатов обследования объектов и предоставляемых услуг и выявленных при этом недостатков и несоответствий, а также на основании представленных паспортов доступности разрабатывают и утверждают планы мероприятий по повышению значений показателей доступности для инвалидов объектов и услуг в соответствии с </w:t>
      </w:r>
      <w:hyperlink r:id="rId21">
        <w:r>
          <w:rPr>
            <w:color w:val="0000FF"/>
          </w:rPr>
          <w:t>Постановлением</w:t>
        </w:r>
      </w:hyperlink>
      <w:r>
        <w:t xml:space="preserve"> от 17 июня 2015 г. N 599.</w:t>
      </w:r>
      <w:proofErr w:type="gramEnd"/>
    </w:p>
    <w:p w:rsidR="004959E8" w:rsidRDefault="004959E8">
      <w:pPr>
        <w:pStyle w:val="ConsPlusNormal"/>
        <w:spacing w:before="220"/>
        <w:ind w:firstLine="540"/>
        <w:jc w:val="both"/>
      </w:pPr>
      <w:r>
        <w:t xml:space="preserve">16. Паспорт доступности может быть объединен с планом мероприятий по повышению значений показателей доступности для инвалидов объектов и услуг, разработанными в соответствии с </w:t>
      </w:r>
      <w:hyperlink r:id="rId22">
        <w:r>
          <w:rPr>
            <w:color w:val="0000FF"/>
          </w:rPr>
          <w:t>Постановлением</w:t>
        </w:r>
      </w:hyperlink>
      <w:r>
        <w:t xml:space="preserve"> от 17 июня 2015 г. N 599, и разработан в составе одного документа.</w:t>
      </w: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jc w:val="both"/>
      </w:pPr>
    </w:p>
    <w:p w:rsidR="004959E8" w:rsidRDefault="004959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AB9" w:rsidRDefault="004959E8">
      <w:bookmarkStart w:id="1" w:name="_GoBack"/>
      <w:bookmarkEnd w:id="1"/>
    </w:p>
    <w:sectPr w:rsidR="00C55AB9" w:rsidSect="001D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sans-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E8"/>
    <w:rsid w:val="003A6560"/>
    <w:rsid w:val="004959E8"/>
    <w:rsid w:val="00B5247B"/>
    <w:rsid w:val="00D76BC3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495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5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5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495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5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5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281&amp;dst=100066" TargetMode="External"/><Relationship Id="rId13" Type="http://schemas.openxmlformats.org/officeDocument/2006/relationships/hyperlink" Target="https://login.consultant.ru/link/?req=doc&amp;base=LAW&amp;n=427531&amp;dst=100086" TargetMode="External"/><Relationship Id="rId18" Type="http://schemas.openxmlformats.org/officeDocument/2006/relationships/hyperlink" Target="https://login.consultant.ru/link/?req=doc&amp;base=LAW&amp;n=1292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8790" TargetMode="External"/><Relationship Id="rId7" Type="http://schemas.openxmlformats.org/officeDocument/2006/relationships/hyperlink" Target="https://login.consultant.ru/link/?req=doc&amp;base=LAW&amp;n=494984&amp;dst=100212" TargetMode="External"/><Relationship Id="rId12" Type="http://schemas.openxmlformats.org/officeDocument/2006/relationships/hyperlink" Target="https://login.consultant.ru/link/?req=doc&amp;base=LAW&amp;n=502785&amp;dst=100174" TargetMode="External"/><Relationship Id="rId17" Type="http://schemas.openxmlformats.org/officeDocument/2006/relationships/hyperlink" Target="https://login.consultant.ru/link/?req=doc&amp;base=INT&amp;n=375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8790&amp;dst=100012" TargetMode="External"/><Relationship Id="rId20" Type="http://schemas.openxmlformats.org/officeDocument/2006/relationships/hyperlink" Target="https://login.consultant.ru/link/?req=doc&amp;base=LAW&amp;n=483022&amp;dst=3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22&amp;dst=262" TargetMode="External"/><Relationship Id="rId11" Type="http://schemas.openxmlformats.org/officeDocument/2006/relationships/hyperlink" Target="https://login.consultant.ru/link/?req=doc&amp;base=LAW&amp;n=462845&amp;dst=10006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022&amp;dst=25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022&amp;dst=260" TargetMode="External"/><Relationship Id="rId19" Type="http://schemas.openxmlformats.org/officeDocument/2006/relationships/hyperlink" Target="https://login.consultant.ru/link/?req=doc&amp;base=LAW&amp;n=483022&amp;dst=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9281&amp;dst=100104" TargetMode="External"/><Relationship Id="rId14" Type="http://schemas.openxmlformats.org/officeDocument/2006/relationships/hyperlink" Target="https://login.consultant.ru/link/?req=doc&amp;base=LAW&amp;n=436600&amp;dst=100129" TargetMode="External"/><Relationship Id="rId22" Type="http://schemas.openxmlformats.org/officeDocument/2006/relationships/hyperlink" Target="https://login.consultant.ru/link/?req=doc&amp;base=LAW&amp;n=478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Марина Александровна Остапова</cp:lastModifiedBy>
  <cp:revision>1</cp:revision>
  <dcterms:created xsi:type="dcterms:W3CDTF">2025-08-18T15:36:00Z</dcterms:created>
  <dcterms:modified xsi:type="dcterms:W3CDTF">2025-08-18T15:36:00Z</dcterms:modified>
</cp:coreProperties>
</file>