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9F" w:rsidRDefault="004A5B9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A5B9F" w:rsidRDefault="004A5B9F">
      <w:pPr>
        <w:pStyle w:val="ConsPlusNormal"/>
        <w:jc w:val="both"/>
        <w:outlineLvl w:val="0"/>
      </w:pPr>
    </w:p>
    <w:p w:rsidR="004A5B9F" w:rsidRDefault="004A5B9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A5B9F" w:rsidRDefault="004A5B9F">
      <w:pPr>
        <w:pStyle w:val="ConsPlusTitle"/>
        <w:jc w:val="both"/>
      </w:pPr>
    </w:p>
    <w:p w:rsidR="004A5B9F" w:rsidRDefault="004A5B9F">
      <w:pPr>
        <w:pStyle w:val="ConsPlusTitle"/>
        <w:jc w:val="center"/>
      </w:pPr>
      <w:r>
        <w:t>ПОСТАНОВЛЕНИЕ</w:t>
      </w:r>
    </w:p>
    <w:p w:rsidR="004A5B9F" w:rsidRDefault="004A5B9F">
      <w:pPr>
        <w:pStyle w:val="ConsPlusTitle"/>
        <w:jc w:val="center"/>
      </w:pPr>
      <w:r>
        <w:t>от 25 июня 2021 г. N 997</w:t>
      </w:r>
    </w:p>
    <w:p w:rsidR="004A5B9F" w:rsidRDefault="004A5B9F">
      <w:pPr>
        <w:pStyle w:val="ConsPlusTitle"/>
        <w:jc w:val="both"/>
      </w:pPr>
    </w:p>
    <w:p w:rsidR="004A5B9F" w:rsidRDefault="004A5B9F">
      <w:pPr>
        <w:pStyle w:val="ConsPlusTitle"/>
        <w:jc w:val="center"/>
      </w:pPr>
      <w:r>
        <w:t>ОБ УТВЕРЖДЕНИИ ПОЛОЖЕНИЯ</w:t>
      </w:r>
    </w:p>
    <w:p w:rsidR="004A5B9F" w:rsidRDefault="004A5B9F">
      <w:pPr>
        <w:pStyle w:val="ConsPlusTitle"/>
        <w:jc w:val="center"/>
      </w:pPr>
      <w:r>
        <w:t>О ФЕДЕРАЛЬНОМ ГОСУДАРСТВЕННОМ КОНТРОЛЕ (НАДЗОРЕ)</w:t>
      </w:r>
    </w:p>
    <w:p w:rsidR="004A5B9F" w:rsidRDefault="004A5B9F">
      <w:pPr>
        <w:pStyle w:val="ConsPlusTitle"/>
        <w:jc w:val="center"/>
      </w:pPr>
      <w:r>
        <w:t>В СФЕРЕ ОБРАЗОВАНИЯ</w:t>
      </w:r>
    </w:p>
    <w:p w:rsidR="004A5B9F" w:rsidRDefault="004A5B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5B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9F" w:rsidRDefault="004A5B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9F" w:rsidRDefault="004A5B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B9F" w:rsidRDefault="004A5B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5B9F" w:rsidRDefault="004A5B9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29.12.2023 </w:t>
            </w:r>
            <w:hyperlink r:id="rId6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5B9F" w:rsidRDefault="004A5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24.07.2025 </w:t>
            </w:r>
            <w:hyperlink r:id="rId7">
              <w:r>
                <w:rPr>
                  <w:color w:val="0000FF"/>
                </w:rPr>
                <w:t>N 1099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9F" w:rsidRDefault="004A5B9F">
            <w:pPr>
              <w:pStyle w:val="ConsPlusNormal"/>
            </w:pPr>
          </w:p>
        </w:tc>
      </w:tr>
    </w:tbl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2 статьи 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</w:t>
      </w:r>
      <w:hyperlink r:id="rId9">
        <w:r>
          <w:rPr>
            <w:color w:val="0000FF"/>
          </w:rPr>
          <w:t>статьей 93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в сфере образования.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включенные в план проведения плановых проверок на 2021 год проверки по федеральному государственному надзору в сфере образования, федеральному государственному контролю качества образования, лицензионному контролю за образовательной деятельностью, дата начала которых наступает позже 30 июня 2021 г., проводятся в рамках федерального государственного контроля (надзора) в сфере образования в соответствии с </w:t>
      </w:r>
      <w:hyperlink w:anchor="P31">
        <w:r>
          <w:rPr>
            <w:color w:val="0000FF"/>
          </w:rPr>
          <w:t>Положением</w:t>
        </w:r>
      </w:hyperlink>
      <w:r>
        <w:t xml:space="preserve"> о федеральном государственном контроле (надзоре) в сфере образования</w:t>
      </w:r>
      <w:proofErr w:type="gramEnd"/>
      <w:r>
        <w:t>, утвержденным настоящим постановлением.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right"/>
      </w:pPr>
      <w:r>
        <w:t>Председатель Правительства</w:t>
      </w:r>
    </w:p>
    <w:p w:rsidR="004A5B9F" w:rsidRDefault="004A5B9F">
      <w:pPr>
        <w:pStyle w:val="ConsPlusNormal"/>
        <w:jc w:val="right"/>
      </w:pPr>
      <w:r>
        <w:t>Российской Федерации</w:t>
      </w:r>
    </w:p>
    <w:p w:rsidR="004A5B9F" w:rsidRDefault="004A5B9F">
      <w:pPr>
        <w:pStyle w:val="ConsPlusNormal"/>
        <w:jc w:val="right"/>
      </w:pPr>
      <w:r>
        <w:t>М.МИШУСТИН</w:t>
      </w: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right"/>
        <w:outlineLvl w:val="0"/>
      </w:pPr>
      <w:r>
        <w:t>Утверждено</w:t>
      </w:r>
    </w:p>
    <w:p w:rsidR="004A5B9F" w:rsidRDefault="004A5B9F">
      <w:pPr>
        <w:pStyle w:val="ConsPlusNormal"/>
        <w:jc w:val="right"/>
      </w:pPr>
      <w:r>
        <w:t>постановлением Правительства</w:t>
      </w:r>
    </w:p>
    <w:p w:rsidR="004A5B9F" w:rsidRDefault="004A5B9F">
      <w:pPr>
        <w:pStyle w:val="ConsPlusNormal"/>
        <w:jc w:val="right"/>
      </w:pPr>
      <w:r>
        <w:t>Российской Федерации</w:t>
      </w:r>
    </w:p>
    <w:p w:rsidR="004A5B9F" w:rsidRDefault="004A5B9F">
      <w:pPr>
        <w:pStyle w:val="ConsPlusNormal"/>
        <w:jc w:val="right"/>
      </w:pPr>
      <w:r>
        <w:t>от 25 июня 2021 г. N 997</w:t>
      </w: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Title"/>
        <w:jc w:val="center"/>
      </w:pPr>
      <w:bookmarkStart w:id="0" w:name="P31"/>
      <w:bookmarkEnd w:id="0"/>
      <w:r>
        <w:t>ПОЛОЖЕНИЕ</w:t>
      </w:r>
    </w:p>
    <w:p w:rsidR="004A5B9F" w:rsidRDefault="004A5B9F">
      <w:pPr>
        <w:pStyle w:val="ConsPlusTitle"/>
        <w:jc w:val="center"/>
      </w:pPr>
      <w:r>
        <w:t>О ФЕДЕРАЛЬНОМ ГОСУДАРСТВЕННОМ КОНТРОЛЕ (НАДЗОРЕ)</w:t>
      </w:r>
    </w:p>
    <w:p w:rsidR="004A5B9F" w:rsidRDefault="004A5B9F">
      <w:pPr>
        <w:pStyle w:val="ConsPlusTitle"/>
        <w:jc w:val="center"/>
      </w:pPr>
      <w:r>
        <w:t>В СФЕРЕ ОБРАЗОВАНИЯ</w:t>
      </w:r>
    </w:p>
    <w:p w:rsidR="004A5B9F" w:rsidRDefault="004A5B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5B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9F" w:rsidRDefault="004A5B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9F" w:rsidRDefault="004A5B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B9F" w:rsidRDefault="004A5B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5B9F" w:rsidRDefault="004A5B9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29.12.2023 </w:t>
            </w:r>
            <w:hyperlink r:id="rId10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5B9F" w:rsidRDefault="004A5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24.07.2025 </w:t>
            </w:r>
            <w:hyperlink r:id="rId11">
              <w:r>
                <w:rPr>
                  <w:color w:val="0000FF"/>
                </w:rPr>
                <w:t>N 1099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9F" w:rsidRDefault="004A5B9F">
            <w:pPr>
              <w:pStyle w:val="ConsPlusNormal"/>
            </w:pPr>
          </w:p>
        </w:tc>
      </w:tr>
    </w:tbl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устанавливает порядок организации и осуществления федерального государственного контроля (надзора) в сфере образования (далее - государственный контроль (надзор).</w:t>
      </w:r>
      <w:proofErr w:type="gramEnd"/>
    </w:p>
    <w:p w:rsidR="004A5B9F" w:rsidRDefault="004A5B9F">
      <w:pPr>
        <w:pStyle w:val="ConsPlusNormal"/>
        <w:spacing w:before="220"/>
        <w:ind w:firstLine="540"/>
        <w:jc w:val="both"/>
      </w:pPr>
      <w:r>
        <w:t>2. Государственный контроль (надзор) осуществляют Федеральная служба по надзору в сфере образования и науки и органы исполнительной власти субъектов Российской Федерации, осуществляющие переданные Российской Федерацией полномочия по государственному контролю (надзору) (далее - контрольный (надзорный) орган в сфере образования).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3. Контролируемыми лицами при осуществлении государственного контроля (надзора) являются организации, осуществляющие образовательную деятельность, и индивидуальные предприниматели, осуществляющие образовательную деятельность, за исключением индивидуальных предпринимателей, осуществляющих образовательную деятельность непосредственно (далее соответственно - индивидуальные предприниматели, контролируемые лица).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4. Объектами государственного контроля (надзора) являются: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а) образовательная деятельность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:rsidR="004A5B9F" w:rsidRDefault="004A5B9F">
      <w:pPr>
        <w:pStyle w:val="ConsPlusNormal"/>
        <w:spacing w:before="220"/>
        <w:ind w:firstLine="540"/>
        <w:jc w:val="both"/>
      </w:pPr>
      <w:proofErr w:type="gramStart"/>
      <w:r>
        <w:t>б) образовательная деятельность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  <w:proofErr w:type="gramEnd"/>
    </w:p>
    <w:p w:rsidR="004A5B9F" w:rsidRDefault="004A5B9F">
      <w:pPr>
        <w:pStyle w:val="ConsPlusNormal"/>
        <w:spacing w:before="220"/>
        <w:ind w:firstLine="540"/>
        <w:jc w:val="both"/>
      </w:pPr>
      <w:r>
        <w:t>в) образовательная деятельность российских организаций, осуществляющих образовательную деятельность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г) образовательная деятельность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д) образовательная деятельность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5. Учет объектов государственного контроля (надзора) осуществляется посредством: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а) реестра лицензий на осуществление образовательной деятельности;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б)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lastRenderedPageBreak/>
        <w:t>в) государственной информационной системы государственного надзора в сфере образования;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г) федеральной информационной системы "Федеральный реестр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обучении";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д) иных государственных и региональных информационных систем путем межведомственного информационного взаимодействия.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6. Объекты государственного контроля (надзора) подлежат отнесению к категориям высокого, среднего и низкого риска причинения вреда (ущерба) охраняемым законом ценностям (далее - категории риска). Критерии отнесения указанных объектов к категориям риска в рамках осуществления государственного контроля (надзора) представлены в </w:t>
      </w:r>
      <w:hyperlink w:anchor="P284">
        <w:r>
          <w:rPr>
            <w:color w:val="0000FF"/>
          </w:rPr>
          <w:t>приложении N 1</w:t>
        </w:r>
      </w:hyperlink>
      <w:r>
        <w:t>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7. Отнесение объекта государственного контроля (надзора) к одной из категорий риска осуществляется контрольным (надзорным) органом в сфере образования ежегодно на основе сопоставления его характеристик с утвержденными </w:t>
      </w:r>
      <w:hyperlink w:anchor="P284">
        <w:r>
          <w:rPr>
            <w:color w:val="0000FF"/>
          </w:rPr>
          <w:t>критериями</w:t>
        </w:r>
      </w:hyperlink>
      <w:r>
        <w:t xml:space="preserve"> отнесения объектов государственного контроля (надзора) к категориям риска. </w:t>
      </w:r>
      <w:proofErr w:type="gramStart"/>
      <w:r>
        <w:t xml:space="preserve">В случае поступления от контролируемого лица в контрольный (надзорный) орган в сфере образования сведений о соответствии объекта государственного контроля (надзора) </w:t>
      </w:r>
      <w:hyperlink w:anchor="P284">
        <w:r>
          <w:rPr>
            <w:color w:val="0000FF"/>
          </w:rPr>
          <w:t>критериям</w:t>
        </w:r>
      </w:hyperlink>
      <w:r>
        <w:t xml:space="preserve"> отнесения объектов государственного контроля (надзора) к категориям риска иной категории риска контрольный (надзорный) орган в сфере образования в течение 5 рабочих дней со дня поступления указанных сведений принимает решение об изменении категории риска такого объекта.</w:t>
      </w:r>
      <w:proofErr w:type="gramEnd"/>
    </w:p>
    <w:p w:rsidR="004A5B9F" w:rsidRDefault="004A5B9F">
      <w:pPr>
        <w:pStyle w:val="ConsPlusNormal"/>
        <w:spacing w:before="220"/>
        <w:ind w:firstLine="540"/>
        <w:jc w:val="both"/>
      </w:pPr>
      <w:r>
        <w:t>8. От имени контрольного (надзорного) органа в сфере образования государственный контроль (надзор) вправе осуществлять следующие должностные лица (далее - должностные лица):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а) руководитель (заместитель руководителя) контрольного (надзорного) органа в сфере образования;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б) должностное лицо контрольного (надзорного) органа в сфере образования, в должностные обязанности которого в соответствии с должностным регламентом входит осуществление полномочий по государственному контролю (надзору), в том числе проведение профилактических и контрольных (надзорных) мероприятий.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9. Должностное лицо, уполномоченное на проведение конкретного контрольного (надзорного) и (или) профилактического мероприятия в виде профилактического визита, определяется решением контрольного (надзорного) органа в сфере образования о проведении контрольного (надзорного) и (или) профилактического мероприятия в виде профилактического визита.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10. Решение о проведении контрольного (надзорного) мероприятия принимается руководителем (заместителем руководителя) контрольного (надзорного) органа в сфере образования.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11. Не допускается проведение контрольного (надзорного) мероприятия в отношении объектов государственного контроля (надзора) должностными лицами, которые проводили профилактические мероприятия в виде профилактического визита в отношении указанных объектов, если со дня окончания таких профилактических мероприятий не истек один год.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12. Права и обязанности должностных лиц при осуществлении государственного контроля (надзора) установлены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lastRenderedPageBreak/>
        <w:t>13. При осуществлении государственного контроля (надзора) контрольный (надзорный) орган в сфере образования проводит следующие виды профилактических мероприятий: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а) информирование;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г) консультирование;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д) профилактический визит;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е) меры стимулирования добросовестности.</w:t>
      </w:r>
    </w:p>
    <w:p w:rsidR="004A5B9F" w:rsidRDefault="004A5B9F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РФ от 29.12.2023 N 2398)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13(1). </w:t>
      </w:r>
      <w:proofErr w:type="gramStart"/>
      <w:r>
        <w:t>Профилактические мероприятия осуществляются должностными лицами в целях стимулирования добросовестного соблюдения контролируемыми лицами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требований к выполнению аккредитационных показателей, требований по обеспечению доступности для инвалидов объектов социальной, инженерной и транспортной инфраструктур и предоставляемых услуг, и направлены на снижение риска нарушения прав</w:t>
      </w:r>
      <w:proofErr w:type="gramEnd"/>
      <w:r>
        <w:t xml:space="preserve"> человека на получение качественного образования, а также являются приоритетными по отношению к проведению контрольных (надзорных) мероприятий.</w:t>
      </w:r>
    </w:p>
    <w:p w:rsidR="004A5B9F" w:rsidRDefault="004A5B9F">
      <w:pPr>
        <w:pStyle w:val="ConsPlusNormal"/>
        <w:jc w:val="both"/>
      </w:pPr>
      <w:r>
        <w:t xml:space="preserve">(п. 13(1) </w:t>
      </w:r>
      <w:proofErr w:type="gramStart"/>
      <w:r>
        <w:t>введен</w:t>
      </w:r>
      <w:proofErr w:type="gramEnd"/>
      <w:r>
        <w:t xml:space="preserve">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29.12.2023 N 2398)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Контрольный (надзорный) орган в сфере образования осуществляет информирование контролируемых и иных заинтересованных лиц по вопросам соблюдения обязательных требований, установленных законодательством Российской Федерации об образовании, в том числе лицензионных требований при осуществлении образовательной деятельности и требований, установленных федеральными государственными образовательными стандартами, посредством размещения соответствующих сведений на своем официальном сайте в информационно-телекоммуникационной сети "Интернет" (далее соответственно - официальный сайт, сеть "Интернет"), через личные</w:t>
      </w:r>
      <w:proofErr w:type="gramEnd"/>
      <w:r>
        <w:t xml:space="preserve"> кабинеты контролируемых лиц в государственных информационных системах.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15. Контрольный (надзорный) орган в сфере образования ежегодно осуществляет обобщение правоприменительной практики и не позднее 1 марта каждого года обеспечивает подготовку проекта доклада, содержащего результаты обобщения правоприменительной практики контрольного (надзорного) органа в сфере образования за предшествующий календарный год, и его размещение на официальном сайте для публичного обсуждения. Срок проведения публичного обсуждения составляет 10 рабочих дней.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Доклад о правоприменительной практике утверждается приказом руководителя контрольного (надзорного) органа в сфере образования и размещается на официальном сайте не позднее 15 марта каждого года.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В случае наличия у контрольного (надзорного) органа в сфере образования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</w:t>
      </w:r>
      <w:r>
        <w:lastRenderedPageBreak/>
        <w:t>орган в сфере образования объявляет контролируемому лицу предостережение о</w:t>
      </w:r>
      <w:proofErr w:type="gramEnd"/>
      <w:r>
        <w:t xml:space="preserve">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Контролируемое лицо в течение 10 рабочих дней со дня получения предостережения вправе подать в контрольный (надзорный) орган в сфере образования возражение в отношении предостережения по почте и (или) электронной почте.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В возражении в отношении предостережения указываются: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наименование юридического лица, фамилия, имя, отчество (при наличии) индивидуального предпринимателя;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юридического лица, индивидуального предпринимателя;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дата и номер предостережения, направленного в адрес юридического лица, индивидуального предпринимателя;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В случае получения от контролируемого лица возражения в отношении предостережения контрольный (надзорный) орган в сфере образования рассматривает указанное возражение в течение 15 рабочих дней со дня его получения.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По результатам рассмотрения возражения в отношении предостережения контрольный (надзорный) орган в сфере образования принимает одно из следующих решений: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удовлетворить возражение в отношении предостережения в форме отмены объявленного предостережения;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отказать в удовлетворении возражения в отношении предостережения.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информирует контролируемое лицо о результатах рассмотрения возражения в отношении предостережения по почте и (или) электронной почте (при наличии).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17. Должностные лица контрольного (надзорного) органа в сфере образования осуществляют консультирование контролируемых лиц и их представителей: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а) в виде устных разъяснений на личном приеме или посредством видео-конференц-связи;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б) в виде устных разъяснений в ходе проведения профилактического визита;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в)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лицом, в случае поступления 10 и более однотипных обращений контролируемых лиц и их представителей.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18. Консультирование контролируемых лиц и их представителей осуществляется по вопросам, связанным с организацией и осуществлением государственного контроля (надзора), в том числе: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а) по порядку проведения контрольных (надзорных) мероприятий;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lastRenderedPageBreak/>
        <w:t>б) по периодичности проведения контрольных (надзорных) мероприятий;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в) по порядку принятия решений по итогам контрольных (надзорных) мероприятий;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г) по порядку обжалования решений контрольного (надзорного) органа в сфере образования;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д) по перечню обязательных требований.</w:t>
      </w:r>
    </w:p>
    <w:p w:rsidR="004A5B9F" w:rsidRDefault="004A5B9F">
      <w:pPr>
        <w:pStyle w:val="ConsPlusNormal"/>
        <w:jc w:val="both"/>
      </w:pPr>
      <w:r>
        <w:t xml:space="preserve">(п. 18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19. Консультирование контролируемых лиц и их представителей на личном приеме или посредством видео-конференц-связи осуществляется по месту нахождения контрольного (надзорного) органа в сфере образования его должностными лицами.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информирует контролируемых лиц и их представителей о месте проведения консультирования, а также об установленных для консультирования днях и часах посредством размещения указанной информации на официальном сайте.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20. При консультировании контролируемых лиц на личном приеме или посредством видео-конференц-связи контролируемое лицо предъявляет контрольному (надзорному) органу в сфере образования 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21. Контрольный (надзорный) орган в сфере образования проводит профилактический визит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22. Профилактический визит проводится по инициативе контрольного (надзорного) органа в сфере образования (обязательный профилактический визит) или по инициативе контролируемого лица.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23. Контрольный (надзорный) орган в сфере образования направляет контролируемому лицу уведомление о проведении обязательного профилактического визита не </w:t>
      </w:r>
      <w:proofErr w:type="gramStart"/>
      <w:r>
        <w:t>позднее</w:t>
      </w:r>
      <w:proofErr w:type="gramEnd"/>
      <w:r>
        <w:t xml:space="preserve"> чем за 5 рабочих дней до дня его проведения. Уведомление о проведении обязательного профилактического визита направляется контролируемому лицу по почте и (или) электронной почте (при наличии).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23(1). В рамках обязательного профилактического визита должностное лицо, уполномоченное на проведение обязательного профилактического визита, при необходимости проводит осмотр, истребование необходимых документов и экспертизу.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23(1)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23(2). Должностное лицо, уполномоченное на проведение обязательного профилактического визита, проводит осмотр в присутствии контролируемого лица или его представителя и (или) с применением фотосъемки, видеозаписи,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обязательного профилактического визита с использованием средств дистанционного взаимодействия, посредством видео-конференц-связи, а также с использованием мобильного приложения </w:t>
      </w:r>
      <w:r>
        <w:lastRenderedPageBreak/>
        <w:t>"Инспектор"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По результатам осмотра должностным лицом, уполномоченным на проведение обязательного профилактического визита,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оценки уровня соблюдения контролируемым лицом обязательных требований.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23(2)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23(3). </w:t>
      </w:r>
      <w:proofErr w:type="gramStart"/>
      <w:r>
        <w:t>Должностное лицо, уполномоченное на проведение обязательного профилактического визита, вправе направлять контролируемому лицу требование о представлении документов (копий документов), необходимых и (или) имеющих значение для оценки уровня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</w:t>
      </w:r>
      <w:proofErr w:type="gramEnd"/>
      <w:r>
        <w:t xml:space="preserve"> (</w:t>
      </w:r>
      <w:proofErr w:type="gramStart"/>
      <w:r>
        <w:t>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истребуемых документов и материалов, который не может быть менее 2 рабочих дней.</w:t>
      </w:r>
      <w:proofErr w:type="gramEnd"/>
    </w:p>
    <w:p w:rsidR="004A5B9F" w:rsidRDefault="004A5B9F">
      <w:pPr>
        <w:pStyle w:val="ConsPlusNormal"/>
        <w:spacing w:before="220"/>
        <w:ind w:firstLine="540"/>
        <w:jc w:val="both"/>
      </w:pPr>
      <w:r>
        <w:t>Контролируемое лицо в сроки, указанные в требовании о представлении документов, направляет истребуемые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установленных законодательством Российской Федерации.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23(3)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23(4). Экспертиза осуществляется экспертом или экспертной организацией непосредственно в ходе проведения обязательного профилактического визита по месту нахождения (осуществления деятельности) контролируемого лица, а также путем использования видео-конференц-связи или мобильного приложения "Инспектор". В случае проведения обязательного профилактического визита путем использования видео-конференц-связи или мобильного приложения "Инспектор"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Результаты экспертизы оформляются экспертным заключением.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23(4)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23(5). Должностное лицо, уполномоченное на проведение обязательного профилактического визита, по окончании проведения обязательного профилактического визита составляет </w:t>
      </w:r>
      <w:hyperlink r:id="rId30">
        <w:r>
          <w:rPr>
            <w:color w:val="0000FF"/>
          </w:rPr>
          <w:t>акт</w:t>
        </w:r>
      </w:hyperlink>
      <w:r>
        <w:t xml:space="preserve"> о проведении обязательного профилактического визита. Документы и иные материалы, являющиеся доказательствами нарушения обязательных требований, приобщаются к акту о проведении обязательного профилактического визита.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23(5)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23(6).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23(6)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24. Контрольный (надзорный) орган в сфере образования проводит профилактический визит по инициативе контролируемого лица по его заявлению, если такое лицо относится к субъектам малого предпринимательства, является социально ориентированной некоммерческой </w:t>
      </w:r>
      <w:r>
        <w:lastRenderedPageBreak/>
        <w:t>организацией либо государственным или муниципальным учреждением.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bookmarkStart w:id="1" w:name="P131"/>
      <w:bookmarkEnd w:id="1"/>
      <w:r>
        <w:t>24(1). Контролируемое лицо подает заявление о проведении профилактического визита в контрольный (надзорный) орган в сфере образования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или регионального портала государственных и муниципальных услуг.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24(1)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24(2). Контрольный (надзорный) орган в сфере образования уведомляет контролируемое лицо о принятом </w:t>
      </w:r>
      <w:proofErr w:type="gramStart"/>
      <w:r>
        <w:t>решении</w:t>
      </w:r>
      <w:proofErr w:type="gramEnd"/>
      <w:r>
        <w:t xml:space="preserve"> о проведении профилактического визита либо об отказе в его проведении по итогам рассмотрения заявления, указанного в </w:t>
      </w:r>
      <w:hyperlink w:anchor="P131">
        <w:r>
          <w:rPr>
            <w:color w:val="0000FF"/>
          </w:rPr>
          <w:t>пункте 24(1)</w:t>
        </w:r>
      </w:hyperlink>
      <w:r>
        <w:t xml:space="preserve"> настоящего Положения, в порядке, предусмотренном </w:t>
      </w:r>
      <w:hyperlink r:id="rId35">
        <w:r>
          <w:rPr>
            <w:color w:val="0000FF"/>
          </w:rPr>
          <w:t>частью 4 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24(2)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24(3). Должностное лицо, уполномоченное на проведение профилактического визита по инициативе контролируемого лица, по окончании проведения профилактического визита по инициативе контролируемого лица составляет акт о проведении профилактического визита по инициативе контролируемого лица.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24(3)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24(4). Срок проведения профилактического визита по инициативе контролируемого лица не может превышать 2 рабочих дня.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24(4)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25. В целях мотивации контролируемых лиц к соблюдению обязательных требований контрольный (надзорный) орган в сфере образования применяет меры стимулирования добросовестности в виде мероприятий, направленных на нематериальное поощрение добросовестных контролируемых лиц. Оценка добросовестности контролируемого лица проводится контрольным (надзорным) органом в сфере образования ежегодно. К критериям добросовестности контролируемого лица относятся: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отсутствие нарушений обязательных требований, выявленное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выполнение контролируемым лицом показателей аккредитационного мониторинга, установленное по результатам аккредитационного мониторинга, предусмотренного </w:t>
      </w:r>
      <w:hyperlink r:id="rId39">
        <w:r>
          <w:rPr>
            <w:color w:val="0000FF"/>
          </w:rPr>
          <w:t>частью 3 статьи 97</w:t>
        </w:r>
      </w:hyperlink>
      <w:r>
        <w:t xml:space="preserve"> Федерального закона "Об образовании в Российской Федерации";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своевременность представления контролируемым лицом сведений в информационные системы в системе образования, предусмотренные </w:t>
      </w:r>
      <w:hyperlink r:id="rId40">
        <w:r>
          <w:rPr>
            <w:color w:val="0000FF"/>
          </w:rPr>
          <w:t>частями 2</w:t>
        </w:r>
      </w:hyperlink>
      <w:r>
        <w:t xml:space="preserve"> и </w:t>
      </w:r>
      <w:hyperlink r:id="rId41">
        <w:r>
          <w:rPr>
            <w:color w:val="0000FF"/>
          </w:rPr>
          <w:t>9 статьи 98</w:t>
        </w:r>
      </w:hyperlink>
      <w:r>
        <w:t xml:space="preserve"> Федерального закона "Об образовании в Российской Федерации";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выполнение контролируемым лицом не менее 100 процентов показателей мониторинга системы образования, проводимого контрольным (надзорным) органом в сфере образования.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Информация об оценке добросовестности контролируемых лиц размещается контрольным (надзорным) органом в сфере образования на официальном сайте.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Мерой стимулирования добросовестности контролируемого лица, признанного соответствующим одновременно всем критериям добросовестности контролируемого лица, указанным в настоящем пункте, является понижение категории риска объекта контроля на одну категорию.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lastRenderedPageBreak/>
        <w:t>Решение об изменении категории риска объекта контроля контролируемого лица, признанного соответствующим одновременно всем критериям добросовестности контролируемого лица, указанным в настоящем пункте, принимается контрольным (надзорным) органом в сфере образования в течение 5 рабочих дней со дня размещения на официальном сайте информации об оценке добросовестности контролируемых лиц.</w:t>
      </w:r>
    </w:p>
    <w:p w:rsidR="004A5B9F" w:rsidRDefault="004A5B9F">
      <w:pPr>
        <w:pStyle w:val="ConsPlusNormal"/>
        <w:jc w:val="both"/>
      </w:pPr>
      <w:r>
        <w:t xml:space="preserve">(п. 25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25(1).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РФ от 24.07.2025 N 1099.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26. При осуществлении государственного контроля (надзора) контрольный (надзорный) орган в сфере образования проводит следующие виды контрольных (надзорных) мероприятий: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а) документарная проверка;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б) выездная проверка;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в) наблюдение за соблюдением обязательных требований (мониторинг безопасности).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27. Контрольный (надзорный) орган в сфере образования вправе привлекать к осуществлению экспертизы в рамках проведения контрольного (надзорного) мероприятия экспертов и экспертные организации.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28. Документарная проверка проводится по месту нахождения контрольного (надзорного) органа в сфере образования.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29. Срок проведения документарной проверки составляет 10 рабочих дней.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30. Перечень допустимых контрольных (надзорных) действий в ходе документарной проверки: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а) истребование документов;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б) получение письменных объяснений;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в) экспертиза.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Должностное лицо, уполномоченное на проведение документарной проверки,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 (надзорного</w:t>
      </w:r>
      <w:proofErr w:type="gramEnd"/>
      <w:r>
        <w:t>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истребуемых документов и материалов, который не может быть менее 2 рабочих дней.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Контролируемое лицо в сроки, указанные в требовании о представлении документов, направляет истребуемые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предусмотренных законодательством </w:t>
      </w:r>
      <w:r>
        <w:lastRenderedPageBreak/>
        <w:t>Российской Федерации.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32. Должностное лицо, уполномоченное на проведение документарной проверки, вправе 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объяснений, который не может быть менее 2 рабочих дней.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Контролируемое лицо или его представитель представляют должностному лицу, уполномоченному на проведение документарной проверки, письменные объяснения в свободной форме в установленный для представления таких объяснений срок.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33. Экспертиза осуществляется экспертом или экспертной организацией непосредственно в ходе проведения документарной проверки по месту осуществления деятельности эксперта или экспертной организации.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Результаты экспертизы оформляются экспертным заключением.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34. Должностное лицо, уполномоченное на проведение документарной проверки, по окончании проведения документарной проверки составляет акт контрольного (надзорного) мероприятия (далее - акт проверки). Документы и иные материалы, являющиеся доказательствами нарушения обязательных требований, приобщаются к акту проверки.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35. Оформление акта проверки производится по месту нахождения контрольного (надзорного) органа в сфере образования в день окончания проведения документарной проверки. Результаты проверки, содержащие информацию, составляющую государственную, коммерческую, служебную 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в течение 5 рабочих дней со дня окончания документарной проверки направляет контролируемому лицу акт проверки посредством почтовой связи и (или) электронной почты (при наличии).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36. Выездная проверка проводится по месту нахождения (осуществления деятельности) контролируемого лица и (или) его филиалов.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37. 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Срок проведения выездной проверки не может превышать 10 рабочих дней. В отношении контролируемого лица, являющегося субъектом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не может превышать 10 рабочих дней отдельно по каждому филиалу организации. Срок проведения выездной проверки в отношении каждого из производственных объектов, расположенных в разных субъектах Российской Федерации и принадлежащих индивидуальным предпринимателям, не может превышать 10 рабочих дней.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29.12.2023 </w:t>
      </w:r>
      <w:hyperlink r:id="rId45">
        <w:r>
          <w:rPr>
            <w:color w:val="0000FF"/>
          </w:rPr>
          <w:t>N 2398</w:t>
        </w:r>
      </w:hyperlink>
      <w:r>
        <w:t xml:space="preserve">, от 24.07.2025 </w:t>
      </w:r>
      <w:hyperlink r:id="rId46">
        <w:r>
          <w:rPr>
            <w:color w:val="0000FF"/>
          </w:rPr>
          <w:t>N 1099</w:t>
        </w:r>
      </w:hyperlink>
      <w:r>
        <w:t>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Срок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не может превышать 10 рабочих дней. В отношении контролируемого лица, являющегося субъектом малого предпринимательства, общий срок </w:t>
      </w:r>
      <w:r>
        <w:lastRenderedPageBreak/>
        <w:t>взаимодействия в ходе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не может превышать 50 часов для малого предприятия и 15 часов для микропредприятия. Срок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в отношении организации, осуществляющей свою деятельность на территориях нескольких субъектов Российской Федерации, не может превышать 10 рабочих дней отдельно по каждому филиалу организации.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29.12.2023 </w:t>
      </w:r>
      <w:hyperlink r:id="rId47">
        <w:r>
          <w:rPr>
            <w:color w:val="0000FF"/>
          </w:rPr>
          <w:t>N 2398</w:t>
        </w:r>
      </w:hyperlink>
      <w:r>
        <w:t xml:space="preserve">, от 24.07.2025 </w:t>
      </w:r>
      <w:hyperlink r:id="rId48">
        <w:r>
          <w:rPr>
            <w:color w:val="0000FF"/>
          </w:rPr>
          <w:t>N 1099</w:t>
        </w:r>
      </w:hyperlink>
      <w:r>
        <w:t>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38. Контрольный (надзорный) орган в сфере образования уведомляет контролируемое лицо о проведении выездной проверки не </w:t>
      </w:r>
      <w:proofErr w:type="gramStart"/>
      <w:r>
        <w:t>позднее</w:t>
      </w:r>
      <w:proofErr w:type="gramEnd"/>
      <w:r>
        <w:t xml:space="preserve"> чем за 24 часа до ее начала путем направления контролируемому лицу копии решения о проведении выездной проверки в порядке, предусмотренном </w:t>
      </w:r>
      <w:hyperlink r:id="rId49">
        <w:r>
          <w:rPr>
            <w:color w:val="0000FF"/>
          </w:rPr>
          <w:t>частью 4 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39. Перечень допустимых контрольных (надзорных) действий в ходе выездной проверки:</w:t>
      </w:r>
    </w:p>
    <w:p w:rsidR="004A5B9F" w:rsidRDefault="004A5B9F">
      <w:pPr>
        <w:pStyle w:val="ConsPlusNormal"/>
        <w:spacing w:before="220"/>
        <w:ind w:firstLine="540"/>
        <w:jc w:val="both"/>
      </w:pPr>
      <w:bookmarkStart w:id="2" w:name="P180"/>
      <w:bookmarkEnd w:id="2"/>
      <w:r>
        <w:t>а) осмотр;</w:t>
      </w:r>
    </w:p>
    <w:p w:rsidR="004A5B9F" w:rsidRDefault="004A5B9F">
      <w:pPr>
        <w:pStyle w:val="ConsPlusNormal"/>
        <w:spacing w:before="220"/>
        <w:ind w:firstLine="540"/>
        <w:jc w:val="both"/>
      </w:pPr>
      <w:bookmarkStart w:id="3" w:name="P181"/>
      <w:bookmarkEnd w:id="3"/>
      <w:r>
        <w:t>б) опрос;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в) истребование документов;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г) получение письменных объяснений;</w:t>
      </w:r>
    </w:p>
    <w:p w:rsidR="004A5B9F" w:rsidRDefault="004A5B9F">
      <w:pPr>
        <w:pStyle w:val="ConsPlusNormal"/>
        <w:spacing w:before="220"/>
        <w:ind w:firstLine="540"/>
        <w:jc w:val="both"/>
      </w:pPr>
      <w:bookmarkStart w:id="4" w:name="P184"/>
      <w:bookmarkEnd w:id="4"/>
      <w:r>
        <w:t>д) экспертиза.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39(1). Контрольные (надзорные) действия, указанные в </w:t>
      </w:r>
      <w:hyperlink w:anchor="P180">
        <w:r>
          <w:rPr>
            <w:color w:val="0000FF"/>
          </w:rPr>
          <w:t>подпунктах "а"</w:t>
        </w:r>
      </w:hyperlink>
      <w:r>
        <w:t xml:space="preserve">, </w:t>
      </w:r>
      <w:hyperlink w:anchor="P181">
        <w:r>
          <w:rPr>
            <w:color w:val="0000FF"/>
          </w:rPr>
          <w:t>"б"</w:t>
        </w:r>
      </w:hyperlink>
      <w:r>
        <w:t xml:space="preserve"> и </w:t>
      </w:r>
      <w:hyperlink w:anchor="P184">
        <w:r>
          <w:rPr>
            <w:color w:val="0000FF"/>
          </w:rPr>
          <w:t>"д" пункта 39</w:t>
        </w:r>
      </w:hyperlink>
      <w:r>
        <w:t xml:space="preserve"> 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A5B9F" w:rsidRDefault="004A5B9F">
      <w:pPr>
        <w:pStyle w:val="ConsPlusNormal"/>
        <w:jc w:val="both"/>
      </w:pPr>
      <w:r>
        <w:t xml:space="preserve">(п. 39(1)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40. Должностное лицо, уполномоченное на проведение выездной проверки, проводит осмотр в присутствии контролируемого лица или его представителя и (или) с применением фотосъемки, видеозаписи.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По результатам осмотра должностным лицом, уполномоченным на проведение выездной проверки,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 w:rsidR="004A5B9F" w:rsidRDefault="004A5B9F">
      <w:pPr>
        <w:pStyle w:val="ConsPlusNormal"/>
        <w:spacing w:before="220"/>
        <w:ind w:firstLine="540"/>
        <w:jc w:val="both"/>
      </w:pPr>
      <w:bookmarkStart w:id="5" w:name="P190"/>
      <w:bookmarkEnd w:id="5"/>
      <w:r>
        <w:t xml:space="preserve">41. Должностное лицо, уполномоченное на проведение выездной проверки, вправе проводить опрос контролируемого лица или его представителя, иных лиц, располагающих информацией, в том числе обучающихся, по вопросам, имеющим значение для проведения </w:t>
      </w:r>
      <w:r>
        <w:lastRenderedPageBreak/>
        <w:t>оценки соблюдения контролируемым лицом обязательных требований.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Опрос, указанный в </w:t>
      </w:r>
      <w:hyperlink w:anchor="P190">
        <w:r>
          <w:rPr>
            <w:color w:val="0000FF"/>
          </w:rPr>
          <w:t>абзаце первом</w:t>
        </w:r>
      </w:hyperlink>
      <w:r>
        <w:t xml:space="preserve"> настоящего пункта,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 Протокол опроса приобщается к акту контрольного (надзорного) мероприятия.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42. </w:t>
      </w:r>
      <w:proofErr w:type="gramStart"/>
      <w:r>
        <w:t>Должностное лицо, уполномоченное на проведение выездной проверки, в том числе с использованием средств дистанционного взаимодействия,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информации, с предоставлением доступа к ним</w:t>
      </w:r>
      <w:proofErr w:type="gramEnd"/>
      <w:r>
        <w:t xml:space="preserve"> (</w:t>
      </w:r>
      <w:proofErr w:type="gramStart"/>
      <w:r>
        <w:t>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истребуемых документов и материалов, который не может быть менее 2 рабочих дней.</w:t>
      </w:r>
      <w:proofErr w:type="gramEnd"/>
    </w:p>
    <w:p w:rsidR="004A5B9F" w:rsidRDefault="004A5B9F">
      <w:pPr>
        <w:pStyle w:val="ConsPlusNormal"/>
        <w:spacing w:before="220"/>
        <w:ind w:firstLine="540"/>
        <w:jc w:val="both"/>
      </w:pPr>
      <w:r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Контролируемое лицо в сроки, указанные в требовании о представлении документов, направляет истребуемые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43. Должностное лицо, уполномоченное на проведение выездной проверки, вправе 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Контролируемое лицо или его представитель представляют должностному лицу, уполномоченному на проведение выездной проверки, письменные объяснения в свободной форме в установленный для представления таких объяснений срок.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44. Экспертиза осуществляется экспертом или экспертной организацией непосредственно в ходе проведения выездной проверки по месту нахождения (осуществления деятельности) контролируемого лица и (или) его филиалов, а также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lastRenderedPageBreak/>
        <w:t>Результаты экспертизы оформляются экспертным заключением.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45. Заполненные при проведении плановой выездной проверки проверочные листы должны быть приобщены к акту проверки.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46. При проведении выездной проверки в рамках контрольных (надзорных) действий (опрос, осмотр) в случае выявления нарушений обязательных требований должностное лицо, уполномоченное на проведение проверки, для фиксации доказательств нарушений обязательных требований вправе использовать фотосъемку, аудио- и видеозапись.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Фиксация доказательств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Аудио- и видеозапись для фиксации нарушений обязательных требований осуществляется в ходе проведения выездной проверки при необходимости.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отражается в акте проверки.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47. Оформление акта проверки производится на месте проведения выездной проверки в день окончания проведения выездной проверки. Документы и иные материалы, являющиеся доказательствами нарушения обязательных требований, должны быть приобщены к акту проверки.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48. 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акт проверки оформляется по месту нахождения контрольного (надзорного) органа в сфере образования в день окончания проведения выездной проверки.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bookmarkStart w:id="6" w:name="P212"/>
      <w:bookmarkEnd w:id="6"/>
      <w:r>
        <w:t xml:space="preserve">49. </w:t>
      </w:r>
      <w:proofErr w:type="gramStart"/>
      <w:r>
        <w:t>Для проведении выездной или документарной проверки, обязательного профилактического визита в отношении контролируемых лиц, находящихся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</w:t>
      </w:r>
      <w:proofErr w:type="gramEnd"/>
      <w:r>
        <w:t xml:space="preserve">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контрольный (надзорный) орган в сфере образования привлекает экспертов, имеющих допу</w:t>
      </w:r>
      <w:proofErr w:type="gramStart"/>
      <w:r>
        <w:t>ск к св</w:t>
      </w:r>
      <w:proofErr w:type="gramEnd"/>
      <w:r>
        <w:t>едениям, составляющим государственную тайну, соответствующей формы, по представлению соответствующего федерального органа исполнительной власти.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proofErr w:type="gramStart"/>
      <w:r>
        <w:t xml:space="preserve">Контрольный (надзорный) орган в сфере образования до проведения выездной или документарной проверки, обязательного профилактического визита направляет в федеральный орган исполнительной власти, в ведении которого находится контролируемое лицо, указанное в </w:t>
      </w:r>
      <w:hyperlink w:anchor="P212">
        <w:r>
          <w:rPr>
            <w:color w:val="0000FF"/>
          </w:rPr>
          <w:t>абзаце первом</w:t>
        </w:r>
      </w:hyperlink>
      <w:r>
        <w:t xml:space="preserve"> настоящего пункта, запрос о возможности привлечения к экспертизе при проведении выездной или документарной проверки, обязательного профилактического визита </w:t>
      </w:r>
      <w:r>
        <w:lastRenderedPageBreak/>
        <w:t>экспертов, имеющих допуск к сведениям, составляющим государственную тайну (далее - запрос).</w:t>
      </w:r>
      <w:proofErr w:type="gramEnd"/>
    </w:p>
    <w:p w:rsidR="004A5B9F" w:rsidRDefault="004A5B9F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В запросе по каждому эксперту указывается: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место работы;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наличие и форма допуска к сведениям, составляющим государственную тайну.</w:t>
      </w:r>
    </w:p>
    <w:p w:rsidR="004A5B9F" w:rsidRDefault="004A5B9F">
      <w:pPr>
        <w:pStyle w:val="ConsPlusNormal"/>
        <w:spacing w:before="220"/>
        <w:ind w:firstLine="540"/>
        <w:jc w:val="both"/>
      </w:pPr>
      <w:proofErr w:type="gramStart"/>
      <w:r>
        <w:t>Федеральный орган исполнительной власти, в ведении которого находится контролируемое лицо, указанное в настоящем пункте, в течение 7 рабочих дней со дня получения запроса направляет в контрольный (надзорный) орган в сфере образования в письменной форме представление о возможности привлечения к экспертизе при проведении выездной или документарной проверки, обязательного профилактического визита экспертов, выбранных из предложенного в запросе списка, с указанием их фамилии</w:t>
      </w:r>
      <w:proofErr w:type="gramEnd"/>
      <w:r>
        <w:t>, имени, отчества (при наличии).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50. Индивидуальный предприниматель вправе представить в контрольный (надзорный) орган в сфере образования информацию о невозможности присутствия при проведении контрольного (надзорного) мероприятия в случае его болезни или смерти близкого родственника (родителя, сына, дочери, дедушки, бабушки, внука), </w:t>
      </w:r>
      <w:proofErr w:type="gramStart"/>
      <w:r>
        <w:t>подтвержденных</w:t>
      </w:r>
      <w:proofErr w:type="gramEnd"/>
      <w:r>
        <w:t xml:space="preserve"> соответствующими документами.</w:t>
      </w:r>
    </w:p>
    <w:p w:rsidR="004A5B9F" w:rsidRDefault="004A5B9F">
      <w:pPr>
        <w:pStyle w:val="ConsPlusNormal"/>
        <w:spacing w:before="220"/>
        <w:ind w:firstLine="540"/>
        <w:jc w:val="both"/>
      </w:pPr>
      <w:bookmarkStart w:id="7" w:name="P223"/>
      <w:bookmarkEnd w:id="7"/>
      <w:r>
        <w:t>51. Контролируемое лицо до истечения срока исполнения предписания вправе уведомить контрольный (надзорный) орган в сфере образования об исполнении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52. Должностное лицо в течение 30 рабочих дней со дня поступления уведомления, представленного в соответствии с </w:t>
      </w:r>
      <w:hyperlink w:anchor="P223">
        <w:r>
          <w:rPr>
            <w:color w:val="0000FF"/>
          </w:rPr>
          <w:t>пунктом 51</w:t>
        </w:r>
      </w:hyperlink>
      <w:r>
        <w:t xml:space="preserve"> настоящего Положения, рассматривает указанное уведомление в целях оценки исполнения выданного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сведений, представленных контролируемым лицом.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53. В случае исполнения контролируемым лицом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</w:t>
      </w:r>
      <w:hyperlink w:anchor="P223">
        <w:r>
          <w:rPr>
            <w:color w:val="0000FF"/>
          </w:rPr>
          <w:t>пунктом 51</w:t>
        </w:r>
      </w:hyperlink>
      <w:r>
        <w:t xml:space="preserve">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54. Контрольный (надзорный) орган в сфере образования в течение 5 рабочих дней со дня введения в отношении контролируемого лица запрета приема на обучение, направляет контролируемому лицу соответствующее уведомление по почте и (или) электронной почте (при наличии).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55. Контрольный (надзорный) орган в сфере образования в течение 5 рабочих дней со дня лишения контролируемого лица государственной аккредитации направляет контролируемому лицу соответствующее уведомление по почте и (или) электронной почте (при наличии).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56. Контрольный (надзорный) орган в сфере образования в случае возобновления приема на обучение до истечения установленного срока в течение 5 рабочих дней направляет контролируемому лицу соответствующее уведомление по почте и (или) электронной почте (при наличии).</w:t>
      </w:r>
    </w:p>
    <w:p w:rsidR="004A5B9F" w:rsidRDefault="004A5B9F">
      <w:pPr>
        <w:pStyle w:val="ConsPlusNormal"/>
        <w:spacing w:before="220"/>
        <w:ind w:firstLine="540"/>
        <w:jc w:val="both"/>
      </w:pPr>
      <w:bookmarkStart w:id="8" w:name="P229"/>
      <w:bookmarkEnd w:id="8"/>
      <w:r>
        <w:lastRenderedPageBreak/>
        <w:t xml:space="preserve">57. Контролируемое лицо до истечения срока </w:t>
      </w:r>
      <w:proofErr w:type="gramStart"/>
      <w:r>
        <w:t>исполнения</w:t>
      </w:r>
      <w:proofErr w:type="gramEnd"/>
      <w:r>
        <w:t xml:space="preserve"> вновь выданного в соответствии с </w:t>
      </w:r>
      <w:hyperlink r:id="rId60">
        <w:r>
          <w:rPr>
            <w:color w:val="0000FF"/>
          </w:rPr>
          <w:t>частью 2 статьи 93.1</w:t>
        </w:r>
      </w:hyperlink>
      <w:r>
        <w:t xml:space="preserve"> Федерального закона "Об образовании в Российской Федерации" предписания вправе уведомить контрольный (надзорный) орган в сфере образования об исполнении вновь выданного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58. </w:t>
      </w:r>
      <w:proofErr w:type="gramStart"/>
      <w:r>
        <w:t xml:space="preserve">Должностное лицо в течение 30 рабочих дней со дня поступления уведомления, представленного в соответствии с </w:t>
      </w:r>
      <w:hyperlink w:anchor="P229">
        <w:r>
          <w:rPr>
            <w:color w:val="0000FF"/>
          </w:rPr>
          <w:t>пунктом 57</w:t>
        </w:r>
      </w:hyperlink>
      <w:r>
        <w:t xml:space="preserve"> настоящего Положения, рассматривает указанное уведомление в целях оценки исполнения вновь выданного в соответствии с </w:t>
      </w:r>
      <w:hyperlink r:id="rId62">
        <w:r>
          <w:rPr>
            <w:color w:val="0000FF"/>
          </w:rPr>
          <w:t>частью 2 статьи 93.1</w:t>
        </w:r>
      </w:hyperlink>
      <w:r>
        <w:t xml:space="preserve"> Федерального закона "Об образовании в Российской Федерации"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</w:t>
      </w:r>
      <w:proofErr w:type="gramEnd"/>
      <w:r>
        <w:t xml:space="preserve">, </w:t>
      </w:r>
      <w:proofErr w:type="gramStart"/>
      <w:r>
        <w:t>представленных</w:t>
      </w:r>
      <w:proofErr w:type="gramEnd"/>
      <w:r>
        <w:t xml:space="preserve"> контролируемым лицом.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59. </w:t>
      </w:r>
      <w:proofErr w:type="gramStart"/>
      <w:r>
        <w:t xml:space="preserve">В случае исполнения контролируемым лицом выданного в соответствии с </w:t>
      </w:r>
      <w:hyperlink r:id="rId64">
        <w:r>
          <w:rPr>
            <w:color w:val="0000FF"/>
          </w:rPr>
          <w:t>частью 2 статьи 93.1</w:t>
        </w:r>
      </w:hyperlink>
      <w:r>
        <w:t xml:space="preserve"> Федерального закона "Об образовании в Российской Федерации"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</w:t>
      </w:r>
      <w:hyperlink w:anchor="P229">
        <w:r>
          <w:rPr>
            <w:color w:val="0000FF"/>
          </w:rPr>
          <w:t>пунктом 57</w:t>
        </w:r>
      </w:hyperlink>
      <w:r>
        <w:t xml:space="preserve">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  <w:proofErr w:type="gramEnd"/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60. Контрольный (надзорный) орган в сфере образования в течение 5 рабочих дней со дня приостановления действия лицензии контролируемого лица на осуществление образовательной деятельности направляет контролируемому лицу соответствующее уведомление по почте и (или) электронной почте (при наличии).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61. Должностные лица проводят наблюдение за соблюдением обязательных требований (мониторинг безопасности) в отношении объектов государственного контроля (надзора) на основании </w:t>
      </w:r>
      <w:hyperlink r:id="rId66">
        <w:r>
          <w:rPr>
            <w:color w:val="0000FF"/>
          </w:rPr>
          <w:t>задания</w:t>
        </w:r>
      </w:hyperlink>
      <w:r>
        <w:t xml:space="preserve"> руководителя (заместителя руководителя) контрольного (надзорного) органа в сфере образования.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62. </w:t>
      </w:r>
      <w:proofErr w:type="gramStart"/>
      <w:r>
        <w:t>Контрольный (надзорный) орган в сфере образования при наблюдении за соблюдением обязательных требований (мониторинге безопасности) проводит сбор, анализ данных об объектах государственного контроля (надзора), имеющихся у контрольного (надзорного) органа в сфере образования,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</w:t>
      </w:r>
      <w:proofErr w:type="gramEnd"/>
      <w:r>
        <w:t xml:space="preserve"> сети "Интернет", иных общедоступных данных: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данные мониторинга системы образования;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недвижимости;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сведения о наличии (отсутствии) лицензии на проведение работ с использованием сведений, составляющих государственную тайну (при реализации образовательных программ, содержащих сведения, составляющие государственную тайну);</w:t>
      </w:r>
    </w:p>
    <w:p w:rsidR="004A5B9F" w:rsidRDefault="004A5B9F">
      <w:pPr>
        <w:pStyle w:val="ConsPlusNormal"/>
        <w:spacing w:before="220"/>
        <w:ind w:firstLine="540"/>
        <w:jc w:val="both"/>
      </w:pPr>
      <w:proofErr w:type="gramStart"/>
      <w:r>
        <w:t xml:space="preserve">сведения из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</w:t>
      </w:r>
      <w:r>
        <w:lastRenderedPageBreak/>
        <w:t>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  <w:proofErr w:type="gramEnd"/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сведения из федеральной информационной системы "Федеральный реестр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обучении";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сведения из государственной информационной системы государственного надзора в сфере образования;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информация, размещенная на официальных сайтах образовательных организаций в сети "Интернет".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63. В отношении объектов государственного контроля (надзора), отнесенных к категории высокого риска, проводятся одно плановое контрольное (надзорное) мероприятие в 2 года либо один обязательный профилактический визит в год.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63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64. В отношении объектов государственного контроля (надзора), отнесенных к категориям среднего и низкого риска, плановые контрольные (надзорные) мероприятия не проводятся.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64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65. В отношении объектов государственного контроля (надзора), отнесенных к категориям среднего и низкого риска, обязательные профилактические визиты не проводятся, за исключением случаев, предусмотренных </w:t>
      </w:r>
      <w:hyperlink r:id="rId69">
        <w:r>
          <w:rPr>
            <w:color w:val="0000FF"/>
          </w:rPr>
          <w:t>пунктом 4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65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66. Внеплановые контрольные (надзорные) мероприятия проводятся в виде документарных и выездных проверок.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67. Жалоба на решение контрольного (надзорного) органа в сфере образования, действие (бездействие) должностных лиц подается в соответствующий контрольный (надзорный) орган в сфере образования и рассматривается руководителем контрольного (надзорного) органа в сфере образования в рамках досудебного порядка подачи жалобы.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68.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а) решений о проведении контрольных (надзорных) мероприятий и обязательных профилактических визитов;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б)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в) действий (бездействия) должностных лиц в рамках контрольных (надзорных) мероприятий и обязательных профилактических визитов;</w:t>
      </w:r>
    </w:p>
    <w:p w:rsidR="004A5B9F" w:rsidRDefault="004A5B9F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г) решений об отнесении объектов контроля к соответствующей категории риска;</w:t>
      </w:r>
    </w:p>
    <w:p w:rsidR="004A5B9F" w:rsidRDefault="004A5B9F">
      <w:pPr>
        <w:pStyle w:val="ConsPlusNormal"/>
        <w:jc w:val="both"/>
      </w:pPr>
      <w:r>
        <w:t xml:space="preserve">(пп. "г"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lastRenderedPageBreak/>
        <w:t>д) решений об отказе в проведении обязательных профилактических визитов по заявлениям контролируемых лиц.</w:t>
      </w:r>
    </w:p>
    <w:p w:rsidR="004A5B9F" w:rsidRDefault="004A5B9F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69. Жалоба подается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70. 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(надзорного) органа в сфере образования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70(1). Рассмотрение контрольным (надзорным) органом в сфере образования жалоб осуществляется в течение 15 рабочих дней со дня их регистрации в подсистеме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Жалоба на решение об отнесении объекта контроля к соответствующей категории риска рассматривается не более 5 рабочих дней.</w:t>
      </w:r>
    </w:p>
    <w:p w:rsidR="004A5B9F" w:rsidRDefault="004A5B9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70(1)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71. Решение контрольного (надзорного) органа в сфере образования по итогам рассмотрения жалобы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течение одного рабочего дня со дня его принятия.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Решение контрольного (надзорного) органа в сфере образования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>72. Оценка соблюдения контролируемым лицом, имеющим лицензию на осуществление образовательной деятельности, лицензионных требований проводится в рамках государственного контроля (надзора) посредством плановых и внеплановых проверок в порядке, установленном настоящим Положением.</w:t>
      </w:r>
    </w:p>
    <w:p w:rsidR="004A5B9F" w:rsidRDefault="004A5B9F">
      <w:pPr>
        <w:pStyle w:val="ConsPlusNormal"/>
        <w:spacing w:before="220"/>
        <w:ind w:firstLine="540"/>
        <w:jc w:val="both"/>
      </w:pPr>
      <w:r>
        <w:t xml:space="preserve">73. Ключевые показатели государственного контроля (надзора) и их целевые значения представлены в </w:t>
      </w:r>
      <w:hyperlink w:anchor="P323">
        <w:r>
          <w:rPr>
            <w:color w:val="0000FF"/>
          </w:rPr>
          <w:t>приложении N 2</w:t>
        </w:r>
      </w:hyperlink>
      <w:r>
        <w:t>.</w:t>
      </w: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right"/>
        <w:outlineLvl w:val="1"/>
      </w:pPr>
      <w:r>
        <w:t>Приложение N 1</w:t>
      </w:r>
    </w:p>
    <w:p w:rsidR="004A5B9F" w:rsidRDefault="004A5B9F">
      <w:pPr>
        <w:pStyle w:val="ConsPlusNormal"/>
        <w:jc w:val="right"/>
      </w:pPr>
      <w:r>
        <w:t xml:space="preserve">к Положению о </w:t>
      </w:r>
      <w:proofErr w:type="gramStart"/>
      <w:r>
        <w:t>федеральном</w:t>
      </w:r>
      <w:proofErr w:type="gramEnd"/>
    </w:p>
    <w:p w:rsidR="004A5B9F" w:rsidRDefault="004A5B9F">
      <w:pPr>
        <w:pStyle w:val="ConsPlusNormal"/>
        <w:jc w:val="right"/>
      </w:pPr>
      <w:r>
        <w:t xml:space="preserve">государственном </w:t>
      </w:r>
      <w:proofErr w:type="gramStart"/>
      <w:r>
        <w:t>контроле</w:t>
      </w:r>
      <w:proofErr w:type="gramEnd"/>
      <w:r>
        <w:t xml:space="preserve"> (надзоре)</w:t>
      </w:r>
    </w:p>
    <w:p w:rsidR="004A5B9F" w:rsidRDefault="004A5B9F">
      <w:pPr>
        <w:pStyle w:val="ConsPlusNormal"/>
        <w:jc w:val="right"/>
      </w:pPr>
      <w:r>
        <w:t>в сфере образования</w:t>
      </w: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Title"/>
        <w:jc w:val="center"/>
      </w:pPr>
      <w:bookmarkStart w:id="9" w:name="P284"/>
      <w:bookmarkEnd w:id="9"/>
      <w:r>
        <w:t>КРИТЕРИИ</w:t>
      </w:r>
    </w:p>
    <w:p w:rsidR="004A5B9F" w:rsidRDefault="004A5B9F">
      <w:pPr>
        <w:pStyle w:val="ConsPlusTitle"/>
        <w:jc w:val="center"/>
      </w:pPr>
      <w:r>
        <w:t>ОТНЕСЕНИЯ ОБЪЕКТОВ ФЕДЕРАЛЬНОГО ГОСУДАРСТВЕННОГО КОНТРОЛЯ</w:t>
      </w:r>
    </w:p>
    <w:p w:rsidR="004A5B9F" w:rsidRDefault="004A5B9F">
      <w:pPr>
        <w:pStyle w:val="ConsPlusTitle"/>
        <w:jc w:val="center"/>
      </w:pPr>
      <w:r>
        <w:t>(НАДЗОРА) В СФЕРЕ ОБРАЗОВАНИЯ К КАТЕГОРИЯМ РИСКА ПРИЧИНЕНИЯ</w:t>
      </w:r>
    </w:p>
    <w:p w:rsidR="004A5B9F" w:rsidRDefault="004A5B9F">
      <w:pPr>
        <w:pStyle w:val="ConsPlusTitle"/>
        <w:jc w:val="center"/>
      </w:pPr>
      <w:r>
        <w:t>ВРЕДА (УЩЕРБА) ОХРАНЯЕМЫМ ЗАКОНОМ ЦЕННОСТЯМ</w:t>
      </w:r>
    </w:p>
    <w:p w:rsidR="004A5B9F" w:rsidRDefault="004A5B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5B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9F" w:rsidRDefault="004A5B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9F" w:rsidRDefault="004A5B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B9F" w:rsidRDefault="004A5B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5B9F" w:rsidRDefault="004A5B9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29.12.2023 </w:t>
            </w:r>
            <w:hyperlink r:id="rId77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5B9F" w:rsidRDefault="004A5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24.07.2025 </w:t>
            </w:r>
            <w:hyperlink r:id="rId78">
              <w:r>
                <w:rPr>
                  <w:color w:val="0000FF"/>
                </w:rPr>
                <w:t>N 1099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9F" w:rsidRDefault="004A5B9F">
            <w:pPr>
              <w:pStyle w:val="ConsPlusNormal"/>
            </w:pPr>
          </w:p>
        </w:tc>
      </w:tr>
    </w:tbl>
    <w:p w:rsidR="004A5B9F" w:rsidRDefault="004A5B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4A5B9F"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5B9F" w:rsidRDefault="004A5B9F">
            <w:pPr>
              <w:pStyle w:val="ConsPlusNormal"/>
              <w:jc w:val="center"/>
            </w:pPr>
            <w:r>
              <w:t>Критерии отнесения объектов контроля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5B9F" w:rsidRDefault="004A5B9F">
            <w:pPr>
              <w:pStyle w:val="ConsPlusNormal"/>
              <w:jc w:val="center"/>
            </w:pPr>
            <w:r>
              <w:t>Категория риска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center"/>
              <w:outlineLvl w:val="2"/>
            </w:pPr>
            <w:r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</w:pPr>
            <w:r>
              <w:t xml:space="preserve">1. </w:t>
            </w:r>
            <w:proofErr w:type="gramStart"/>
            <w:r>
              <w:t>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 религиозного персонала религиозных организаций (далее - образовательная деятельность контролируемых лиц)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center"/>
            </w:pPr>
            <w:r>
              <w:t>низкий риск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29.12.2023 N 2398)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center"/>
              <w:outlineLvl w:val="2"/>
            </w:pPr>
            <w:r>
              <w:t>II. Критерии вероятности несоблюдения обязательных требований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</w:pPr>
            <w:bookmarkStart w:id="10" w:name="P299"/>
            <w:bookmarkEnd w:id="10"/>
            <w:r>
              <w:t xml:space="preserve">2. </w:t>
            </w:r>
            <w:proofErr w:type="gramStart"/>
            <w:r>
              <w:t>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</w:t>
            </w:r>
            <w:proofErr w:type="gramEnd"/>
            <w:r>
              <w:t xml:space="preserve">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29.12.2023 N 2398)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</w:pPr>
            <w:r>
              <w:t xml:space="preserve">3. </w:t>
            </w:r>
            <w:proofErr w:type="gramStart"/>
            <w:r>
              <w:t xml:space="preserve">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</w:t>
            </w:r>
            <w:hyperlink r:id="rId8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об административных правонарушениях: </w:t>
            </w:r>
            <w:hyperlink r:id="rId82">
              <w:r>
                <w:rPr>
                  <w:color w:val="0000FF"/>
                </w:rPr>
                <w:t>статьей 5.57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статьей 9.13</w:t>
              </w:r>
            </w:hyperlink>
            <w:r>
              <w:t xml:space="preserve">, </w:t>
            </w:r>
            <w:hyperlink r:id="rId84">
              <w:r>
                <w:rPr>
                  <w:color w:val="0000FF"/>
                </w:rPr>
                <w:t>частью 1 статьи 19.4</w:t>
              </w:r>
            </w:hyperlink>
            <w:r>
              <w:t xml:space="preserve">, </w:t>
            </w:r>
            <w:hyperlink r:id="rId85">
              <w:r>
                <w:rPr>
                  <w:color w:val="0000FF"/>
                </w:rPr>
                <w:t>статьей 19.4.1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частью 1 статьи 19.5</w:t>
              </w:r>
            </w:hyperlink>
            <w:r>
              <w:t xml:space="preserve">, </w:t>
            </w:r>
            <w:hyperlink r:id="rId87">
              <w:r>
                <w:rPr>
                  <w:color w:val="0000FF"/>
                </w:rPr>
                <w:t>статьями 19.6</w:t>
              </w:r>
            </w:hyperlink>
            <w:r>
              <w:t xml:space="preserve">, </w:t>
            </w:r>
            <w:hyperlink r:id="rId88">
              <w:r>
                <w:rPr>
                  <w:color w:val="0000FF"/>
                </w:rPr>
                <w:t>19.7</w:t>
              </w:r>
            </w:hyperlink>
            <w:r>
              <w:t xml:space="preserve">, </w:t>
            </w:r>
            <w:hyperlink r:id="rId89">
              <w:r>
                <w:rPr>
                  <w:color w:val="0000FF"/>
                </w:rPr>
                <w:t>19.20</w:t>
              </w:r>
            </w:hyperlink>
            <w:r>
              <w:t xml:space="preserve"> и </w:t>
            </w:r>
            <w:hyperlink r:id="rId90">
              <w:r>
                <w:rPr>
                  <w:color w:val="0000FF"/>
                </w:rPr>
                <w:t>19.30</w:t>
              </w:r>
            </w:hyperlink>
            <w:r>
              <w:t xml:space="preserve">, </w:t>
            </w:r>
            <w:hyperlink r:id="rId91">
              <w:r>
                <w:rPr>
                  <w:color w:val="0000FF"/>
                </w:rPr>
                <w:t>статьей 19.30.2</w:t>
              </w:r>
            </w:hyperlink>
            <w:r>
              <w:t xml:space="preserve"> (в части сведений</w:t>
            </w:r>
            <w:proofErr w:type="gramEnd"/>
            <w:r>
              <w:t xml:space="preserve"> о выданных </w:t>
            </w:r>
            <w:proofErr w:type="gramStart"/>
            <w:r>
              <w:t>документах</w:t>
            </w:r>
            <w:proofErr w:type="gramEnd"/>
            <w:r>
              <w:t xml:space="preserve"> об образовании и (или) о квалификации, документах об обучении) в период 3 лет, предшествующих дате принятия решения об отнесении объекта федерального </w:t>
            </w:r>
            <w:r>
              <w:lastRenderedPageBreak/>
              <w:t>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center"/>
            </w:pPr>
            <w:r>
              <w:lastRenderedPageBreak/>
              <w:t>средний риск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</w:pPr>
            <w:r>
              <w:lastRenderedPageBreak/>
              <w:t>3(1). Образовательная деятельность контролируемых лиц при несоблюдении показателей аккредитационного мониторинга, выявленном по результатам аккредитационного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both"/>
            </w:pPr>
            <w:r>
              <w:t xml:space="preserve">(п. 3(1)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29.12.2023 N 2398; в ред. </w:t>
            </w:r>
            <w:hyperlink r:id="rId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24.07.2025 N 1099)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</w:pPr>
            <w:bookmarkStart w:id="11" w:name="P307"/>
            <w:bookmarkEnd w:id="11"/>
            <w:r>
              <w:t>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both"/>
            </w:pPr>
            <w:r>
              <w:t xml:space="preserve">(п. 3(2)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24.07.2025 N 1099)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</w:pPr>
            <w:r>
              <w:t xml:space="preserve">4. 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</w:t>
            </w:r>
            <w:hyperlink w:anchor="P299">
              <w:r>
                <w:rPr>
                  <w:color w:val="0000FF"/>
                </w:rPr>
                <w:t>пунктах 2</w:t>
              </w:r>
            </w:hyperlink>
            <w:r>
              <w:t xml:space="preserve"> - </w:t>
            </w:r>
            <w:hyperlink w:anchor="P307">
              <w:r>
                <w:rPr>
                  <w:color w:val="0000FF"/>
                </w:rPr>
                <w:t>3(2)</w:t>
              </w:r>
            </w:hyperlink>
            <w:r>
              <w:t xml:space="preserve"> настоящего документа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5B9F" w:rsidRDefault="004A5B9F">
            <w:pPr>
              <w:pStyle w:val="ConsPlusNormal"/>
              <w:jc w:val="center"/>
            </w:pPr>
            <w:r>
              <w:t>высокий риск</w:t>
            </w:r>
          </w:p>
        </w:tc>
      </w:tr>
      <w:tr w:rsidR="004A5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B9F" w:rsidRDefault="004A5B9F">
            <w:pPr>
              <w:pStyle w:val="ConsPlusNormal"/>
              <w:jc w:val="both"/>
            </w:pPr>
            <w:r>
              <w:t xml:space="preserve">(в ред. Постановлений Правительства РФ от 29.12.2023 </w:t>
            </w:r>
            <w:hyperlink r:id="rId95">
              <w:r>
                <w:rPr>
                  <w:color w:val="0000FF"/>
                </w:rPr>
                <w:t>N 2398</w:t>
              </w:r>
            </w:hyperlink>
            <w:r>
              <w:t xml:space="preserve">, от 24.07.2025 </w:t>
            </w:r>
            <w:hyperlink r:id="rId96">
              <w:r>
                <w:rPr>
                  <w:color w:val="0000FF"/>
                </w:rPr>
                <w:t>N 1099</w:t>
              </w:r>
            </w:hyperlink>
            <w:r>
              <w:t>)</w:t>
            </w:r>
          </w:p>
        </w:tc>
      </w:tr>
    </w:tbl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right"/>
        <w:outlineLvl w:val="1"/>
      </w:pPr>
      <w:r>
        <w:t>Приложение N 2</w:t>
      </w:r>
    </w:p>
    <w:p w:rsidR="004A5B9F" w:rsidRDefault="004A5B9F">
      <w:pPr>
        <w:pStyle w:val="ConsPlusNormal"/>
        <w:jc w:val="right"/>
      </w:pPr>
      <w:r>
        <w:t xml:space="preserve">к Положению о </w:t>
      </w:r>
      <w:proofErr w:type="gramStart"/>
      <w:r>
        <w:t>федеральном</w:t>
      </w:r>
      <w:proofErr w:type="gramEnd"/>
    </w:p>
    <w:p w:rsidR="004A5B9F" w:rsidRDefault="004A5B9F">
      <w:pPr>
        <w:pStyle w:val="ConsPlusNormal"/>
        <w:jc w:val="right"/>
      </w:pPr>
      <w:r>
        <w:t xml:space="preserve">государственном </w:t>
      </w:r>
      <w:proofErr w:type="gramStart"/>
      <w:r>
        <w:t>контроле</w:t>
      </w:r>
      <w:proofErr w:type="gramEnd"/>
      <w:r>
        <w:t xml:space="preserve"> (надзоре)</w:t>
      </w:r>
    </w:p>
    <w:p w:rsidR="004A5B9F" w:rsidRDefault="004A5B9F">
      <w:pPr>
        <w:pStyle w:val="ConsPlusNormal"/>
        <w:jc w:val="right"/>
      </w:pPr>
      <w:r>
        <w:t>в сфере образования</w:t>
      </w: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Title"/>
        <w:jc w:val="center"/>
      </w:pPr>
      <w:bookmarkStart w:id="12" w:name="P323"/>
      <w:bookmarkEnd w:id="12"/>
      <w:r>
        <w:t>КЛЮЧЕВЫЕ ПОКАЗАТЕЛИ</w:t>
      </w:r>
    </w:p>
    <w:p w:rsidR="004A5B9F" w:rsidRDefault="004A5B9F">
      <w:pPr>
        <w:pStyle w:val="ConsPlusTitle"/>
        <w:jc w:val="center"/>
      </w:pPr>
      <w:r>
        <w:t>ФЕДЕРАЛЬНОГО ГОСУДАРСТВЕННОГО КОНТРОЛЯ (НАДЗОРА) В СФЕРЕ</w:t>
      </w:r>
    </w:p>
    <w:p w:rsidR="004A5B9F" w:rsidRDefault="004A5B9F">
      <w:pPr>
        <w:pStyle w:val="ConsPlusTitle"/>
        <w:jc w:val="center"/>
      </w:pPr>
      <w:r>
        <w:t>ОБРАЗОВАНИЯ И ИХ ЦЕЛЕВЫЕ ЗНАЧЕНИЯ</w:t>
      </w:r>
    </w:p>
    <w:p w:rsidR="004A5B9F" w:rsidRDefault="004A5B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872"/>
        <w:gridCol w:w="872"/>
        <w:gridCol w:w="872"/>
        <w:gridCol w:w="872"/>
        <w:gridCol w:w="875"/>
      </w:tblGrid>
      <w:tr w:rsidR="004A5B9F">
        <w:tc>
          <w:tcPr>
            <w:tcW w:w="4706" w:type="dxa"/>
            <w:vMerge w:val="restart"/>
            <w:tcBorders>
              <w:left w:val="nil"/>
            </w:tcBorders>
          </w:tcPr>
          <w:p w:rsidR="004A5B9F" w:rsidRDefault="004A5B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363" w:type="dxa"/>
            <w:gridSpan w:val="5"/>
            <w:tcBorders>
              <w:right w:val="nil"/>
            </w:tcBorders>
          </w:tcPr>
          <w:p w:rsidR="004A5B9F" w:rsidRDefault="004A5B9F">
            <w:pPr>
              <w:pStyle w:val="ConsPlusNormal"/>
              <w:jc w:val="center"/>
            </w:pPr>
            <w:r>
              <w:t>Целевые значения</w:t>
            </w:r>
          </w:p>
        </w:tc>
      </w:tr>
      <w:tr w:rsidR="004A5B9F">
        <w:tc>
          <w:tcPr>
            <w:tcW w:w="4706" w:type="dxa"/>
            <w:vMerge/>
            <w:tcBorders>
              <w:left w:val="nil"/>
            </w:tcBorders>
          </w:tcPr>
          <w:p w:rsidR="004A5B9F" w:rsidRDefault="004A5B9F">
            <w:pPr>
              <w:pStyle w:val="ConsPlusNormal"/>
            </w:pPr>
          </w:p>
        </w:tc>
        <w:tc>
          <w:tcPr>
            <w:tcW w:w="872" w:type="dxa"/>
          </w:tcPr>
          <w:p w:rsidR="004A5B9F" w:rsidRDefault="004A5B9F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72" w:type="dxa"/>
          </w:tcPr>
          <w:p w:rsidR="004A5B9F" w:rsidRDefault="004A5B9F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72" w:type="dxa"/>
          </w:tcPr>
          <w:p w:rsidR="004A5B9F" w:rsidRDefault="004A5B9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72" w:type="dxa"/>
          </w:tcPr>
          <w:p w:rsidR="004A5B9F" w:rsidRDefault="004A5B9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75" w:type="dxa"/>
            <w:tcBorders>
              <w:right w:val="nil"/>
            </w:tcBorders>
          </w:tcPr>
          <w:p w:rsidR="004A5B9F" w:rsidRDefault="004A5B9F">
            <w:pPr>
              <w:pStyle w:val="ConsPlusNormal"/>
              <w:jc w:val="center"/>
            </w:pPr>
            <w:r>
              <w:t>2026 год</w:t>
            </w:r>
          </w:p>
        </w:tc>
      </w:tr>
      <w:tr w:rsidR="004A5B9F">
        <w:tblPrEx>
          <w:tblBorders>
            <w:insideV w:val="nil"/>
          </w:tblBorders>
        </w:tblPrEx>
        <w:tc>
          <w:tcPr>
            <w:tcW w:w="4706" w:type="dxa"/>
          </w:tcPr>
          <w:p w:rsidR="004A5B9F" w:rsidRDefault="004A5B9F">
            <w:pPr>
              <w:pStyle w:val="ConsPlusNormal"/>
            </w:pPr>
            <w:r>
              <w:t xml:space="preserve">Доля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непосредственно, в отношении которых </w:t>
            </w:r>
            <w:r>
              <w:lastRenderedPageBreak/>
              <w:t xml:space="preserve">применялись меры, предусмотренные </w:t>
            </w:r>
            <w:hyperlink r:id="rId97">
              <w:r>
                <w:rPr>
                  <w:color w:val="0000FF"/>
                </w:rPr>
                <w:t>статьей 93.1</w:t>
              </w:r>
            </w:hyperlink>
            <w:r>
              <w:t xml:space="preserve"> Федерального закона "Об образовании в Российской Федерации", такие как лишение государственной аккредитации, аннулирование действия лицензии</w:t>
            </w:r>
          </w:p>
        </w:tc>
        <w:tc>
          <w:tcPr>
            <w:tcW w:w="872" w:type="dxa"/>
          </w:tcPr>
          <w:p w:rsidR="004A5B9F" w:rsidRDefault="004A5B9F">
            <w:pPr>
              <w:pStyle w:val="ConsPlusNormal"/>
              <w:jc w:val="center"/>
            </w:pPr>
            <w:r>
              <w:lastRenderedPageBreak/>
              <w:t>не более 0,15</w:t>
            </w:r>
          </w:p>
        </w:tc>
        <w:tc>
          <w:tcPr>
            <w:tcW w:w="872" w:type="dxa"/>
          </w:tcPr>
          <w:p w:rsidR="004A5B9F" w:rsidRDefault="004A5B9F">
            <w:pPr>
              <w:pStyle w:val="ConsPlusNormal"/>
              <w:jc w:val="center"/>
            </w:pPr>
            <w:r>
              <w:t>не более 0,13</w:t>
            </w:r>
          </w:p>
        </w:tc>
        <w:tc>
          <w:tcPr>
            <w:tcW w:w="872" w:type="dxa"/>
          </w:tcPr>
          <w:p w:rsidR="004A5B9F" w:rsidRDefault="004A5B9F">
            <w:pPr>
              <w:pStyle w:val="ConsPlusNormal"/>
              <w:jc w:val="center"/>
            </w:pPr>
            <w:r>
              <w:t>не более 0,11</w:t>
            </w:r>
          </w:p>
        </w:tc>
        <w:tc>
          <w:tcPr>
            <w:tcW w:w="872" w:type="dxa"/>
          </w:tcPr>
          <w:p w:rsidR="004A5B9F" w:rsidRDefault="004A5B9F">
            <w:pPr>
              <w:pStyle w:val="ConsPlusNormal"/>
              <w:jc w:val="center"/>
            </w:pPr>
            <w:r>
              <w:t>не более 0,09</w:t>
            </w:r>
          </w:p>
        </w:tc>
        <w:tc>
          <w:tcPr>
            <w:tcW w:w="875" w:type="dxa"/>
          </w:tcPr>
          <w:p w:rsidR="004A5B9F" w:rsidRDefault="004A5B9F">
            <w:pPr>
              <w:pStyle w:val="ConsPlusNormal"/>
              <w:jc w:val="center"/>
            </w:pPr>
            <w:r>
              <w:t>не более 0,07</w:t>
            </w:r>
          </w:p>
        </w:tc>
      </w:tr>
    </w:tbl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jc w:val="both"/>
      </w:pPr>
    </w:p>
    <w:p w:rsidR="004A5B9F" w:rsidRDefault="004A5B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AB9" w:rsidRDefault="004A5B9F">
      <w:bookmarkStart w:id="13" w:name="_GoBack"/>
      <w:bookmarkEnd w:id="13"/>
    </w:p>
    <w:sectPr w:rsidR="00C55AB9" w:rsidSect="006E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9F"/>
    <w:rsid w:val="003A6560"/>
    <w:rsid w:val="004A5B9F"/>
    <w:rsid w:val="00B5247B"/>
    <w:rsid w:val="00D76BC3"/>
    <w:rsid w:val="00F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paragraph" w:customStyle="1" w:styleId="ConsPlusNormal">
    <w:name w:val="ConsPlusNormal"/>
    <w:rsid w:val="004A5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B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paragraph" w:customStyle="1" w:styleId="ConsPlusNormal">
    <w:name w:val="ConsPlusNormal"/>
    <w:rsid w:val="004A5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B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0693&amp;dst=100017" TargetMode="External"/><Relationship Id="rId21" Type="http://schemas.openxmlformats.org/officeDocument/2006/relationships/hyperlink" Target="https://login.consultant.ru/link/?req=doc&amp;base=LAW&amp;n=510728&amp;dst=100020" TargetMode="External"/><Relationship Id="rId42" Type="http://schemas.openxmlformats.org/officeDocument/2006/relationships/hyperlink" Target="https://login.consultant.ru/link/?req=doc&amp;base=LAW&amp;n=510693&amp;dst=100034" TargetMode="External"/><Relationship Id="rId47" Type="http://schemas.openxmlformats.org/officeDocument/2006/relationships/hyperlink" Target="https://login.consultant.ru/link/?req=doc&amp;base=LAW&amp;n=510728&amp;dst=100042" TargetMode="External"/><Relationship Id="rId63" Type="http://schemas.openxmlformats.org/officeDocument/2006/relationships/hyperlink" Target="https://login.consultant.ru/link/?req=doc&amp;base=LAW&amp;n=510693&amp;dst=100063" TargetMode="External"/><Relationship Id="rId68" Type="http://schemas.openxmlformats.org/officeDocument/2006/relationships/hyperlink" Target="https://login.consultant.ru/link/?req=doc&amp;base=LAW&amp;n=510693&amp;dst=100066" TargetMode="External"/><Relationship Id="rId84" Type="http://schemas.openxmlformats.org/officeDocument/2006/relationships/hyperlink" Target="https://login.consultant.ru/link/?req=doc&amp;base=LAW&amp;n=521657&amp;dst=7995" TargetMode="External"/><Relationship Id="rId89" Type="http://schemas.openxmlformats.org/officeDocument/2006/relationships/hyperlink" Target="https://login.consultant.ru/link/?req=doc&amp;base=LAW&amp;n=521657&amp;dst=2368" TargetMode="External"/><Relationship Id="rId16" Type="http://schemas.openxmlformats.org/officeDocument/2006/relationships/hyperlink" Target="https://login.consultant.ru/link/?req=doc&amp;base=LAW&amp;n=510728&amp;dst=100013" TargetMode="External"/><Relationship Id="rId11" Type="http://schemas.openxmlformats.org/officeDocument/2006/relationships/hyperlink" Target="https://login.consultant.ru/link/?req=doc&amp;base=LAW&amp;n=510693&amp;dst=100005" TargetMode="External"/><Relationship Id="rId32" Type="http://schemas.openxmlformats.org/officeDocument/2006/relationships/hyperlink" Target="https://login.consultant.ru/link/?req=doc&amp;base=LAW&amp;n=510693&amp;dst=100026" TargetMode="External"/><Relationship Id="rId37" Type="http://schemas.openxmlformats.org/officeDocument/2006/relationships/hyperlink" Target="https://login.consultant.ru/link/?req=doc&amp;base=LAW&amp;n=510693&amp;dst=100032" TargetMode="External"/><Relationship Id="rId53" Type="http://schemas.openxmlformats.org/officeDocument/2006/relationships/hyperlink" Target="https://login.consultant.ru/link/?req=doc&amp;base=LAW&amp;n=510693&amp;dst=100053" TargetMode="External"/><Relationship Id="rId58" Type="http://schemas.openxmlformats.org/officeDocument/2006/relationships/hyperlink" Target="https://login.consultant.ru/link/?req=doc&amp;base=LAW&amp;n=510693&amp;dst=100060" TargetMode="External"/><Relationship Id="rId74" Type="http://schemas.openxmlformats.org/officeDocument/2006/relationships/hyperlink" Target="https://login.consultant.ru/link/?req=doc&amp;base=LAW&amp;n=510693&amp;dst=100072" TargetMode="External"/><Relationship Id="rId79" Type="http://schemas.openxmlformats.org/officeDocument/2006/relationships/hyperlink" Target="https://login.consultant.ru/link/?req=doc&amp;base=LAW&amp;n=510728&amp;dst=100046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21657&amp;dst=1440" TargetMode="External"/><Relationship Id="rId95" Type="http://schemas.openxmlformats.org/officeDocument/2006/relationships/hyperlink" Target="https://login.consultant.ru/link/?req=doc&amp;base=LAW&amp;n=510728&amp;dst=100052" TargetMode="External"/><Relationship Id="rId22" Type="http://schemas.openxmlformats.org/officeDocument/2006/relationships/hyperlink" Target="https://login.consultant.ru/link/?req=doc&amp;base=LAW&amp;n=510693&amp;dst=100011" TargetMode="External"/><Relationship Id="rId27" Type="http://schemas.openxmlformats.org/officeDocument/2006/relationships/hyperlink" Target="https://login.consultant.ru/link/?req=doc&amp;base=LAW&amp;n=510693&amp;dst=100019" TargetMode="External"/><Relationship Id="rId43" Type="http://schemas.openxmlformats.org/officeDocument/2006/relationships/hyperlink" Target="https://login.consultant.ru/link/?req=doc&amp;base=LAW&amp;n=510693&amp;dst=100043" TargetMode="External"/><Relationship Id="rId48" Type="http://schemas.openxmlformats.org/officeDocument/2006/relationships/hyperlink" Target="https://login.consultant.ru/link/?req=doc&amp;base=LAW&amp;n=510693&amp;dst=100048" TargetMode="External"/><Relationship Id="rId64" Type="http://schemas.openxmlformats.org/officeDocument/2006/relationships/hyperlink" Target="https://login.consultant.ru/link/?req=doc&amp;base=LAW&amp;n=516721&amp;dst=839" TargetMode="External"/><Relationship Id="rId69" Type="http://schemas.openxmlformats.org/officeDocument/2006/relationships/hyperlink" Target="https://login.consultant.ru/link/?req=doc&amp;base=LAW&amp;n=499669&amp;dst=101371" TargetMode="External"/><Relationship Id="rId80" Type="http://schemas.openxmlformats.org/officeDocument/2006/relationships/hyperlink" Target="https://login.consultant.ru/link/?req=doc&amp;base=LAW&amp;n=510728&amp;dst=100048" TargetMode="External"/><Relationship Id="rId85" Type="http://schemas.openxmlformats.org/officeDocument/2006/relationships/hyperlink" Target="https://login.consultant.ru/link/?req=doc&amp;base=LAW&amp;n=521657&amp;dst=799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0728&amp;dst=100010" TargetMode="External"/><Relationship Id="rId17" Type="http://schemas.openxmlformats.org/officeDocument/2006/relationships/hyperlink" Target="https://login.consultant.ru/link/?req=doc&amp;base=LAW&amp;n=510728&amp;dst=100015" TargetMode="External"/><Relationship Id="rId25" Type="http://schemas.openxmlformats.org/officeDocument/2006/relationships/hyperlink" Target="https://login.consultant.ru/link/?req=doc&amp;base=LAW&amp;n=510693&amp;dst=100016" TargetMode="External"/><Relationship Id="rId33" Type="http://schemas.openxmlformats.org/officeDocument/2006/relationships/hyperlink" Target="https://login.consultant.ru/link/?req=doc&amp;base=LAW&amp;n=510693&amp;dst=100027" TargetMode="External"/><Relationship Id="rId38" Type="http://schemas.openxmlformats.org/officeDocument/2006/relationships/hyperlink" Target="https://login.consultant.ru/link/?req=doc&amp;base=LAW&amp;n=510693&amp;dst=100033" TargetMode="External"/><Relationship Id="rId46" Type="http://schemas.openxmlformats.org/officeDocument/2006/relationships/hyperlink" Target="https://login.consultant.ru/link/?req=doc&amp;base=LAW&amp;n=510693&amp;dst=100047" TargetMode="External"/><Relationship Id="rId59" Type="http://schemas.openxmlformats.org/officeDocument/2006/relationships/hyperlink" Target="https://login.consultant.ru/link/?req=doc&amp;base=LAW&amp;n=510693&amp;dst=100062" TargetMode="External"/><Relationship Id="rId67" Type="http://schemas.openxmlformats.org/officeDocument/2006/relationships/hyperlink" Target="https://login.consultant.ru/link/?req=doc&amp;base=LAW&amp;n=510693&amp;dst=100064" TargetMode="External"/><Relationship Id="rId20" Type="http://schemas.openxmlformats.org/officeDocument/2006/relationships/hyperlink" Target="https://login.consultant.ru/link/?req=doc&amp;base=LAW&amp;n=510693&amp;dst=100010" TargetMode="External"/><Relationship Id="rId41" Type="http://schemas.openxmlformats.org/officeDocument/2006/relationships/hyperlink" Target="https://login.consultant.ru/link/?req=doc&amp;base=LAW&amp;n=516721&amp;dst=1068" TargetMode="External"/><Relationship Id="rId54" Type="http://schemas.openxmlformats.org/officeDocument/2006/relationships/hyperlink" Target="https://login.consultant.ru/link/?req=doc&amp;base=LAW&amp;n=510693&amp;dst=100055" TargetMode="External"/><Relationship Id="rId62" Type="http://schemas.openxmlformats.org/officeDocument/2006/relationships/hyperlink" Target="https://login.consultant.ru/link/?req=doc&amp;base=LAW&amp;n=516721&amp;dst=839" TargetMode="External"/><Relationship Id="rId70" Type="http://schemas.openxmlformats.org/officeDocument/2006/relationships/hyperlink" Target="https://login.consultant.ru/link/?req=doc&amp;base=LAW&amp;n=510693&amp;dst=100067" TargetMode="External"/><Relationship Id="rId75" Type="http://schemas.openxmlformats.org/officeDocument/2006/relationships/hyperlink" Target="https://login.consultant.ru/link/?req=doc&amp;base=LAW&amp;n=510693&amp;dst=100074" TargetMode="External"/><Relationship Id="rId83" Type="http://schemas.openxmlformats.org/officeDocument/2006/relationships/hyperlink" Target="https://login.consultant.ru/link/?req=doc&amp;base=LAW&amp;n=521657&amp;dst=8733" TargetMode="External"/><Relationship Id="rId88" Type="http://schemas.openxmlformats.org/officeDocument/2006/relationships/hyperlink" Target="https://login.consultant.ru/link/?req=doc&amp;base=LAW&amp;n=521657&amp;dst=101624" TargetMode="External"/><Relationship Id="rId91" Type="http://schemas.openxmlformats.org/officeDocument/2006/relationships/hyperlink" Target="https://login.consultant.ru/link/?req=doc&amp;base=LAW&amp;n=521657&amp;dst=9288" TargetMode="External"/><Relationship Id="rId96" Type="http://schemas.openxmlformats.org/officeDocument/2006/relationships/hyperlink" Target="https://login.consultant.ru/link/?req=doc&amp;base=LAW&amp;n=510693&amp;dst=1000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728&amp;dst=100005" TargetMode="External"/><Relationship Id="rId15" Type="http://schemas.openxmlformats.org/officeDocument/2006/relationships/hyperlink" Target="https://login.consultant.ru/link/?req=doc&amp;base=LAW&amp;n=499669&amp;dst=100292" TargetMode="External"/><Relationship Id="rId23" Type="http://schemas.openxmlformats.org/officeDocument/2006/relationships/hyperlink" Target="https://login.consultant.ru/link/?req=doc&amp;base=LAW&amp;n=510693&amp;dst=100013" TargetMode="External"/><Relationship Id="rId28" Type="http://schemas.openxmlformats.org/officeDocument/2006/relationships/hyperlink" Target="https://login.consultant.ru/link/?req=doc&amp;base=LAW&amp;n=510693&amp;dst=100021" TargetMode="External"/><Relationship Id="rId36" Type="http://schemas.openxmlformats.org/officeDocument/2006/relationships/hyperlink" Target="https://login.consultant.ru/link/?req=doc&amp;base=LAW&amp;n=510693&amp;dst=100031" TargetMode="External"/><Relationship Id="rId49" Type="http://schemas.openxmlformats.org/officeDocument/2006/relationships/hyperlink" Target="https://login.consultant.ru/link/?req=doc&amp;base=LAW&amp;n=499669&amp;dst=101127" TargetMode="External"/><Relationship Id="rId57" Type="http://schemas.openxmlformats.org/officeDocument/2006/relationships/hyperlink" Target="https://login.consultant.ru/link/?req=doc&amp;base=LAW&amp;n=510693&amp;dst=100059" TargetMode="External"/><Relationship Id="rId10" Type="http://schemas.openxmlformats.org/officeDocument/2006/relationships/hyperlink" Target="https://login.consultant.ru/link/?req=doc&amp;base=LAW&amp;n=510728&amp;dst=100005" TargetMode="External"/><Relationship Id="rId31" Type="http://schemas.openxmlformats.org/officeDocument/2006/relationships/hyperlink" Target="https://login.consultant.ru/link/?req=doc&amp;base=LAW&amp;n=510693&amp;dst=100025" TargetMode="External"/><Relationship Id="rId44" Type="http://schemas.openxmlformats.org/officeDocument/2006/relationships/hyperlink" Target="https://login.consultant.ru/link/?req=doc&amp;base=LAW&amp;n=510693&amp;dst=100045" TargetMode="External"/><Relationship Id="rId52" Type="http://schemas.openxmlformats.org/officeDocument/2006/relationships/hyperlink" Target="https://login.consultant.ru/link/?req=doc&amp;base=LAW&amp;n=510693&amp;dst=100051" TargetMode="External"/><Relationship Id="rId60" Type="http://schemas.openxmlformats.org/officeDocument/2006/relationships/hyperlink" Target="https://login.consultant.ru/link/?req=doc&amp;base=LAW&amp;n=516721&amp;dst=839" TargetMode="External"/><Relationship Id="rId65" Type="http://schemas.openxmlformats.org/officeDocument/2006/relationships/hyperlink" Target="https://login.consultant.ru/link/?req=doc&amp;base=LAW&amp;n=510693&amp;dst=100063" TargetMode="External"/><Relationship Id="rId73" Type="http://schemas.openxmlformats.org/officeDocument/2006/relationships/hyperlink" Target="https://login.consultant.ru/link/?req=doc&amp;base=LAW&amp;n=510693&amp;dst=100071" TargetMode="External"/><Relationship Id="rId78" Type="http://schemas.openxmlformats.org/officeDocument/2006/relationships/hyperlink" Target="https://login.consultant.ru/link/?req=doc&amp;base=LAW&amp;n=510693&amp;dst=100078" TargetMode="External"/><Relationship Id="rId81" Type="http://schemas.openxmlformats.org/officeDocument/2006/relationships/hyperlink" Target="https://login.consultant.ru/link/?req=doc&amp;base=LAW&amp;n=521657" TargetMode="External"/><Relationship Id="rId86" Type="http://schemas.openxmlformats.org/officeDocument/2006/relationships/hyperlink" Target="https://login.consultant.ru/link/?req=doc&amp;base=LAW&amp;n=521657&amp;dst=5267" TargetMode="External"/><Relationship Id="rId94" Type="http://schemas.openxmlformats.org/officeDocument/2006/relationships/hyperlink" Target="https://login.consultant.ru/link/?req=doc&amp;base=LAW&amp;n=510693&amp;dst=100080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6721&amp;dst=591" TargetMode="External"/><Relationship Id="rId13" Type="http://schemas.openxmlformats.org/officeDocument/2006/relationships/hyperlink" Target="https://login.consultant.ru/link/?req=doc&amp;base=LAW&amp;n=510728&amp;dst=100011" TargetMode="External"/><Relationship Id="rId18" Type="http://schemas.openxmlformats.org/officeDocument/2006/relationships/hyperlink" Target="https://login.consultant.ru/link/?req=doc&amp;base=LAW&amp;n=510728&amp;dst=100018" TargetMode="External"/><Relationship Id="rId39" Type="http://schemas.openxmlformats.org/officeDocument/2006/relationships/hyperlink" Target="https://login.consultant.ru/link/?req=doc&amp;base=LAW&amp;n=516721&amp;dst=998" TargetMode="External"/><Relationship Id="rId34" Type="http://schemas.openxmlformats.org/officeDocument/2006/relationships/hyperlink" Target="https://login.consultant.ru/link/?req=doc&amp;base=LAW&amp;n=510693&amp;dst=100029" TargetMode="External"/><Relationship Id="rId50" Type="http://schemas.openxmlformats.org/officeDocument/2006/relationships/hyperlink" Target="https://login.consultant.ru/link/?req=doc&amp;base=LAW&amp;n=510728&amp;dst=100043" TargetMode="External"/><Relationship Id="rId55" Type="http://schemas.openxmlformats.org/officeDocument/2006/relationships/hyperlink" Target="https://login.consultant.ru/link/?req=doc&amp;base=LAW&amp;n=510728&amp;dst=100044" TargetMode="External"/><Relationship Id="rId76" Type="http://schemas.openxmlformats.org/officeDocument/2006/relationships/hyperlink" Target="https://login.consultant.ru/link/?req=doc&amp;base=LAW&amp;n=510693&amp;dst=100075" TargetMode="External"/><Relationship Id="rId97" Type="http://schemas.openxmlformats.org/officeDocument/2006/relationships/hyperlink" Target="https://login.consultant.ru/link/?req=doc&amp;base=LAW&amp;n=516721&amp;dst=596" TargetMode="External"/><Relationship Id="rId7" Type="http://schemas.openxmlformats.org/officeDocument/2006/relationships/hyperlink" Target="https://login.consultant.ru/link/?req=doc&amp;base=LAW&amp;n=510693&amp;dst=100005" TargetMode="External"/><Relationship Id="rId71" Type="http://schemas.openxmlformats.org/officeDocument/2006/relationships/hyperlink" Target="https://login.consultant.ru/link/?req=doc&amp;base=LAW&amp;n=510693&amp;dst=100069" TargetMode="External"/><Relationship Id="rId92" Type="http://schemas.openxmlformats.org/officeDocument/2006/relationships/hyperlink" Target="https://login.consultant.ru/link/?req=doc&amp;base=LAW&amp;n=510728&amp;dst=10004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0693&amp;dst=100023" TargetMode="External"/><Relationship Id="rId24" Type="http://schemas.openxmlformats.org/officeDocument/2006/relationships/hyperlink" Target="https://login.consultant.ru/link/?req=doc&amp;base=LAW&amp;n=510693&amp;dst=100014" TargetMode="External"/><Relationship Id="rId40" Type="http://schemas.openxmlformats.org/officeDocument/2006/relationships/hyperlink" Target="https://login.consultant.ru/link/?req=doc&amp;base=LAW&amp;n=516721&amp;dst=101326" TargetMode="External"/><Relationship Id="rId45" Type="http://schemas.openxmlformats.org/officeDocument/2006/relationships/hyperlink" Target="https://login.consultant.ru/link/?req=doc&amp;base=LAW&amp;n=510728&amp;dst=100042" TargetMode="External"/><Relationship Id="rId66" Type="http://schemas.openxmlformats.org/officeDocument/2006/relationships/hyperlink" Target="https://login.consultant.ru/link/?req=doc&amp;base=LAW&amp;n=431599&amp;dst=100014" TargetMode="External"/><Relationship Id="rId87" Type="http://schemas.openxmlformats.org/officeDocument/2006/relationships/hyperlink" Target="https://login.consultant.ru/link/?req=doc&amp;base=LAW&amp;n=521657&amp;dst=101621" TargetMode="External"/><Relationship Id="rId61" Type="http://schemas.openxmlformats.org/officeDocument/2006/relationships/hyperlink" Target="https://login.consultant.ru/link/?req=doc&amp;base=LAW&amp;n=510693&amp;dst=100063" TargetMode="External"/><Relationship Id="rId82" Type="http://schemas.openxmlformats.org/officeDocument/2006/relationships/hyperlink" Target="https://login.consultant.ru/link/?req=doc&amp;base=LAW&amp;n=521657&amp;dst=4115" TargetMode="External"/><Relationship Id="rId19" Type="http://schemas.openxmlformats.org/officeDocument/2006/relationships/hyperlink" Target="https://login.consultant.ru/link/?req=doc&amp;base=LAW&amp;n=510728&amp;dst=100019" TargetMode="External"/><Relationship Id="rId14" Type="http://schemas.openxmlformats.org/officeDocument/2006/relationships/hyperlink" Target="https://login.consultant.ru/link/?req=doc&amp;base=LAW&amp;n=510728&amp;dst=100012" TargetMode="External"/><Relationship Id="rId30" Type="http://schemas.openxmlformats.org/officeDocument/2006/relationships/hyperlink" Target="https://login.consultant.ru/link/?req=doc&amp;base=LAW&amp;n=512868&amp;dst=100015" TargetMode="External"/><Relationship Id="rId35" Type="http://schemas.openxmlformats.org/officeDocument/2006/relationships/hyperlink" Target="https://login.consultant.ru/link/?req=doc&amp;base=LAW&amp;n=499669&amp;dst=101127" TargetMode="External"/><Relationship Id="rId56" Type="http://schemas.openxmlformats.org/officeDocument/2006/relationships/hyperlink" Target="https://login.consultant.ru/link/?req=doc&amp;base=LAW&amp;n=510693&amp;dst=100057" TargetMode="External"/><Relationship Id="rId77" Type="http://schemas.openxmlformats.org/officeDocument/2006/relationships/hyperlink" Target="https://login.consultant.ru/link/?req=doc&amp;base=LAW&amp;n=510728&amp;dst=100045" TargetMode="External"/><Relationship Id="rId8" Type="http://schemas.openxmlformats.org/officeDocument/2006/relationships/hyperlink" Target="https://login.consultant.ru/link/?req=doc&amp;base=LAW&amp;n=499669&amp;dst=100084" TargetMode="External"/><Relationship Id="rId51" Type="http://schemas.openxmlformats.org/officeDocument/2006/relationships/hyperlink" Target="https://login.consultant.ru/link/?req=doc&amp;base=LAW&amp;n=510693&amp;dst=100049" TargetMode="External"/><Relationship Id="rId72" Type="http://schemas.openxmlformats.org/officeDocument/2006/relationships/hyperlink" Target="https://login.consultant.ru/link/?req=doc&amp;base=LAW&amp;n=510693&amp;dst=100070" TargetMode="External"/><Relationship Id="rId93" Type="http://schemas.openxmlformats.org/officeDocument/2006/relationships/hyperlink" Target="https://login.consultant.ru/link/?req=doc&amp;base=LAW&amp;n=510693&amp;dst=100079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9866</Words>
  <Characters>56240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Остапова</dc:creator>
  <cp:lastModifiedBy>Марина Александровна Остапова</cp:lastModifiedBy>
  <cp:revision>1</cp:revision>
  <dcterms:created xsi:type="dcterms:W3CDTF">2025-12-25T09:48:00Z</dcterms:created>
  <dcterms:modified xsi:type="dcterms:W3CDTF">2025-12-25T09:48:00Z</dcterms:modified>
</cp:coreProperties>
</file>