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68A3" w:rsidTr="00BD68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68A3" w:rsidRDefault="00BD68A3">
            <w:pPr>
              <w:pStyle w:val="ConsPlusNormal"/>
            </w:pPr>
            <w:bookmarkStart w:id="0" w:name="_GoBack"/>
            <w:bookmarkEnd w:id="0"/>
            <w:r>
              <w:t>15 июня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68A3" w:rsidRDefault="00BD68A3">
            <w:pPr>
              <w:pStyle w:val="ConsPlusNormal"/>
              <w:jc w:val="right"/>
            </w:pPr>
            <w:r>
              <w:t>N 67-оз</w:t>
            </w:r>
          </w:p>
        </w:tc>
      </w:tr>
    </w:tbl>
    <w:p w:rsidR="00BD68A3" w:rsidRDefault="00BD68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8A3" w:rsidRDefault="00BD68A3">
      <w:pPr>
        <w:pStyle w:val="ConsPlusNormal"/>
        <w:jc w:val="both"/>
      </w:pPr>
    </w:p>
    <w:p w:rsidR="00BD68A3" w:rsidRDefault="00BD68A3">
      <w:pPr>
        <w:pStyle w:val="ConsPlusTitle"/>
        <w:jc w:val="center"/>
      </w:pPr>
      <w:r>
        <w:t>ЛЕНИНГРАДСКАЯ ОБЛАСТЬ</w:t>
      </w:r>
    </w:p>
    <w:p w:rsidR="00BD68A3" w:rsidRDefault="00BD68A3">
      <w:pPr>
        <w:pStyle w:val="ConsPlusTitle"/>
        <w:jc w:val="center"/>
      </w:pPr>
    </w:p>
    <w:p w:rsidR="00BD68A3" w:rsidRDefault="00BD68A3">
      <w:pPr>
        <w:pStyle w:val="ConsPlusTitle"/>
        <w:jc w:val="center"/>
      </w:pPr>
      <w:r>
        <w:t>ОБЛАСТНОЙ ЗАКОН</w:t>
      </w:r>
    </w:p>
    <w:p w:rsidR="00BD68A3" w:rsidRDefault="00BD68A3">
      <w:pPr>
        <w:pStyle w:val="ConsPlusTitle"/>
        <w:jc w:val="center"/>
      </w:pPr>
    </w:p>
    <w:p w:rsidR="00BD68A3" w:rsidRDefault="00BD68A3">
      <w:pPr>
        <w:pStyle w:val="ConsPlusTitle"/>
        <w:jc w:val="center"/>
      </w:pPr>
      <w:r>
        <w:t>О ПРАВОВОМ ИНФОРМИРОВАНИИ И ПРАВОВОМ ПРОСВЕЩЕНИИ ГРАЖДАН</w:t>
      </w:r>
    </w:p>
    <w:p w:rsidR="00BD68A3" w:rsidRDefault="00BD68A3">
      <w:pPr>
        <w:pStyle w:val="ConsPlusTitle"/>
        <w:jc w:val="center"/>
      </w:pPr>
      <w:r>
        <w:t>НА ТЕРРИТОРИИ ЛЕНИНГРАДСКОЙ ОБЛАСТИ</w:t>
      </w:r>
    </w:p>
    <w:p w:rsidR="00BD68A3" w:rsidRDefault="00BD68A3">
      <w:pPr>
        <w:pStyle w:val="ConsPlusNormal"/>
        <w:jc w:val="center"/>
      </w:pPr>
    </w:p>
    <w:p w:rsidR="00BD68A3" w:rsidRDefault="00BD68A3">
      <w:pPr>
        <w:pStyle w:val="ConsPlusNormal"/>
        <w:jc w:val="center"/>
      </w:pPr>
      <w:r>
        <w:t>Принят Законодательным собранием Ленинградской области</w:t>
      </w:r>
    </w:p>
    <w:p w:rsidR="00BD68A3" w:rsidRDefault="00BD68A3">
      <w:pPr>
        <w:pStyle w:val="ConsPlusNormal"/>
        <w:jc w:val="center"/>
      </w:pPr>
      <w:r>
        <w:t>27 мая 2020 года</w:t>
      </w:r>
    </w:p>
    <w:p w:rsidR="00BD68A3" w:rsidRDefault="00BD68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8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8A3" w:rsidRDefault="00BD68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8A3" w:rsidRDefault="00BD68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8A3" w:rsidRDefault="00BD68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8A3" w:rsidRDefault="00BD68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18.07.2023 </w:t>
            </w:r>
            <w:hyperlink r:id="rId4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>,</w:t>
            </w:r>
          </w:p>
          <w:p w:rsidR="00BD68A3" w:rsidRDefault="00BD68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5">
              <w:r>
                <w:rPr>
                  <w:color w:val="0000FF"/>
                </w:rPr>
                <w:t>N 183-оз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8A3" w:rsidRDefault="00BD68A3">
            <w:pPr>
              <w:pStyle w:val="ConsPlusNormal"/>
            </w:pPr>
          </w:p>
        </w:tc>
      </w:tr>
    </w:tbl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Настоящий областной закон определяет основные цели, принципы, задачи, способы правового информирования и правового просвещения граждан, а также полномочия органов государственной власти Ленинградской области в сфере правового информирования и правового просвещения граждан.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2. Правовая основа регулирования отношений, связанных с правовым информированием и правовым просвещением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 xml:space="preserve">Правовую основу регулирования отношений, связанных с правовым информированием и правовым просвещением граждан, составляют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Федерации",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21 ноября 2011 года N 324-ФЗ "О бесплатной юридической помощи в Российской Федерации",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28 декабря 2013 года N 442-ФЗ "Об основах социального обслуживания граждан в Российской Федерации",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23 июня 2016 года N 182-ФЗ "Об основах системы профилактики правонарушений в Российской Федерации", другие федеральные законы и принимаемые в соответствии с ними иные нормативные правовые акты Российской Федерации, </w:t>
      </w:r>
      <w:hyperlink r:id="rId10">
        <w:r>
          <w:rPr>
            <w:color w:val="0000FF"/>
          </w:rPr>
          <w:t>Основы</w:t>
        </w:r>
      </w:hyperlink>
      <w:r>
        <w:t xml:space="preserve"> государственной политики в сфере развития правовой грамотности и правосознания граждан, утвержденные Президентом Российской Федерации 28 апреля 2011 года Пр-1168, настоящий областной закон, областной </w:t>
      </w:r>
      <w:hyperlink r:id="rId11">
        <w:r>
          <w:rPr>
            <w:color w:val="0000FF"/>
          </w:rPr>
          <w:t>закон</w:t>
        </w:r>
      </w:hyperlink>
      <w:r>
        <w:t xml:space="preserve"> от 18 апреля 2012 года N 29-оз "О гарантиях реализации права граждан на получение бесплатной юридической помощи на территории Ленинградской области", областной </w:t>
      </w:r>
      <w:hyperlink r:id="rId12">
        <w:r>
          <w:rPr>
            <w:color w:val="0000FF"/>
          </w:rPr>
          <w:t>закон</w:t>
        </w:r>
      </w:hyperlink>
      <w:r>
        <w:t xml:space="preserve"> от 20 марта 2018 года N 26-оз "Об отдельных вопросах в сфере профилактики правонарушений в Ленинградской области", областной </w:t>
      </w:r>
      <w:hyperlink r:id="rId13">
        <w:r>
          <w:rPr>
            <w:color w:val="0000FF"/>
          </w:rPr>
          <w:t>закон</w:t>
        </w:r>
      </w:hyperlink>
      <w:r>
        <w:t xml:space="preserve"> от 12 февраля 2021 года N 5-оз "Об Уполномоченном по правам человека в Ленинградской области", областной </w:t>
      </w:r>
      <w:hyperlink r:id="rId14">
        <w:r>
          <w:rPr>
            <w:color w:val="0000FF"/>
          </w:rPr>
          <w:t>закон</w:t>
        </w:r>
      </w:hyperlink>
      <w:r>
        <w:t xml:space="preserve"> от 29 декабря 2012 года N 110-оз "Об Уполномоченном по правам ребенка в Ленинградской области", областной </w:t>
      </w:r>
      <w:hyperlink r:id="rId15">
        <w:r>
          <w:rPr>
            <w:color w:val="0000FF"/>
          </w:rPr>
          <w:t>закон</w:t>
        </w:r>
      </w:hyperlink>
      <w:r>
        <w:t xml:space="preserve"> от 27 декабря 2013 года N 104-оз "Об Уполномоченном по защите прав предпринимателей в Ленинградской области", областной </w:t>
      </w:r>
      <w:hyperlink r:id="rId16">
        <w:r>
          <w:rPr>
            <w:color w:val="0000FF"/>
          </w:rPr>
          <w:t>закон</w:t>
        </w:r>
      </w:hyperlink>
      <w:r>
        <w:t xml:space="preserve"> от 18 июля 2016 года N 62-оз "Об экологическом образовании, просвещении и формировании экологической культуры в Ленинградской области", другие областные законы и принимаемые в соответствии с ними иные нормативные правовые акты Ленинградской области.</w:t>
      </w:r>
    </w:p>
    <w:p w:rsidR="00BD68A3" w:rsidRDefault="00BD68A3">
      <w:pPr>
        <w:pStyle w:val="ConsPlusNormal"/>
        <w:jc w:val="both"/>
      </w:pPr>
      <w:r>
        <w:t xml:space="preserve">(в ред. Областных законов Ленинградской области от 18.07.2023 </w:t>
      </w:r>
      <w:hyperlink r:id="rId17">
        <w:r>
          <w:rPr>
            <w:color w:val="0000FF"/>
          </w:rPr>
          <w:t>N 92-оз</w:t>
        </w:r>
      </w:hyperlink>
      <w:r>
        <w:t xml:space="preserve">, от 23.12.2024 </w:t>
      </w:r>
      <w:hyperlink r:id="rId18">
        <w:r>
          <w:rPr>
            <w:color w:val="0000FF"/>
          </w:rPr>
          <w:t>N 183-оз</w:t>
        </w:r>
      </w:hyperlink>
      <w:r>
        <w:t>)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областном законе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Для целей настоящего областного закона используются следующие основные понятия: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lastRenderedPageBreak/>
        <w:t>1) правовое информирование граждан - целенаправленная и систематическая деятельность органов государственной власти Ленинградской области и подведомственных им организаций, иных государственных органов Ленинградской области, лиц, замещающих государственные должности Ленинградской области, по доведению до сведения граждан правовой информации;</w:t>
      </w:r>
    </w:p>
    <w:p w:rsidR="00BD68A3" w:rsidRDefault="00BD68A3">
      <w:pPr>
        <w:pStyle w:val="ConsPlusNormal"/>
        <w:jc w:val="both"/>
      </w:pPr>
      <w:r>
        <w:t xml:space="preserve">(п. 1 в ред. Областного </w:t>
      </w:r>
      <w:hyperlink r:id="rId19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2) правовая информация - информация о правовых актах и связанных с ними справочных, нормативно-технических и научных материалах, охватывающих все сферы правовой деятельности (материалах о подготовке законопроектов и других нормативных правовых актов, их обсуждении и принятии, толковании и реализации правовых норм, практике их применения), включающая в себя официальную правовую информацию, информацию индивидуально-правового характера, имеющую юридическое значение, и неофициальную правовую информацию;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официальная правовая информация - информация, исходящая от органов государственной власти, иных государственных органов, имеющая юридическое значение и направленная на регулирование общественных отношений, которая подразделяется на нормативную правовую информацию и иную официальную правовую информацию;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4) нормативная правовая информация - информация о нормативных правовых актах, принимаемых федеральными органами государственной власти, органами государственной власти Ленинградской области, информация о компетенции органов местного самоуправления муниципальных образований Ленинградской области (в том числе о полномочиях по принятию ими муниципальных правовых актов);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5) иная официальная правовая информация - информация, содержащаяся в актах официального разъяснения норм права и правоприменительных актах;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6) информация индивидуально-правового характера, имеющая юридическое значение, - информация, содержащаяся в актах, которые исходят от субъектов права, не обладающих властными полномочиями (граждан, организаций), носят индивидуально-правовой характер и направлены на создание, изменение или прекращение конкретных правоотношений (договоры, жалобы, заявления, порождающие юридические последствия);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7) неофициальная правовая информация - материалы и сведения о законодательстве и практике его применения, непосредственно не предназначенные для регулирования общественных отношений и в силу этого не влекущие юридических последствий (материалы подготовки, обсуждения и принятия законов и иных нормативных правовых актов, материалы учета и систематизации законодательства, материалы статистики по правовым вопросам, образцы деловых бумаг, комментарии законодательства);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8) правовое просвещение граждан - целенаправленная и систематическая деятельность органов государственной власти Ленинградской области и подведомственных им организаций, иных государственных органов Ленинградской области, лиц, замещающих государственные должности Ленинградской области, по формированию и повышению уровня правосознания, правовой культуры и правовой грамотности граждан;</w:t>
      </w:r>
    </w:p>
    <w:p w:rsidR="00BD68A3" w:rsidRDefault="00BD68A3">
      <w:pPr>
        <w:pStyle w:val="ConsPlusNormal"/>
        <w:jc w:val="both"/>
      </w:pPr>
      <w:r>
        <w:t xml:space="preserve">(п. 8 в ред. Областного </w:t>
      </w:r>
      <w:hyperlink r:id="rId20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9) правовая культура граждан - формируемый под воздействием системы культурного и правового воспитания и обучения общий уровень правовых знаний, позволяющий трансформировать их в правовые убеждения, привычки правомерного поведения;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10) субъекты правового информирования и правового просвещения граждан - органы государственной власти Ленинградской области и подведомственные им организации, иные государственные органы Ленинградской области, лица, замещающие государственные должности Ленинградской области.</w:t>
      </w:r>
    </w:p>
    <w:p w:rsidR="00BD68A3" w:rsidRDefault="00BD68A3">
      <w:pPr>
        <w:pStyle w:val="ConsPlusNormal"/>
        <w:jc w:val="both"/>
      </w:pPr>
      <w:r>
        <w:lastRenderedPageBreak/>
        <w:t xml:space="preserve">(п. 10 в ред. Областного </w:t>
      </w:r>
      <w:hyperlink r:id="rId21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4. Основные цели правового информирования и правового просвещения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Основными целями правового информирования и правового просвещения граждан являются: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участие органов государственной власти Ленинградской области в мероприятиях по реализации государственной политики Российской Федерации в сфере развития правовой грамотности и правосознания граждан;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2) формирование у населения устойчивого уважения к закону, убежденности в целесообразности и необходимости соблюдения законов, преодоление правового нигилизма;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повышение уровня правовой культуры граждан;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4) создание системы стимулов к законопослушанию как основной модели социального поведения, а также к добросовестному исполнению обязанностей и соблюдению правовых норм.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5. Основные принципы правового информирования и правового просвещения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Правовое информирование и правовое просвещение граждан основываются на следующих принципах: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принцип последовательности - поэтапное, планомерное формирование системы правового информирования и правового просвещения граждан, постепенное включение в нее новых элементов;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2) принцип </w:t>
      </w:r>
      <w:proofErr w:type="spellStart"/>
      <w:r>
        <w:t>дифференцированности</w:t>
      </w:r>
      <w:proofErr w:type="spellEnd"/>
      <w:r>
        <w:t xml:space="preserve"> - разнообразие подходов к организации и проведению мероприятий по правовому информированию и правовому просвещению граждан по отношению к различным категориям населения, возрастным и профессиональным группам, а также учет специфики интересов и потребностей определенных категорий населения;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принцип всеобщности - распространение правового информирования и правового просвещения граждан на все социальные группы населения, осуществление соответствующих мероприятий по правовому информированию и просвещению в отношении максимального количества граждан;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4) принцип своевременности - оперативное информирование граждан об изменениях, внесенных в действующее законодательство, в рамках мероприятий по правовому информированию и правовому просвещению, а также разъяснение их значения.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6. Основные задачи правового информирования и правового просвещения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Основными задачами правового информирования и правового просвещения граждан являются: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2) профилактика правонарушений и преступлений;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содействие гражданам в реализации и защите их прав, свобод и законных интересов;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4) содействие пониманию гражданами своих обязанностей, их добросовестному </w:t>
      </w:r>
      <w:r>
        <w:lastRenderedPageBreak/>
        <w:t>исполнению;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5) доведение до сведения граждан информации о принятии, изменении либо отмене нормативных правовых актов;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6) разъяснение гражданам положений нормативных правовых актов, формирование убеждения в необходимости соблюдения ими правовых норм, а также уважения прав, свобод и законных интересов других лиц;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7) разъяснение гражданам практики применения нормативных правовых актов;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8) расширение доступа граждан к правовой информации;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9) обеспечение взаимодействия органов государственной власти Ленинградской области и подведомственных им организаций, иных государственных органов Ленинградской области, лиц, замещающих государственные должности Ленинградской области, с общественными объединениями в сфере правового информирования и правового просвещения граждан.</w:t>
      </w:r>
    </w:p>
    <w:p w:rsidR="00BD68A3" w:rsidRDefault="00BD68A3">
      <w:pPr>
        <w:pStyle w:val="ConsPlusNormal"/>
        <w:jc w:val="both"/>
      </w:pPr>
      <w:r>
        <w:t xml:space="preserve">(п. 9 в ред. Областного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7. Основные способы правового информирования и правового просвещения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1. Правовое информирование и правовое просвещение граждан осуществляются субъектами правового информирования и правового просвещения граждан в пределах их компетенции следующими основными способами: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1) посредством рассмотрения обращений граждан и осуществления личного приема в порядке, предусмотренном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Федерации";</w:t>
      </w:r>
    </w:p>
    <w:p w:rsidR="00BD68A3" w:rsidRDefault="00BD68A3">
      <w:pPr>
        <w:pStyle w:val="ConsPlusNormal"/>
        <w:jc w:val="both"/>
      </w:pPr>
      <w:r>
        <w:t xml:space="preserve">(п. 1 в ред. Областного </w:t>
      </w:r>
      <w:hyperlink r:id="rId24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2) посредством оказания бесплатной юридической помощи гражданам в случаях и в порядке, предусмотренных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Федерации", другими федеральными законами, областным </w:t>
      </w:r>
      <w:hyperlink r:id="rId26">
        <w:r>
          <w:rPr>
            <w:color w:val="0000FF"/>
          </w:rPr>
          <w:t>законом</w:t>
        </w:r>
      </w:hyperlink>
      <w:r>
        <w:t xml:space="preserve"> от 18 апреля 2012 года N 29-оз "О гарантиях реализации права граждан на получение бесплатной юридической помощи на территории Ленинградской области" и иными принятыми в соответствии с ними нормативными правовыми актами;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посредством размещения на официальных сайтах и официальных страницах органов государственной власти Ленинградской области и подведомственных им организаций в информационно-телекоммуникационной сети "Интернет", в средствах массовой информации, в местах, доступных для граждан, либо посредством доведения до граждан иным способом информации о порядке и случаях оказания бесплатной юридической помощи, о содержании, пределах осуществления, способах реализации и защиты гарантированных законодательством Российской Федерации прав, свобод и законных интересов граждан, содержании обязанностей граждан и пределах исполнения таких обязанностей, о компетенции и порядке деятельности органов государственной власти субъектов Российской Федерации и подведомственных им организаций, о порядке совершения гражданами юридически значимых действий и типичных юридических ошибках при совершении таких действий, а также иной предусмотренной законодательством Российской Федерации и законодательством Ленинградской области информации, направленной на правовое информирование и правовое просвещение граждан;</w:t>
      </w:r>
    </w:p>
    <w:p w:rsidR="00BD68A3" w:rsidRDefault="00BD68A3">
      <w:pPr>
        <w:pStyle w:val="ConsPlusNormal"/>
        <w:jc w:val="both"/>
      </w:pPr>
      <w:r>
        <w:t xml:space="preserve">(п. 3 в ред. Областного </w:t>
      </w:r>
      <w:hyperlink r:id="rId27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4) посредством размещения на официальных сайтах и официальных страницах органов государственной власти Ленинградской области в информационно-телекоммуникационной сети </w:t>
      </w:r>
      <w:r>
        <w:lastRenderedPageBreak/>
        <w:t>"Интернет" информации о результатах мониторинга правоприменения нормативных правовых актов Российской Федерации и Ленинградской области;</w:t>
      </w:r>
    </w:p>
    <w:p w:rsidR="00BD68A3" w:rsidRDefault="00BD68A3">
      <w:pPr>
        <w:pStyle w:val="ConsPlusNormal"/>
        <w:jc w:val="both"/>
      </w:pPr>
      <w:r>
        <w:t xml:space="preserve">(п. 4 в ред. Областного </w:t>
      </w:r>
      <w:hyperlink r:id="rId28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5) посредством доведения до сведения граждан информации, направленной на обеспечение защиты прав и свобод человека и гражданина, общества и государства от противоправных посягательств, в порядке, предусмотренном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23 июня 2016 года N 182-ФЗ "Об основах системы профилактики правонарушений в Российской Федерации";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6) посредством размещения на официальном сайте и официальной странице Уполномоченного по правам человека в Ленинградской области (далее - Уполномоченный по правам человека) в информационно-телекоммуникационной сети "Интернет" информации о деятельности Уполномоченного по правам человека, текстов его выступлений на заседаниях Законодательного собрания Ленинградской области и Правительства Ленинградской области, ежегодных докладов о деятельности Уполномоченного по правам человека за истекшие календарные годы и специальных докладов по отдельным вопросам защиты прав, свобод и законных интересов человека и гражданина, обращений Уполномоченного по правам человека к Уполномоченному по правам человека в Российской Федерации, уполномоченным по правам человека в других субъектах Российской Федерации, в Совет при Президенте Российской Федерации по развитию гражданского общества и правам человека и в иные организации, занимающиеся защитой прав и свобод человека и гражданина, обращений Уполномоченного по правам человека к субъектам права законодательной инициативы с предложениями о принятии правовых актов Ленинградской области, внесении изменений в действующие правовые акты Ленинградской области, обращений Уполномоченного по правам человека в представительные органы местного самоуправления с предложениями о принятии муниципальных правовых актов, внесении изменений в действующие муниципальные правовые акты в порядке, предусмотренном областным </w:t>
      </w:r>
      <w:hyperlink r:id="rId30">
        <w:r>
          <w:rPr>
            <w:color w:val="0000FF"/>
          </w:rPr>
          <w:t>законом</w:t>
        </w:r>
      </w:hyperlink>
      <w:r>
        <w:t xml:space="preserve"> от 12 февраля 2021 года N 5-оз "Об Уполномоченном по правам человека в Ленинградской области";</w:t>
      </w:r>
    </w:p>
    <w:p w:rsidR="00BD68A3" w:rsidRDefault="00BD68A3">
      <w:pPr>
        <w:pStyle w:val="ConsPlusNormal"/>
        <w:jc w:val="both"/>
      </w:pPr>
      <w:r>
        <w:t xml:space="preserve">(в ред. Областных законов Ленинградской области от 18.07.2023 </w:t>
      </w:r>
      <w:hyperlink r:id="rId31">
        <w:r>
          <w:rPr>
            <w:color w:val="0000FF"/>
          </w:rPr>
          <w:t>N 92-оз</w:t>
        </w:r>
      </w:hyperlink>
      <w:r>
        <w:t xml:space="preserve">, от 23.12.2024 </w:t>
      </w:r>
      <w:hyperlink r:id="rId32">
        <w:r>
          <w:rPr>
            <w:color w:val="0000FF"/>
          </w:rPr>
          <w:t>N 183-оз</w:t>
        </w:r>
      </w:hyperlink>
      <w:r>
        <w:t>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7) посредством размещения на официальном сайте и официальной странице Уполномоченного по правам ребенка в Ленинградской области (далее - Уполномоченный по правам ребенка) в информационно-телекоммуникационной сети "Интернет" информации о деятельности Уполномоченного по правам ребенка, текстов его выступлений на заседаниях Законодательного собрания Ленинградской области и Правительства Ленинградской области, ежегодных докладов о деятельности Уполномоченного по правам ребенка за истекшие календарные годы и специальных докладов по отдельным вопросам защиты прав и свобод ребенка, обращений Уполномоченного по правам ребенка к Уполномоченному при Президенте Российской Федерации по правам ребенка, уполномоченным по правам ребенка других субъектов Российской Федерации, в Совет при Президенте Российской Федерации по содействию развитию институтов гражданского общества и правам человека, а также в иные организации, занимающиеся защитой прав и свобод ребенка, обращений Уполномоченного по правам ребенка в Ленинградской области к субъектам права законодательной инициативы с предложениями о принятии правовых актов Ленинградской области, внесении изменений в действующие правовые акты Ленинградской области, обращений Уполномоченного по правам ребенка в представительные органы местного самоуправления с предложениями о принятии муниципальных правовых актов, внесении изменений в действующие муниципальные правовые акты в порядке, предусмотренном областным </w:t>
      </w:r>
      <w:hyperlink r:id="rId33">
        <w:r>
          <w:rPr>
            <w:color w:val="0000FF"/>
          </w:rPr>
          <w:t>законом</w:t>
        </w:r>
      </w:hyperlink>
      <w:r>
        <w:t xml:space="preserve"> от 29 декабря 2012 года N 110-оз "Об Уполномоченном по правам ребенка в Ленинградской области";</w:t>
      </w:r>
    </w:p>
    <w:p w:rsidR="00BD68A3" w:rsidRDefault="00BD68A3">
      <w:pPr>
        <w:pStyle w:val="ConsPlusNormal"/>
        <w:jc w:val="both"/>
      </w:pPr>
      <w:r>
        <w:t xml:space="preserve">(в ред. Областного </w:t>
      </w:r>
      <w:hyperlink r:id="rId34">
        <w:r>
          <w:rPr>
            <w:color w:val="0000FF"/>
          </w:rPr>
          <w:t>закона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7-1) посредством размещения на официальном сайте и официальной странице Уполномоченного по защите прав предпринимателей в Ленинградской области (далее - Уполномоченный по защите прав предпринимателей) в информационно-телекоммуникационной </w:t>
      </w:r>
      <w:r>
        <w:lastRenderedPageBreak/>
        <w:t>сети "Интернет" информации о деятельности Уполномоченного по защите прав предпринимателей, а также ежегодного доклада Уполномоченного по защите прав предпринимателей;</w:t>
      </w:r>
    </w:p>
    <w:p w:rsidR="00BD68A3" w:rsidRDefault="00BD68A3">
      <w:pPr>
        <w:pStyle w:val="ConsPlusNormal"/>
        <w:jc w:val="both"/>
      </w:pPr>
      <w:r>
        <w:t xml:space="preserve">(п. 7-1 введен Областным </w:t>
      </w:r>
      <w:hyperlink r:id="rId35">
        <w:r>
          <w:rPr>
            <w:color w:val="0000FF"/>
          </w:rPr>
          <w:t>законом</w:t>
        </w:r>
      </w:hyperlink>
      <w:r>
        <w:t xml:space="preserve"> Ленинградской области от 23.12.2024 N 183-оз)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8) посредством организации и проведения конкурсов, конференций, семинаров, совещаний, рабочих групп, круглых столов, лекций, выставок и иных мероприятий, направленных на развитие правовой грамотности и правосознания граждан, повышение уровня их правовой культуры.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2. Правовое информирование и правовое просвещение граждан может осуществляться иными способами, не противоречащими законодательству Российской Федерации.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3. При доведении до сведения граждан информации индивидуально-правового характера, имеющей юридическое значение, субъекты правового информирования и правового просвещения граждан обеспечивают соблюдение требований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8. Полномочия органов государственной власти Ленинградской области в сфере правового информирования и правового просвещения граждан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1. Законодательное собрание Ленинградской области: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принимает областные законы и постановления, осуществляет контроль за их соблюдением и исполнением;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 xml:space="preserve">2) дает официальное толкование областного закона в случаях и в порядке, предусмотренных областным </w:t>
      </w:r>
      <w:hyperlink r:id="rId37">
        <w:r>
          <w:rPr>
            <w:color w:val="0000FF"/>
          </w:rPr>
          <w:t>законом</w:t>
        </w:r>
      </w:hyperlink>
      <w:r>
        <w:t xml:space="preserve"> от 11 декабря 2007 года N 174-оз "О правовых актах Ленинградской области".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2. Губернатор Ленинградской области: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издает нормативные правовые акты;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2) принимает решение о создании совещательного органа в сфере правового информирования и правового просвещения граждан, утверждает положение о его деятельности и персональный состав;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 Российской Федерации и законодательством Ленинградской области.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3. Правительство Ленинградской области: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1) принимает нормативные правовые акты;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2) утверждает государственные программы Ленинградской области, содержащие основные мероприятия, направленные на правовое информирование и правовое просвещение граждан;</w:t>
      </w:r>
    </w:p>
    <w:p w:rsidR="00BD68A3" w:rsidRDefault="00BD68A3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 Российской Федерации и законодательством Ленинградской области.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t>Статья 9. Финансирование расходов, связанных с реализацией настоящего областного закона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Финансирование расходов, связанных с реализацией настоящего областного закона, осуществляется в пределах средств, предусмотренных на эти цели в областном бюджете Ленинградской области на соответствующий финансовый год и на плановый период.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Title"/>
        <w:ind w:firstLine="540"/>
        <w:jc w:val="both"/>
        <w:outlineLvl w:val="0"/>
      </w:pPr>
      <w:r>
        <w:lastRenderedPageBreak/>
        <w:t>Статья 10. Вступление в силу настоящего областного закона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  <w:r>
        <w:t>Настоящий областной закон вступает в силу через 10 дней после его официального опубликования.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jc w:val="right"/>
      </w:pPr>
      <w:r>
        <w:t>Губернатор</w:t>
      </w:r>
    </w:p>
    <w:p w:rsidR="00BD68A3" w:rsidRDefault="00BD68A3">
      <w:pPr>
        <w:pStyle w:val="ConsPlusNormal"/>
        <w:jc w:val="right"/>
      </w:pPr>
      <w:r>
        <w:t>Ленинградской области</w:t>
      </w:r>
    </w:p>
    <w:p w:rsidR="00BD68A3" w:rsidRDefault="00BD68A3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BD68A3" w:rsidRDefault="00BD68A3">
      <w:pPr>
        <w:pStyle w:val="ConsPlusNormal"/>
      </w:pPr>
      <w:r>
        <w:t>Санкт-Петербург</w:t>
      </w:r>
    </w:p>
    <w:p w:rsidR="00BD68A3" w:rsidRDefault="00BD68A3">
      <w:pPr>
        <w:pStyle w:val="ConsPlusNormal"/>
        <w:spacing w:before="220"/>
      </w:pPr>
      <w:r>
        <w:t>15 июня 2020 года</w:t>
      </w:r>
    </w:p>
    <w:p w:rsidR="00BD68A3" w:rsidRDefault="00BD68A3">
      <w:pPr>
        <w:pStyle w:val="ConsPlusNormal"/>
        <w:spacing w:before="220"/>
      </w:pPr>
      <w:r>
        <w:t>N 67-оз</w:t>
      </w: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ind w:firstLine="540"/>
        <w:jc w:val="both"/>
      </w:pPr>
    </w:p>
    <w:p w:rsidR="00BD68A3" w:rsidRDefault="00BD68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BF0" w:rsidRDefault="00103BF0"/>
    <w:sectPr w:rsidR="00103BF0" w:rsidSect="00F1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A3"/>
    <w:rsid w:val="00103BF0"/>
    <w:rsid w:val="00B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4286-1320-415F-A072-1D9EA17E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6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68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58795" TargetMode="External"/><Relationship Id="rId18" Type="http://schemas.openxmlformats.org/officeDocument/2006/relationships/hyperlink" Target="https://login.consultant.ru/link/?req=doc&amp;base=SPB&amp;n=303581&amp;dst=100009" TargetMode="External"/><Relationship Id="rId26" Type="http://schemas.openxmlformats.org/officeDocument/2006/relationships/hyperlink" Target="https://login.consultant.ru/link/?req=doc&amp;base=SPB&amp;n=31842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SPB&amp;n=303581&amp;dst=100015" TargetMode="External"/><Relationship Id="rId34" Type="http://schemas.openxmlformats.org/officeDocument/2006/relationships/hyperlink" Target="https://login.consultant.ru/link/?req=doc&amp;base=SPB&amp;n=303581&amp;dst=100027" TargetMode="External"/><Relationship Id="rId7" Type="http://schemas.openxmlformats.org/officeDocument/2006/relationships/hyperlink" Target="https://login.consultant.ru/link/?req=doc&amp;base=LAW&amp;n=518128&amp;dst=100218" TargetMode="External"/><Relationship Id="rId12" Type="http://schemas.openxmlformats.org/officeDocument/2006/relationships/hyperlink" Target="https://login.consultant.ru/link/?req=doc&amp;base=SPB&amp;n=293358&amp;dst=100086" TargetMode="External"/><Relationship Id="rId17" Type="http://schemas.openxmlformats.org/officeDocument/2006/relationships/hyperlink" Target="https://login.consultant.ru/link/?req=doc&amp;base=SPB&amp;n=277038&amp;dst=100017" TargetMode="External"/><Relationship Id="rId25" Type="http://schemas.openxmlformats.org/officeDocument/2006/relationships/hyperlink" Target="https://login.consultant.ru/link/?req=doc&amp;base=LAW&amp;n=518128" TargetMode="External"/><Relationship Id="rId33" Type="http://schemas.openxmlformats.org/officeDocument/2006/relationships/hyperlink" Target="https://login.consultant.ru/link/?req=doc&amp;base=SPB&amp;n=28082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175583" TargetMode="External"/><Relationship Id="rId20" Type="http://schemas.openxmlformats.org/officeDocument/2006/relationships/hyperlink" Target="https://login.consultant.ru/link/?req=doc&amp;base=SPB&amp;n=303581&amp;dst=100013" TargetMode="External"/><Relationship Id="rId29" Type="http://schemas.openxmlformats.org/officeDocument/2006/relationships/hyperlink" Target="https://login.consultant.ru/link/?req=doc&amp;base=LAW&amp;n=48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60" TargetMode="External"/><Relationship Id="rId11" Type="http://schemas.openxmlformats.org/officeDocument/2006/relationships/hyperlink" Target="https://login.consultant.ru/link/?req=doc&amp;base=SPB&amp;n=318421" TargetMode="External"/><Relationship Id="rId24" Type="http://schemas.openxmlformats.org/officeDocument/2006/relationships/hyperlink" Target="https://login.consultant.ru/link/?req=doc&amp;base=SPB&amp;n=303581&amp;dst=100020" TargetMode="External"/><Relationship Id="rId32" Type="http://schemas.openxmlformats.org/officeDocument/2006/relationships/hyperlink" Target="https://login.consultant.ru/link/?req=doc&amp;base=SPB&amp;n=303581&amp;dst=100026" TargetMode="External"/><Relationship Id="rId37" Type="http://schemas.openxmlformats.org/officeDocument/2006/relationships/hyperlink" Target="https://login.consultant.ru/link/?req=doc&amp;base=SPB&amp;n=276938" TargetMode="External"/><Relationship Id="rId5" Type="http://schemas.openxmlformats.org/officeDocument/2006/relationships/hyperlink" Target="https://login.consultant.ru/link/?req=doc&amp;base=SPB&amp;n=303581&amp;dst=100008" TargetMode="External"/><Relationship Id="rId15" Type="http://schemas.openxmlformats.org/officeDocument/2006/relationships/hyperlink" Target="https://login.consultant.ru/link/?req=doc&amp;base=SPB&amp;n=311306" TargetMode="External"/><Relationship Id="rId23" Type="http://schemas.openxmlformats.org/officeDocument/2006/relationships/hyperlink" Target="https://login.consultant.ru/link/?req=doc&amp;base=LAW&amp;n=494960" TargetMode="External"/><Relationship Id="rId28" Type="http://schemas.openxmlformats.org/officeDocument/2006/relationships/hyperlink" Target="https://login.consultant.ru/link/?req=doc&amp;base=SPB&amp;n=303581&amp;dst=100024" TargetMode="External"/><Relationship Id="rId36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LAW&amp;n=113761" TargetMode="External"/><Relationship Id="rId19" Type="http://schemas.openxmlformats.org/officeDocument/2006/relationships/hyperlink" Target="https://login.consultant.ru/link/?req=doc&amp;base=SPB&amp;n=303581&amp;dst=100011" TargetMode="External"/><Relationship Id="rId31" Type="http://schemas.openxmlformats.org/officeDocument/2006/relationships/hyperlink" Target="https://login.consultant.ru/link/?req=doc&amp;base=SPB&amp;n=277038&amp;dst=100018" TargetMode="External"/><Relationship Id="rId4" Type="http://schemas.openxmlformats.org/officeDocument/2006/relationships/hyperlink" Target="https://login.consultant.ru/link/?req=doc&amp;base=SPB&amp;n=277038&amp;dst=100016" TargetMode="External"/><Relationship Id="rId9" Type="http://schemas.openxmlformats.org/officeDocument/2006/relationships/hyperlink" Target="https://login.consultant.ru/link/?req=doc&amp;base=LAW&amp;n=482875&amp;dst=100142" TargetMode="External"/><Relationship Id="rId14" Type="http://schemas.openxmlformats.org/officeDocument/2006/relationships/hyperlink" Target="https://login.consultant.ru/link/?req=doc&amp;base=SPB&amp;n=280827" TargetMode="External"/><Relationship Id="rId22" Type="http://schemas.openxmlformats.org/officeDocument/2006/relationships/hyperlink" Target="https://login.consultant.ru/link/?req=doc&amp;base=SPB&amp;n=303581&amp;dst=100017" TargetMode="External"/><Relationship Id="rId27" Type="http://schemas.openxmlformats.org/officeDocument/2006/relationships/hyperlink" Target="https://login.consultant.ru/link/?req=doc&amp;base=SPB&amp;n=303581&amp;dst=100022" TargetMode="External"/><Relationship Id="rId30" Type="http://schemas.openxmlformats.org/officeDocument/2006/relationships/hyperlink" Target="https://login.consultant.ru/link/?req=doc&amp;base=SPB&amp;n=258795" TargetMode="External"/><Relationship Id="rId35" Type="http://schemas.openxmlformats.org/officeDocument/2006/relationships/hyperlink" Target="https://login.consultant.ru/link/?req=doc&amp;base=SPB&amp;n=303581&amp;dst=100028" TargetMode="External"/><Relationship Id="rId8" Type="http://schemas.openxmlformats.org/officeDocument/2006/relationships/hyperlink" Target="https://login.consultant.ru/link/?req=doc&amp;base=LAW&amp;n=48302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3274</Words>
  <Characters>18664</Characters>
  <Application>Microsoft Office Word</Application>
  <DocSecurity>0</DocSecurity>
  <Lines>155</Lines>
  <Paragraphs>43</Paragraphs>
  <ScaleCrop>false</ScaleCrop>
  <Company/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Владимировна</dc:creator>
  <cp:keywords/>
  <dc:description/>
  <cp:lastModifiedBy>Кокоулина Оксана Владимировна</cp:lastModifiedBy>
  <cp:revision>1</cp:revision>
  <dcterms:created xsi:type="dcterms:W3CDTF">2025-12-29T10:27:00Z</dcterms:created>
  <dcterms:modified xsi:type="dcterms:W3CDTF">2025-12-29T10:27:00Z</dcterms:modified>
</cp:coreProperties>
</file>