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C8" w:rsidRDefault="00C30EC8">
      <w:pPr>
        <w:pStyle w:val="ConsPlusNormal"/>
        <w:outlineLvl w:val="0"/>
      </w:pPr>
      <w:bookmarkStart w:id="0" w:name="_GoBack"/>
      <w:bookmarkEnd w:id="0"/>
    </w:p>
    <w:p w:rsidR="00C30EC8" w:rsidRDefault="00555589">
      <w:pPr>
        <w:pStyle w:val="ConsPlusTitle"/>
        <w:jc w:val="center"/>
        <w:outlineLvl w:val="0"/>
      </w:pPr>
      <w:r>
        <w:t>КОМИТЕТ ОБЩЕГО И ПРОФЕССИОНАЛЬНОГО ОБРАЗОВАНИЯ</w:t>
      </w:r>
    </w:p>
    <w:p w:rsidR="00C30EC8" w:rsidRDefault="00555589">
      <w:pPr>
        <w:pStyle w:val="ConsPlusTitle"/>
        <w:jc w:val="center"/>
      </w:pPr>
      <w:r>
        <w:t>ЛЕНИНГРАДСКОЙ ОБЛАСТИ</w:t>
      </w:r>
    </w:p>
    <w:p w:rsidR="00C30EC8" w:rsidRDefault="00C30EC8">
      <w:pPr>
        <w:pStyle w:val="ConsPlusTitle"/>
        <w:jc w:val="center"/>
      </w:pPr>
    </w:p>
    <w:p w:rsidR="00C30EC8" w:rsidRDefault="00555589">
      <w:pPr>
        <w:pStyle w:val="ConsPlusTitle"/>
        <w:jc w:val="center"/>
      </w:pPr>
      <w:r>
        <w:t>ПРИКАЗ</w:t>
      </w:r>
    </w:p>
    <w:p w:rsidR="00C30EC8" w:rsidRDefault="00555589">
      <w:pPr>
        <w:pStyle w:val="ConsPlusTitle"/>
        <w:jc w:val="center"/>
      </w:pPr>
      <w:r>
        <w:t>от 12 мая 2020 г. N 19</w:t>
      </w:r>
    </w:p>
    <w:p w:rsidR="00C30EC8" w:rsidRDefault="00C30EC8">
      <w:pPr>
        <w:pStyle w:val="ConsPlusTitle"/>
        <w:jc w:val="center"/>
      </w:pPr>
    </w:p>
    <w:p w:rsidR="00C30EC8" w:rsidRDefault="00555589">
      <w:pPr>
        <w:pStyle w:val="ConsPlusTitle"/>
        <w:jc w:val="center"/>
      </w:pPr>
      <w:r>
        <w:t>ОБ УТВЕРЖДЕНИИ ПОРЯДКА ОСУЩЕСТВЛЕНИЯ КОНТРОЛЯ</w:t>
      </w:r>
    </w:p>
    <w:p w:rsidR="00C30EC8" w:rsidRDefault="00555589">
      <w:pPr>
        <w:pStyle w:val="ConsPlusTitle"/>
        <w:jc w:val="center"/>
      </w:pPr>
      <w:r>
        <w:t>ЗА ДЕЯТЕЛЬНОСТЬЮ ГОСУДАРСТВЕННЫХ БЮДЖЕТНЫХ И КАЗЕННЫХ</w:t>
      </w:r>
    </w:p>
    <w:p w:rsidR="00C30EC8" w:rsidRDefault="00555589">
      <w:pPr>
        <w:pStyle w:val="ConsPlusTitle"/>
        <w:jc w:val="center"/>
      </w:pPr>
      <w:r>
        <w:t>ОРГАНИЗАЦИЙ ЛЕНИНГРАДСКОЙ ОБЛАСТИ, ПОДВЕДОМСТВЕННЫХ КОМИТЕТУ</w:t>
      </w:r>
    </w:p>
    <w:p w:rsidR="00C30EC8" w:rsidRDefault="00555589">
      <w:pPr>
        <w:pStyle w:val="ConsPlusTitle"/>
        <w:jc w:val="center"/>
      </w:pPr>
      <w:r>
        <w:t>ОБЩЕГО И ПРОФЕССИОНАЛЬНОГО ОБРАЗОВАНИЯ ЛЕНИНГРАДСКОЙ ОБЛАСТИ</w:t>
      </w:r>
    </w:p>
    <w:p w:rsidR="00C30EC8" w:rsidRDefault="00C30E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30E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EC8" w:rsidRDefault="00C30E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EC8" w:rsidRDefault="00C30E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0EC8" w:rsidRDefault="005555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0EC8" w:rsidRDefault="00555589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общего и профессионального образования</w:t>
            </w:r>
          </w:p>
          <w:p w:rsidR="00C30EC8" w:rsidRDefault="00555589">
            <w:pPr>
              <w:pStyle w:val="ConsPlusNormal"/>
              <w:jc w:val="center"/>
            </w:pPr>
            <w:r>
              <w:rPr>
                <w:color w:val="392C69"/>
              </w:rPr>
              <w:t xml:space="preserve">Ленинградской области от 28.04.2023 </w:t>
            </w:r>
            <w:hyperlink r:id="rId4" w:tooltip="Приказ комитета общего и профессионального образования Ленинградской области от 28.04.2023 N 15 &quot;О внесении изменений в приказ комитета общего и профессионального образования Ленинградской области от 12 мая 2020 года N 19 &quot;Об утверждении порядка осуществления 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 xml:space="preserve">, от 04.03.2026 </w:t>
            </w:r>
            <w:hyperlink r:id="rId5" w:tooltip="Приказ комитета общего и профессионального образования Ленинградской области от 04.03.2026 N 12 &quot;О внесении изменений в приказ комитета общего и профессионального образования Ленинградской области от 12 мая 2020 года N 19 &quot;Об утверждении Порядка осуществления 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EC8" w:rsidRDefault="00C30EC8">
            <w:pPr>
              <w:pStyle w:val="ConsPlusNormal"/>
            </w:pPr>
          </w:p>
        </w:tc>
      </w:tr>
    </w:tbl>
    <w:p w:rsidR="00C30EC8" w:rsidRDefault="00C30EC8">
      <w:pPr>
        <w:pStyle w:val="ConsPlusNormal"/>
        <w:jc w:val="center"/>
      </w:pPr>
    </w:p>
    <w:p w:rsidR="00C30EC8" w:rsidRDefault="00555589">
      <w:pPr>
        <w:pStyle w:val="ConsPlusNormal"/>
        <w:ind w:firstLine="540"/>
        <w:jc w:val="both"/>
      </w:pPr>
      <w:r>
        <w:t>В целях приведения нормативных правовых актов Ленинградской области в соответствие с действующим законодательством приказываю:</w:t>
      </w:r>
    </w:p>
    <w:p w:rsidR="00C30EC8" w:rsidRDefault="00C30EC8">
      <w:pPr>
        <w:pStyle w:val="ConsPlusNormal"/>
        <w:ind w:firstLine="540"/>
        <w:jc w:val="both"/>
      </w:pPr>
    </w:p>
    <w:p w:rsidR="00C30EC8" w:rsidRDefault="00555589">
      <w:pPr>
        <w:pStyle w:val="ConsPlusNormal"/>
        <w:ind w:firstLine="540"/>
        <w:jc w:val="both"/>
      </w:pPr>
      <w:r>
        <w:t xml:space="preserve">1. Утвердить </w:t>
      </w:r>
      <w:hyperlink w:anchor="P36" w:tooltip="ПОРЯДОК">
        <w:r>
          <w:rPr>
            <w:color w:val="0000FF"/>
          </w:rPr>
          <w:t>Порядок</w:t>
        </w:r>
      </w:hyperlink>
      <w:r>
        <w:t xml:space="preserve"> осуществления контроля за деятельностью государственных бюджетных и казенных организаций Ленинградской области, подведомственных комитету общего и профессионального образования Ленинградской области, согласно приложению к настоящему приказу.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2. Структурны</w:t>
      </w:r>
      <w:r>
        <w:t>м подразделениям комитета общего и профессионального образования Ленинградской области обеспечить организацию проведения контроля за деятельностью государственных бюджетных и казенных организаций Ленинградской области, подведомственных комитету общего и пр</w:t>
      </w:r>
      <w:r>
        <w:t>офессионального образования Ленинградской области, в соответствии с Порядком, утвержденным настоящим приказом.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 xml:space="preserve">3. Признать утратившим силу </w:t>
      </w:r>
      <w:hyperlink r:id="rId6" w:tooltip="Приказ комитета общего и профессионального образования Ленинградской области от 25.12.2012 N 52 &quot;О порядке осуществления контроля за деятельностью государственных учреждений Ленинградской области, подведомственных комитету общего и профессионального образовани">
        <w:r>
          <w:rPr>
            <w:color w:val="0000FF"/>
          </w:rPr>
          <w:t>п</w:t>
        </w:r>
        <w:r>
          <w:rPr>
            <w:color w:val="0000FF"/>
          </w:rPr>
          <w:t>риказ</w:t>
        </w:r>
      </w:hyperlink>
      <w:r>
        <w:t xml:space="preserve"> комитета общего и профессионального образования Ленинградской области от 25 декабря 2012 года N 52 "О порядке осуществления контроля за деятельностью государственных учреждений Ленинградской области, подведомственных комитету общего и профессионально</w:t>
      </w:r>
      <w:r>
        <w:t>го образования Ленинградской области".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4. Контроль за исполнением настоящего приказа оставляю за собой.</w:t>
      </w:r>
    </w:p>
    <w:p w:rsidR="00C30EC8" w:rsidRDefault="00C30EC8">
      <w:pPr>
        <w:pStyle w:val="ConsPlusNormal"/>
        <w:ind w:firstLine="540"/>
        <w:jc w:val="both"/>
      </w:pPr>
    </w:p>
    <w:p w:rsidR="00C30EC8" w:rsidRDefault="00555589">
      <w:pPr>
        <w:pStyle w:val="ConsPlusNormal"/>
        <w:jc w:val="right"/>
      </w:pPr>
      <w:r>
        <w:t>Председатель комитета</w:t>
      </w:r>
    </w:p>
    <w:p w:rsidR="00C30EC8" w:rsidRDefault="00555589">
      <w:pPr>
        <w:pStyle w:val="ConsPlusNormal"/>
        <w:jc w:val="right"/>
      </w:pPr>
      <w:proofErr w:type="spellStart"/>
      <w:r>
        <w:t>С.В.Тарасов</w:t>
      </w:r>
      <w:proofErr w:type="spellEnd"/>
    </w:p>
    <w:p w:rsidR="00C30EC8" w:rsidRDefault="00C30EC8">
      <w:pPr>
        <w:pStyle w:val="ConsPlusNormal"/>
        <w:jc w:val="right"/>
      </w:pPr>
    </w:p>
    <w:p w:rsidR="00C30EC8" w:rsidRDefault="00C30EC8">
      <w:pPr>
        <w:pStyle w:val="ConsPlusNormal"/>
        <w:jc w:val="right"/>
      </w:pPr>
    </w:p>
    <w:p w:rsidR="00C30EC8" w:rsidRDefault="00C30EC8">
      <w:pPr>
        <w:pStyle w:val="ConsPlusNormal"/>
        <w:jc w:val="right"/>
      </w:pPr>
    </w:p>
    <w:p w:rsidR="00C30EC8" w:rsidRDefault="00C30EC8">
      <w:pPr>
        <w:pStyle w:val="ConsPlusNormal"/>
        <w:jc w:val="right"/>
      </w:pPr>
    </w:p>
    <w:p w:rsidR="00C30EC8" w:rsidRDefault="00C30EC8">
      <w:pPr>
        <w:pStyle w:val="ConsPlusNormal"/>
        <w:jc w:val="right"/>
      </w:pPr>
    </w:p>
    <w:p w:rsidR="00C30EC8" w:rsidRDefault="00555589">
      <w:pPr>
        <w:pStyle w:val="ConsPlusNormal"/>
        <w:jc w:val="right"/>
        <w:outlineLvl w:val="0"/>
      </w:pPr>
      <w:r>
        <w:t>УТВЕРЖДЕН</w:t>
      </w:r>
    </w:p>
    <w:p w:rsidR="00C30EC8" w:rsidRDefault="00555589">
      <w:pPr>
        <w:pStyle w:val="ConsPlusNormal"/>
        <w:jc w:val="right"/>
      </w:pPr>
      <w:r>
        <w:t>приказом комитета общего</w:t>
      </w:r>
    </w:p>
    <w:p w:rsidR="00C30EC8" w:rsidRDefault="00555589">
      <w:pPr>
        <w:pStyle w:val="ConsPlusNormal"/>
        <w:jc w:val="right"/>
      </w:pPr>
      <w:r>
        <w:t>и профессионального образования</w:t>
      </w:r>
    </w:p>
    <w:p w:rsidR="00C30EC8" w:rsidRDefault="00555589">
      <w:pPr>
        <w:pStyle w:val="ConsPlusNormal"/>
        <w:jc w:val="right"/>
      </w:pPr>
      <w:r>
        <w:t>Ленинградской области</w:t>
      </w:r>
    </w:p>
    <w:p w:rsidR="00C30EC8" w:rsidRDefault="00555589">
      <w:pPr>
        <w:pStyle w:val="ConsPlusNormal"/>
        <w:jc w:val="right"/>
      </w:pPr>
      <w:r>
        <w:t>от 12.05.2020 N 19</w:t>
      </w:r>
    </w:p>
    <w:p w:rsidR="00C30EC8" w:rsidRDefault="00555589">
      <w:pPr>
        <w:pStyle w:val="ConsPlusNormal"/>
        <w:jc w:val="right"/>
      </w:pPr>
      <w:r>
        <w:t>(приложение)</w:t>
      </w:r>
    </w:p>
    <w:p w:rsidR="00C30EC8" w:rsidRDefault="00C30EC8">
      <w:pPr>
        <w:pStyle w:val="ConsPlusNormal"/>
        <w:jc w:val="right"/>
      </w:pPr>
    </w:p>
    <w:p w:rsidR="00C30EC8" w:rsidRDefault="00555589">
      <w:pPr>
        <w:pStyle w:val="ConsPlusTitle"/>
        <w:jc w:val="center"/>
      </w:pPr>
      <w:bookmarkStart w:id="1" w:name="P36"/>
      <w:bookmarkEnd w:id="1"/>
      <w:r>
        <w:t>ПОРЯДОК</w:t>
      </w:r>
    </w:p>
    <w:p w:rsidR="00C30EC8" w:rsidRDefault="00555589">
      <w:pPr>
        <w:pStyle w:val="ConsPlusTitle"/>
        <w:jc w:val="center"/>
      </w:pPr>
      <w:r>
        <w:t>ОСУЩЕСТВЛЕНИЯ КОНТРОЛЯ ЗА ДЕЯТЕЛЬНОСТЬЮ ГОСУДАРСТВЕННЫХ</w:t>
      </w:r>
    </w:p>
    <w:p w:rsidR="00C30EC8" w:rsidRDefault="00555589">
      <w:pPr>
        <w:pStyle w:val="ConsPlusTitle"/>
        <w:jc w:val="center"/>
      </w:pPr>
      <w:r>
        <w:t>БЮДЖЕТНЫХ И КАЗЕННЫХ ОРГАНИЗАЦИЙ ЛЕНИНГРАДСКОЙ ОБЛАСТИ,</w:t>
      </w:r>
    </w:p>
    <w:p w:rsidR="00C30EC8" w:rsidRDefault="00555589">
      <w:pPr>
        <w:pStyle w:val="ConsPlusTitle"/>
        <w:jc w:val="center"/>
      </w:pPr>
      <w:r>
        <w:t>ПОДВЕДОМСТВЕННЫХ КОМИТЕТУ ОБЩЕГО И ПРОФЕССИОНАЛЬНОГО</w:t>
      </w:r>
    </w:p>
    <w:p w:rsidR="00C30EC8" w:rsidRDefault="00555589">
      <w:pPr>
        <w:pStyle w:val="ConsPlusTitle"/>
        <w:jc w:val="center"/>
      </w:pPr>
      <w:r>
        <w:t>ОБРАЗОВАНИЯ ЛЕНИНГРАДСКОЙ ОБЛАСТИ</w:t>
      </w:r>
    </w:p>
    <w:p w:rsidR="00C30EC8" w:rsidRDefault="00C30EC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30E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EC8" w:rsidRDefault="00C30EC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EC8" w:rsidRDefault="00C30EC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0EC8" w:rsidRDefault="005555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0EC8" w:rsidRDefault="0055558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</w:t>
            </w:r>
            <w:r>
              <w:rPr>
                <w:color w:val="392C69"/>
              </w:rPr>
              <w:t>ред. Приказов комитета общего и профессионального образования</w:t>
            </w:r>
          </w:p>
          <w:p w:rsidR="00C30EC8" w:rsidRDefault="00555589">
            <w:pPr>
              <w:pStyle w:val="ConsPlusNormal"/>
              <w:jc w:val="center"/>
            </w:pPr>
            <w:r>
              <w:rPr>
                <w:color w:val="392C69"/>
              </w:rPr>
              <w:t xml:space="preserve">Ленинградской области от 28.04.2023 </w:t>
            </w:r>
            <w:hyperlink r:id="rId7" w:tooltip="Приказ комитета общего и профессионального образования Ленинградской области от 28.04.2023 N 15 &quot;О внесении изменений в приказ комитета общего и профессионального образования Ленинградской области от 12 мая 2020 года N 19 &quot;Об утверждении порядка осуществления 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 xml:space="preserve">, от 04.03.2026 </w:t>
            </w:r>
            <w:hyperlink r:id="rId8" w:tooltip="Приказ комитета общего и профессионального образования Ленинградской области от 04.03.2026 N 12 &quot;О внесении изменений в приказ комитета общего и профессионального образования Ленинградской области от 12 мая 2020 года N 19 &quot;Об утверждении Порядка осуществления 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EC8" w:rsidRDefault="00C30EC8">
            <w:pPr>
              <w:pStyle w:val="ConsPlusNormal"/>
            </w:pPr>
          </w:p>
        </w:tc>
      </w:tr>
    </w:tbl>
    <w:p w:rsidR="00C30EC8" w:rsidRDefault="00C30EC8">
      <w:pPr>
        <w:pStyle w:val="ConsPlusNormal"/>
        <w:jc w:val="center"/>
      </w:pPr>
    </w:p>
    <w:p w:rsidR="00C30EC8" w:rsidRDefault="00555589">
      <w:pPr>
        <w:pStyle w:val="ConsPlusTitle"/>
        <w:jc w:val="center"/>
        <w:outlineLvl w:val="1"/>
      </w:pPr>
      <w:r>
        <w:t>1. Общие положения</w:t>
      </w:r>
    </w:p>
    <w:p w:rsidR="00C30EC8" w:rsidRDefault="00C30EC8">
      <w:pPr>
        <w:pStyle w:val="ConsPlusNormal"/>
        <w:jc w:val="center"/>
      </w:pPr>
    </w:p>
    <w:p w:rsidR="00C30EC8" w:rsidRDefault="00555589">
      <w:pPr>
        <w:pStyle w:val="ConsPlusNormal"/>
        <w:ind w:firstLine="540"/>
        <w:jc w:val="both"/>
      </w:pPr>
      <w:r>
        <w:t>1.1. Настоящий Порядок устанавливает процедуру проведения комитетом общего и профессионального образования Ленинградской области (далее - Комитет) контроля за деятельностью государственных бюджетных и казенных учреждений Ленинградской области, подведомстве</w:t>
      </w:r>
      <w:r>
        <w:t>нных Комитету (далее - подведомственные учреждения), и определяет принципы взаимодействия Комитета с подведомственными учреждениями при проведении контрольных мероприятий (далее - контроль).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 xml:space="preserve">1.2. При осуществлении контроля Комитет руководствуется </w:t>
      </w:r>
      <w:hyperlink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от 29 декабря 2012 года </w:t>
      </w:r>
      <w:hyperlink r:id="rId10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N 273-ФЗ</w:t>
        </w:r>
      </w:hyperlink>
      <w:r>
        <w:t xml:space="preserve"> "Об образовании в Российской Федерации", от 12 января 1996 года </w:t>
      </w:r>
      <w:hyperlink r:id="rId11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N 7-ФЗ</w:t>
        </w:r>
      </w:hyperlink>
      <w:r>
        <w:t xml:space="preserve"> "О некоммерческих организациях", областным </w:t>
      </w:r>
      <w:hyperlink r:id="rId12" w:tooltip="Областной закон Ленинградской области от 19.01.2001 N 4-оз (ред. от 15.10.2025) &quot;Об отдельных вопросах управления и распоряжения государственным имуществом Ленинградской области&quot; (принят ЗС ЛО 26.12.2000) {КонсультантПлюс}">
        <w:r>
          <w:rPr>
            <w:color w:val="0000FF"/>
          </w:rPr>
          <w:t>законом</w:t>
        </w:r>
      </w:hyperlink>
      <w:r>
        <w:t xml:space="preserve"> Ленинградской области от 19 января 2001 года N 4-оз "Об отдельных вопросах управления и распоряжения государственным имуществом Ленинградской области", </w:t>
      </w:r>
      <w:hyperlink r:id="rId13" w:tooltip="Постановление Правительства Ленинградской области от 13.07.2011 N 211 (ред. от 06.05.2020) &quot;О порядке осуществления органами исполнительной власти Ленинградской области функций и полномочий учредителя государственного учреждения Ленинградской области&quot; {Консуль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 июля 2011 года N 211 "О порядке осуществления органами исполнительной власти Ленинградской области функций и полномочий учредителя государственного учрежде</w:t>
      </w:r>
      <w:r>
        <w:t xml:space="preserve">ния Ленинградской области", </w:t>
      </w:r>
      <w:hyperlink r:id="rId14" w:tooltip="Постановление Правительства Ленинградской области от 06.03.2017 N 47 (ред. от 27.04.2026) &quot;Об утверждении Положения о комитете общего и профессионального образования Ленинградской области и признании утратившими силу отдельных постановлений Правительства Ленин">
        <w:r>
          <w:rPr>
            <w:color w:val="0000FF"/>
          </w:rPr>
          <w:t>Положением</w:t>
        </w:r>
      </w:hyperlink>
      <w:r>
        <w:t xml:space="preserve"> о Комитете, утвержденным постановлением Правительства Ленинградской области от 6</w:t>
      </w:r>
      <w:r>
        <w:t xml:space="preserve"> марта 2017 года N 47, Бюджетным </w:t>
      </w:r>
      <w:hyperlink r:id="rId15" w:tooltip="&quot;Бюджетный кодекс Российской Федерации&quot; от 31.07.1998 N 145-ФЗ (ред. от 25.05.2026) {КонсультантПлюс}">
        <w:r>
          <w:rPr>
            <w:color w:val="0000FF"/>
          </w:rPr>
          <w:t>кодексом</w:t>
        </w:r>
      </w:hyperlink>
      <w:r>
        <w:t xml:space="preserve"> </w:t>
      </w:r>
      <w:r>
        <w:t>Российской Федерации, иными законами и правовыми актами Российской Федерации и Ленинградской области.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1.3. Настоящий Порядок не применяется при осуществлении: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государственного финансового контроля, проводимого в установленном порядке;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контроля за соблюдением трудового законодательства и иных нормативных правовых актов, содержащих нормы трудового права;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контроля в сфере закупок товаров, работ, услуг для обеспечения нужд учреждения;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государственного контроля (надзора), процедура осуществл</w:t>
      </w:r>
      <w:r>
        <w:t xml:space="preserve">ения которого урегулирована Федеральным </w:t>
      </w:r>
      <w:hyperlink r:id="rId16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">
        <w:r>
          <w:rPr>
            <w:color w:val="0000FF"/>
          </w:rPr>
          <w:t>законом</w:t>
        </w:r>
      </w:hyperlink>
      <w:r>
        <w:t xml:space="preserve"> от 26 декабря 2008 года N 294-ФЗ "О защите прав юридических лиц и индивидуальных предприним</w:t>
      </w:r>
      <w:r>
        <w:t>ателей при осуществлении государственного контроля (надзора) и муниципального контроля".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1.4. Основными задачами контроля являются: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выявление в деятельности подведомственных учреждений отклонений по исполнению государственного задания (соотношение плановых</w:t>
      </w:r>
      <w:r>
        <w:t xml:space="preserve"> и фактических значений результатов, </w:t>
      </w:r>
      <w:r>
        <w:lastRenderedPageBreak/>
        <w:t>осуществление дополнительных видов деятельности при невыполнении или некачественном выполнении основных видов деятельности) и выработка рекомендаций по их устранению;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определение эффективности использования бюджетных ср</w:t>
      </w:r>
      <w:r>
        <w:t>едств, выделенных подведомственным учреждениям из областного бюджета Ленинградской области;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оценка результатов финансово-хозяйственной деятельности подведомственных учреждений;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оценка эффективности использования и распоряжения имуществом Ленинградской обла</w:t>
      </w:r>
      <w:r>
        <w:t>сти, переданным подведомственным учреждениям на праве оперативного управления;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оценка качества мероприятий, не входящих в государственное задание, проводимых подведомственными учреждениями по поручению Комитета;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получение достоверной и объективной информац</w:t>
      </w:r>
      <w:r>
        <w:t>ии об условиях организации, содержании и результатах образовательного процесса в подведомственных учреждениях;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осуществление контроля за исполнением действующего законодательства Российской Федерации и Ленинградской области;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анализ и оценка эффективности р</w:t>
      </w:r>
      <w:r>
        <w:t>езультатов деятельности подведомственных учреждений и их руководителей (директоров);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изучение состояния государственной системы образования в Ленинградской области или ее составляющих, выявление отрицательных и положительных тенденций в их развитии и разра</w:t>
      </w:r>
      <w:r>
        <w:t>ботка предложений по устранению негативных тенденций и распространению управленческого опыта;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стимулирование подведомственных учреждений к эффективному выполнению плана финансово-хозяйственной деятельности;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обеспечение подведомственными учреждениями публич</w:t>
      </w:r>
      <w:r>
        <w:t>ности своей деятельности и доступности, в том числе информационной, оказываемых ими услуг;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обеспечение подведомственными учреждениями соблюдения уставных целей и видов деятельности.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1.5. Основными целями осуществления контроля за деятельностью подведомстве</w:t>
      </w:r>
      <w:r>
        <w:t>нных учреждений являются: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оценка результатов деятельности подведомственных учреждений;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оценка выполнения показателей объема и качества предоставляемых государственных услуг (в случае принятия решения об их установлении), наличия просроченной кредиторской з</w:t>
      </w:r>
      <w:r>
        <w:t>адолженности;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оценка достоверности, полноты и соответствия нормативным требованиям бухгалтерского учета и(или) бюджетной отчетности;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выявление отклонений в деятельности подведомственных учреждений (соотношение плановых и фактических значений результатов, осуществление дополнительных видов деятельности при невыполнении (некачественном выполнении) основных видов деятельности, оказание пла</w:t>
      </w:r>
      <w:r>
        <w:t xml:space="preserve">тных услуг (выполнение работ), не предусмотренных уставами) и разработка </w:t>
      </w:r>
      <w:r>
        <w:lastRenderedPageBreak/>
        <w:t>рекомендаций по их устранению;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проверка качества предоставляемых государственных услуг (выполняемых работ);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установление наличия и состояния государственного имущества Ленинградской о</w:t>
      </w:r>
      <w:r>
        <w:t>бласти, выявление неиспользуемого или используемого не по назначению государственного имущества Ленинградской области, оценка эффективности использования имущества, закрепленного на праве оперативного управления либо приобретенного подведомственным учрежде</w:t>
      </w:r>
      <w:r>
        <w:t>нием за счет средств, выделенных на приобретение такого имущества, выявление нарушений законодательства Российской Федерации и законодательства Ленинградской области, содержащих нормы о порядке использования, распоряжения и сохранности учреждением государс</w:t>
      </w:r>
      <w:r>
        <w:t>твенного имущества Ленинградской области, закрепленного за ним на праве оперативного управления.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1.6. Предметом контроля за деятельностью бюджетного учреждения являются: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обеспечение соответствия основных (иных, не являющихся основными) видов деятельности б</w:t>
      </w:r>
      <w:r>
        <w:t>юджетного учреждения целям, предусмотренным учредительными документами;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 xml:space="preserve">осуществление основных видов деятельности, предусмотренных уставом бюджетного учреждения, в том числе выполнение государственного задания на оказание государственных услуг (выполнение </w:t>
      </w:r>
      <w:r>
        <w:t>работ) и(или) обязательств перед страховщиком по обязательному социальному страхованию, выполнение работ (оказание услуг) за плату, а также иных видов деятельности, не являющихся основными видами деятельности;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выполнение плана финансово-хозяйственной деяте</w:t>
      </w:r>
      <w:r>
        <w:t>льности;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выполнение условий выделения, получения и использования субсидий, в том числе на возмещение нормативных затрат, связанных с оказанием государственных услуг (выполнением работ) в рамках государственного задания, субсидий на иные цели, бюджетных инвестиций;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применение цен (тарифов) на платные услуги (работы), оказываемые потребителям;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исполнение гражданско-правовых договоров;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обеспечение состава, качества и(или) объема (содержания) оказываемых государственных услуг (выполняемых работ), условий, порядка и резу</w:t>
      </w:r>
      <w:r>
        <w:t>льтатов оказания государственных услуг (выполняемых работ), определенных в государственном задании;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осуществление работы с жалобами потребителей и принятие мер по результатам рассмотрения жалоб потребителей;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обеспечение целевого использования и сохранности</w:t>
      </w:r>
      <w:r>
        <w:t xml:space="preserve"> недвижимого имущества и особо ценного движимого имущества, закрепленного за бюджетным учреждением либо приобретенного бюджетным учреждением за счет средств, выделенных на приобретение такого имущества;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изменение дебиторской и кредиторской задолженности от</w:t>
      </w:r>
      <w:r>
        <w:t>носительно предыдущего года;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представление достоверного и полного отчета о результатах деятельности бюджетного учреждения и об использовании закрепленного за ним государственного имущества;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обеспечение публичности деятельности бюджетного учреждения, а такж</w:t>
      </w:r>
      <w:r>
        <w:t>е доступности, в том числе информационной, оказываемых услуг (выполняемых работ);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lastRenderedPageBreak/>
        <w:t>соблюдение законодательства о противодействии коррупции;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соблюдение законодательства об иностранных агентах.</w:t>
      </w:r>
    </w:p>
    <w:p w:rsidR="00C30EC8" w:rsidRDefault="00555589">
      <w:pPr>
        <w:pStyle w:val="ConsPlusNormal"/>
        <w:jc w:val="both"/>
      </w:pPr>
      <w:r>
        <w:t xml:space="preserve">(абзац введен </w:t>
      </w:r>
      <w:hyperlink r:id="rId17" w:tooltip="Приказ комитета общего и профессионального образования Ленинградской области от 04.03.2026 N 12 &quot;О внесении изменений в приказ комитета общего и профессионального образования Ленинградской области от 12 мая 2020 года N 19 &quot;Об утверждении Порядка осуществления ">
        <w:r>
          <w:rPr>
            <w:color w:val="0000FF"/>
          </w:rPr>
          <w:t>Приказом</w:t>
        </w:r>
      </w:hyperlink>
      <w:r>
        <w:t xml:space="preserve"> комитета общего и профессионального образования Ленинградской области от 04.03.2026 N 12)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1.7. Предметом контроля за деятельностью казенного учреждения являются</w:t>
      </w:r>
      <w:r>
        <w:t>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обеспечение соответствия основных (иных, не являющихся основными) видов деятельности казенного учреждения целям, предусмотренным учредительными документами;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осуществление видов деятельности, предусмотренных уставом казенного учреждения, в том числе прино</w:t>
      </w:r>
      <w:r>
        <w:t>сящей доход деятельности, а также выполнение государственного задания на оказание государственных услуг (выполнение работ) в случае его утверждения;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исполнение бюджетной сметы;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осуществление операций со средствами областного бюджета Ленинградской области;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исполнение государственных контрактов и гражданско-правовых договоров;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обеспечение качества и объема оказываемых государственных услуг (выполняемых работ) и(или) исполняемых государственных функций;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применение цен (тарифов) на платные услуги (работы), оказ</w:t>
      </w:r>
      <w:r>
        <w:t>ываемые потребителям;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осуществление работы с жалобами потребителей и принятие мер по результатам рассмотрения жалоб потребителей;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обеспечение целевого использования и сохранности имущества, закрепленного за казенным учреждением либо приобретенного казенным</w:t>
      </w:r>
      <w:r>
        <w:t xml:space="preserve"> учреждением за счет средств, выделенных на приобретение такого имущества;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представление достоверного и полного отчета о результатах деятельности казенного учреждения и об использовании закрепленного за ним государственного имущества;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обеспечение публичнос</w:t>
      </w:r>
      <w:r>
        <w:t>ти деятельности казенного учреждения, а также доступности, в том числе информационной, оказываемых услуг (выполняемых работ);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соблюдение законодательства о противодействии коррупции;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соблюдение законодательства об иностранных агентах.</w:t>
      </w:r>
    </w:p>
    <w:p w:rsidR="00C30EC8" w:rsidRDefault="00555589">
      <w:pPr>
        <w:pStyle w:val="ConsPlusNormal"/>
        <w:jc w:val="both"/>
      </w:pPr>
      <w:r>
        <w:t xml:space="preserve">(абзац введен </w:t>
      </w:r>
      <w:hyperlink r:id="rId18" w:tooltip="Приказ комитета общего и профессионального образования Ленинградской области от 04.03.2026 N 12 &quot;О внесении изменений в приказ комитета общего и профессионального образования Ленинградской области от 12 мая 2020 года N 19 &quot;Об утверждении Порядка осуществления ">
        <w:r>
          <w:rPr>
            <w:color w:val="0000FF"/>
          </w:rPr>
          <w:t>Приказом</w:t>
        </w:r>
      </w:hyperlink>
      <w:r>
        <w:t xml:space="preserve"> комитета общего и профессионального образования Ленинградской области от 04.03.2026 N 12)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1.8. Контроль за деятельностью подведомственных учреждений осуществляется по следующим направлениям: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использование движимого и недвижимого имущества, в том числе особо ценного движимого имущества, закрепленного за подведомственным учреждением собственником</w:t>
      </w:r>
      <w:r>
        <w:t xml:space="preserve"> или приобретенного подведомственным учреждением за счет средств, выделенных собственником на приобретение такого имущества;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lastRenderedPageBreak/>
        <w:t>выполнение государственных заданий подведомственными бюджетными учреждениями;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исполнение бюджетных смет подведомственными учреждени</w:t>
      </w:r>
      <w:r>
        <w:t>ями;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соответствие деятельности подведомственных учреждений целям, предусмотренным учредительными документами;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сохранность и эффективное использование закрепленного за подведомственным учреждением имущества;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использование финансовых средств, выделяемых на с</w:t>
      </w:r>
      <w:r>
        <w:t>одержание подведомственного учреждения, а также финансовых средств, полученных подведомственным учреждением из других источников;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выполнение норм и правил, установленных уставами и локальными актами подведомственных учреждений;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реализация федеральных и региональных программ;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качество выполнения государственного задания на оказание государственных услуг (выполнения работ);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организация питания обучающихся, воспитанников;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обеспечение прав детей на отдых и оздоровление в подведомстве</w:t>
      </w:r>
      <w:r>
        <w:t>нных учреждениях;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результаты управленческой деятельности в подведомственных учреждениях;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аттестация руководителей (директоров) и педагогических работников;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управление подведомственными учреждениями;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организация внутриучрежденческого контроля;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организация п</w:t>
      </w:r>
      <w:r>
        <w:t>риносящей доход деятельности подведомственными учреждениями;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установление готовности подведомственных учреждений к новому учебному году;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охрана труда и здоровья обучающихся, воспитанников;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соблюдение иных требований, установленных уставом и локальными акта</w:t>
      </w:r>
      <w:r>
        <w:t>ми подведомственных учреждений.</w:t>
      </w:r>
    </w:p>
    <w:p w:rsidR="00C30EC8" w:rsidRDefault="00C30EC8">
      <w:pPr>
        <w:pStyle w:val="ConsPlusNormal"/>
        <w:ind w:firstLine="540"/>
        <w:jc w:val="both"/>
      </w:pPr>
    </w:p>
    <w:p w:rsidR="00C30EC8" w:rsidRDefault="00555589">
      <w:pPr>
        <w:pStyle w:val="ConsPlusTitle"/>
        <w:jc w:val="center"/>
        <w:outlineLvl w:val="1"/>
      </w:pPr>
      <w:r>
        <w:t>2. Формы контроля за деятельностью подведомственных</w:t>
      </w:r>
    </w:p>
    <w:p w:rsidR="00C30EC8" w:rsidRDefault="00555589">
      <w:pPr>
        <w:pStyle w:val="ConsPlusTitle"/>
        <w:jc w:val="center"/>
      </w:pPr>
      <w:r>
        <w:t>учреждений</w:t>
      </w:r>
    </w:p>
    <w:p w:rsidR="00C30EC8" w:rsidRDefault="00C30EC8">
      <w:pPr>
        <w:pStyle w:val="ConsPlusNormal"/>
        <w:jc w:val="center"/>
      </w:pPr>
    </w:p>
    <w:p w:rsidR="00C30EC8" w:rsidRDefault="00555589">
      <w:pPr>
        <w:pStyle w:val="ConsPlusNormal"/>
        <w:ind w:firstLine="540"/>
        <w:jc w:val="both"/>
      </w:pPr>
      <w:bookmarkStart w:id="2" w:name="P129"/>
      <w:bookmarkEnd w:id="2"/>
      <w:r>
        <w:t>2.1. Контроль за деятельностью подведомственных учреждений осуществляется с использованием форм предварительного, текущего и последующего контроля.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Предварительный контроль осуществляется до совершения финансовых операций на стадии установления, рассмотрения и утверждения бюджетных смет, составления и утверждения плана финансово-хозяйственной деятельности, формирования и утверждения государственного з</w:t>
      </w:r>
      <w:r>
        <w:t xml:space="preserve">адания </w:t>
      </w:r>
      <w:r>
        <w:lastRenderedPageBreak/>
        <w:t>и включает в том числе контроль за соответствием перечня оказываемых подведомственным учреждением государственных услуг (выполняемых работ) основным видам деятельности учреждения, предусмотренным его учредительными документами.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Текущий контроль осущ</w:t>
      </w:r>
      <w:r>
        <w:t>ествляется в процессе исполнения бюджета путем анализа оперативных данных, текущей отчетности об исполнении бюджетных обязательств, выполнении государственных заданий, данных об использовании бюджетных средств бюджетополучателями, получателями бюджетных су</w:t>
      </w:r>
      <w:r>
        <w:t>бсидий и бюджетных инвестиций, согласовании или одобрении сделок.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 xml:space="preserve">Последующий контроль осуществляется после совершения финансовых операций, в том числе путем проведения проверок отчетности подведомственного учреждения, а также его деятельности, и включает </w:t>
      </w:r>
      <w:r>
        <w:t>в том числе оценку результатов, состава, качества и(или) объема (содержания) оказываемых учреждением государственных услуг (выполняемых работ), выполнения государственных контрактов и гражданско-правовых договоров, осуществления финансово-хозяйственной дея</w:t>
      </w:r>
      <w:r>
        <w:t>тельности.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 xml:space="preserve">2.2. При осуществлении контроля за деятельностью подведомственных учреждений помимо форм контроля, указанных в </w:t>
      </w:r>
      <w:hyperlink w:anchor="P129" w:tooltip="2.1. Контроль за деятельностью подведомственных учреждений осуществляется с использованием форм предварительного, текущего и последующего контроля.">
        <w:r>
          <w:rPr>
            <w:color w:val="0000FF"/>
          </w:rPr>
          <w:t>пункте 2.1</w:t>
        </w:r>
      </w:hyperlink>
      <w:r>
        <w:t xml:space="preserve"> настоящего Порядка, Комитет вправе использовать иные формы контроля: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комплексный мониторинг;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комплексная оценка деятельности подведомственных учреждений;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тематическая оценка деятельности подведомстве</w:t>
      </w:r>
      <w:r>
        <w:t>нных учреждений, которая осуществляется специалистами Комитета в пределах своей компетенции;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оперативные проверки;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контроль качества предоставления государственных услуг;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аудиторский контроль.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Комплексный мониторинг государственной системы образования пред</w:t>
      </w:r>
      <w:r>
        <w:t xml:space="preserve">ставляет собой систему сбора, обработки, хранения и распространения информации о деятельности государственной системы образования Ленинградской области, а также об удовлетворении образовательных запросов социума. Это специально организованный, постоянный, </w:t>
      </w:r>
      <w:r>
        <w:t>целевой контроль и диагностика состояния регионального образования на основе систематизации существующих источников информации, а также специально организованных исследований и измерений.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 xml:space="preserve">Комплексная оценка деятельности </w:t>
      </w:r>
      <w:proofErr w:type="gramStart"/>
      <w:r>
        <w:t>подведомственных учреждений</w:t>
      </w:r>
      <w:proofErr w:type="gramEnd"/>
      <w:r>
        <w:t xml:space="preserve"> и темати</w:t>
      </w:r>
      <w:r>
        <w:t>ческая оценка деятельности подведомственных учреждений, осуществляемая специалистами Комитета в пределах своей компетенции, осуществляются в соответствии с утвержденным планом контрольной деятельности, который обеспечивает периодичность и исключает нерацио</w:t>
      </w:r>
      <w:r>
        <w:t>нальное дублирование в организации контроля.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Оперативные проверки проводятся в целях установления и проверки фактов нарушений, указанных в обращениях граждан и организаций, принятия эффективных мер реагирования при возникновении угрозы причинения вреда жиз</w:t>
      </w:r>
      <w:r>
        <w:t>ни и здоровью воспитанников, обучающихся, работников подведомственных учреждений.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lastRenderedPageBreak/>
        <w:t>Контроль качества предоставления государственных услуг - проверка соблюдения требований и условий, установленных государственными заданиями для подведомственных учреждений.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А</w:t>
      </w:r>
      <w:r>
        <w:t>удиторский контроль осуществляется с целью консультирования, изучения правомерности и правильности управленческих решений без принятия мер дисциплинарной ответственности к руководителям подведомственных учреждений.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2.3. Контроль осуществляется с использова</w:t>
      </w:r>
      <w:r>
        <w:t>нием методов документарного контроля, обследования, наблюдения за фактическим состоянием проверяемого объекта, анкетирования, опроса участников образовательных отношений, контрольных срезов освоения образовательных программ и иных правомерных методов, спос</w:t>
      </w:r>
      <w:r>
        <w:t>обствующих достижению цели контроля.</w:t>
      </w:r>
    </w:p>
    <w:p w:rsidR="00C30EC8" w:rsidRDefault="00C30EC8">
      <w:pPr>
        <w:pStyle w:val="ConsPlusNormal"/>
        <w:ind w:firstLine="540"/>
        <w:jc w:val="both"/>
      </w:pPr>
    </w:p>
    <w:p w:rsidR="00C30EC8" w:rsidRDefault="00555589">
      <w:pPr>
        <w:pStyle w:val="ConsPlusTitle"/>
        <w:jc w:val="center"/>
        <w:outlineLvl w:val="1"/>
      </w:pPr>
      <w:r>
        <w:t>3. Порядок осуществления контроля за деятельностью</w:t>
      </w:r>
    </w:p>
    <w:p w:rsidR="00C30EC8" w:rsidRDefault="00555589">
      <w:pPr>
        <w:pStyle w:val="ConsPlusTitle"/>
        <w:jc w:val="center"/>
      </w:pPr>
      <w:r>
        <w:t>подведомственных учреждений</w:t>
      </w:r>
    </w:p>
    <w:p w:rsidR="00C30EC8" w:rsidRDefault="00C30EC8">
      <w:pPr>
        <w:pStyle w:val="ConsPlusNormal"/>
        <w:jc w:val="center"/>
      </w:pPr>
    </w:p>
    <w:p w:rsidR="00C30EC8" w:rsidRDefault="00555589">
      <w:pPr>
        <w:pStyle w:val="ConsPlusNormal"/>
        <w:ind w:firstLine="540"/>
        <w:jc w:val="both"/>
      </w:pPr>
      <w:r>
        <w:t>3.1. При осуществлении контроля за деятельностью подведомственных учреждений Комитет вправе: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запрашивать у подведомственных учреждений рас</w:t>
      </w:r>
      <w:r>
        <w:t>порядительные документы, в том числе информацию о финансово-хозяйственной деятельности, финансовые, бухгалтерские и иные документы;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 xml:space="preserve">запрашивать информацию о деятельности подведомственных учреждений у органов государственной статистики, федерального органа </w:t>
      </w:r>
      <w:r>
        <w:t>исполнительной власти, уполномоченного по контролю и надзору в области налогов и сборов, и иных органов государственного надзора и контроля, а также у иных организаций в порядке, установленном действующим законодательством;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 xml:space="preserve">проводить проверки соответствия </w:t>
      </w:r>
      <w:r>
        <w:t>деятельности подведомственных учреждений, в том числе по расходованию денежных средств и использованию имущества, целям, предусмотренным учредительными документами, с периодичностью и в порядке, установленными соответствующими уполномоченными органами;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в с</w:t>
      </w:r>
      <w:r>
        <w:t>лучае выявления нарушений федерального законодательства и областного законодательства или совершения подведомственными учреждениями действий, противоречащих целям, предусмотренным учредительными документами, направлять указанным учреждениям письменное пред</w:t>
      </w:r>
      <w:r>
        <w:t>писание с указанием допущенного нарушения и срока его устранения;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посещать территорию и помещения подведомственных учреждений;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получать объяснения должностных лиц подведомственных учреждений в ходе проводимых контрольных мероприятий.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3.2. Контроль за деятельностью подведомственных учреждений осуществляется комиссиями, образуемыми Комитетом как органом исполнительной власти Ленинградской области, осуществляющим функции и полномочия учредителя подведомственных учреждений.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3.3. Составы ко</w:t>
      </w:r>
      <w:r>
        <w:t>миссий утверждаются распоряжениями Комитета.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3.4. В составы комиссий входят: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lastRenderedPageBreak/>
        <w:t>специалист структурного подразделения Комитета, курирующего проверяемое подведомственное учреждение;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специалисты иных структурных подразделений Комитета (при необходимости);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не менее двух экспертов из состава экспертов, утвержденного распоряжением комитета.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Включение экспертов, осуществляющих трудовую деятельность в организации, в отношении которой осуществляется контроль, в состав комиссии запрещено.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В составы комиссий не вкл</w:t>
      </w:r>
      <w:r>
        <w:t>ючаются юридические и физические лица, подавшие заявление или обращение.</w:t>
      </w:r>
    </w:p>
    <w:p w:rsidR="00C30EC8" w:rsidRDefault="00555589">
      <w:pPr>
        <w:pStyle w:val="ConsPlusNormal"/>
        <w:jc w:val="both"/>
      </w:pPr>
      <w:r>
        <w:t xml:space="preserve">(п. 3.4 в ред. </w:t>
      </w:r>
      <w:hyperlink r:id="rId19" w:tooltip="Приказ комитета общего и профессионального образования Ленинградской области от 28.04.2023 N 15 &quot;О внесении изменений в приказ комитета общего и профессионального образования Ленинградской области от 12 мая 2020 года N 19 &quot;Об утверждении порядка осуществления ">
        <w:r>
          <w:rPr>
            <w:color w:val="0000FF"/>
          </w:rPr>
          <w:t>Приказа</w:t>
        </w:r>
      </w:hyperlink>
      <w:r>
        <w:t xml:space="preserve"> комитета общего и проф</w:t>
      </w:r>
      <w:r>
        <w:t>ессионального образования Ленинградской области от 28.04.2023 N 15)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 xml:space="preserve">3.5. Исключен. - </w:t>
      </w:r>
      <w:hyperlink r:id="rId20" w:tooltip="Приказ комитета общего и профессионального образования Ленинградской области от 28.04.2023 N 15 &quot;О внесении изменений в приказ комитета общего и профессионального образования Ленинградской области от 12 мая 2020 года N 19 &quot;Об утверждении порядка осуществления ">
        <w:r>
          <w:rPr>
            <w:color w:val="0000FF"/>
          </w:rPr>
          <w:t>Приказ</w:t>
        </w:r>
      </w:hyperlink>
      <w:r>
        <w:t xml:space="preserve"> комитета общего и професси</w:t>
      </w:r>
      <w:r>
        <w:t>онального образования Ленинградской области от 28.04.2023 N 15.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3.6. Регламент работы комиссий при проведении проверок устанавливается комиссией.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3.7. В зависимости от основания проведения контроля проводятся плановые и внеплановые проверки (далее - провер</w:t>
      </w:r>
      <w:r>
        <w:t>ки).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3.8. Проведение проверок осуществляется в соответствии с планом, ежегодно утверждаемым Комитетом.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Плановые проверки в отношении каждого подведомственного учреждения проводятся не реже одного раза в три года.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 xml:space="preserve">3.9. План проверок на очередной финансовый </w:t>
      </w:r>
      <w:r>
        <w:t>год разрабатывается и утверждается Комитетом не позднее 1 декабря текущего года.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3.10. Основаниями для проведения внеплановых документарных и выездных проверок являются: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истечение срока устранения нарушения, содержащегося в предписании, ранее вынесенном по</w:t>
      </w:r>
      <w:r>
        <w:t>дведомственному учреждению;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поручения Губернатора Ленинградской области;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получение от государственных органов, органов местного самоуправления, органов прокуратуры и правоохранительных органов информации о предполагаемых или выявленных нарушениях законодат</w:t>
      </w:r>
      <w:r>
        <w:t>ельства и норм, регулирующих соответствующую сферу деятельности подведомственного учреждения;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обращения граждан и юридических лиц по вопросам нарушения законодательства, в том числе качества предоставления государственных услуг, а также сведения из средств</w:t>
      </w:r>
      <w:r>
        <w:t xml:space="preserve"> массовой информации.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3.11. Назначение проверки, приостановление и возобновление проведения проверки, продление либо изменение срока проведения проверки осуществляются на основании распоряжения Комитета.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lastRenderedPageBreak/>
        <w:t xml:space="preserve">3.12. В распоряжении Комитета о проведении проверки </w:t>
      </w:r>
      <w:r>
        <w:t>указываются: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наименование государственного органа, принявшего решение о проведении проверки;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фамилия, имя, отчество, должность должностного лица или должностных лиц, уполномоченных на проведение проверки;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наименование подведомственного учреждения, проверка</w:t>
      </w:r>
      <w:r>
        <w:t xml:space="preserve"> которого проводится;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цели, предмет проверки и срок ее проведения;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основания и форма проведения проверки;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проверяемый период;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срок проведения контрольного мероприятия.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3.13. Член комиссии (специалист структурного подразделения Комитета, курирующего проверяемое подведомственное учреждение) не позднее чем за семь рабочих дней до дня начала проверки направляет копию распоряжения о проведении проверки в соответствующее подве</w:t>
      </w:r>
      <w:r>
        <w:t>домственное учреждение.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3.14. Срок проведения проверки не превышает 30 календарных дней. Продление срока проведения проверки до 45 календарных дней Комитетом возможно по мотивированному заключению должностных лиц, проводящих проверку.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3.15. Плановые и внеп</w:t>
      </w:r>
      <w:r>
        <w:t>лановые проверки проводятся в форме документарной и выездной проверок.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3.16. Документарная проверка проводится по месту нахождения Комитета в сроки, определенные правовым актом Комитета об осуществлении документарной проверки.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3.17. Контроль в форме докуме</w:t>
      </w:r>
      <w:r>
        <w:t>нтарной проверки осуществляется по запросам Комитета и включает исследование представленных документов и материалов, в том числе: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отчетности о результатах деятельности подведомственного учреждения и об использовании закрепленного за ним на праве оперативно</w:t>
      </w:r>
      <w:r>
        <w:t>го управления имущества;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отчетности об исполнении бюджетной сметы;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отчетности о выполнении плана финансово-хозяйственной деятельности;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отчетности о выполнении государственного задания на оказание государственных услуг (выполнение работ);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отчетов о выполнен</w:t>
      </w:r>
      <w:r>
        <w:t>ии плана финансово-хозяйственной деятельности или исполнении бюджетной сметы, сметы доходов и расходов от приносящей доход деятельности;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проектов планов финансово-хозяйственной деятельности, иных отчетных документов и сведений о деятельности подведомственн</w:t>
      </w:r>
      <w:r>
        <w:t>ых учреждений, установленных законодательством Ленинградской области.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 xml:space="preserve">3.18. Выездная проверка проводится по месту нахождения проверяемого подведомственного </w:t>
      </w:r>
      <w:r>
        <w:lastRenderedPageBreak/>
        <w:t>учреждения в сроки, определенные правовым актом Комитета об осуществлении выездной проверки.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3.19. П</w:t>
      </w:r>
      <w:r>
        <w:t>ри проведении выездной проверки должностные лица, проводящие проверку, вправе: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требовать документы, относящиеся к предмету проверки;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посещать территорию и помещения подведомственного учреждения;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получать объяснения должностных лиц подведомственного учрежде</w:t>
      </w:r>
      <w:r>
        <w:t>ния;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проводить опросы потребителей предоставляемых государственных услуг в случае включения опросов в перечень мероприятий по контролю, необходимых для достижения целей проведения проверки, определенных в правовом акте о проведении выездной проверки.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3.20. При проведении выездной проверки должностные лица, проводящие проверку, не вправе: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требовать представления документов или информации, если они не относятся к предмету проверки;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 xml:space="preserve">распространять информацию, полученную в результате проведения проверки и </w:t>
      </w:r>
      <w:r>
        <w:t>составляющую государственную, коммерческую, служебную и иную охраняемую законом тайну, за исключением случаев, предусмотренных законодательством;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превышать установленные сроки проведения проверки.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3.21. При проведении выездной проверки должностные лица, пр</w:t>
      </w:r>
      <w:r>
        <w:t>оводящие проверку, обязаны: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соблюдать законодательство, права и законные интересы подведомственного учреждения;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проводить проверку только во время исполнения служебных обязанностей при предъявлении служебных удостоверений на основании распоряжения Комитета</w:t>
      </w:r>
      <w:r>
        <w:t>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не препятствовать руководителю или иному уполномоченному должностному лицу подведомственного учреждения присутствовать при проведении проверки и давать разъяснения по вопросам, относящимся к предмету проверки;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знакомить руководителя или иное уполномоченное должностное лицо подведомственного учреждения с результатами проверки;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соблюдать сроки проведения проверки.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 xml:space="preserve">3.22. Руководители подведомственных учреждений обязаны обеспечивать условия для проведения проверок, </w:t>
      </w:r>
      <w:r>
        <w:t>в том числе представлять материалы и документы в установленные правовым актом Комитета сроки, предоставлять помещение для работы, оргтехнику, средства связи и канцелярские принадлежности.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3.23. Факты воспрепятствования руководителя (директора) проверяемого</w:t>
      </w:r>
      <w:r>
        <w:t xml:space="preserve"> подведомственного учреждения доступу членов комиссии в учреждение либо на объекты, являющиеся предметом проверки, а также факты отказа руководителя (директора) проверяемого подведомственного </w:t>
      </w:r>
      <w:r>
        <w:lastRenderedPageBreak/>
        <w:t>учреждения от дачи необходимых комиссии объяснений подлежат отра</w:t>
      </w:r>
      <w:r>
        <w:t>жению в акте проверки.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Установление указанных фактов может являться основанием для применения к руководителю (директору) подведомственного учреждения мер дисциплинарной ответственности в соответствии с действующим законодательством.</w:t>
      </w:r>
    </w:p>
    <w:p w:rsidR="00C30EC8" w:rsidRDefault="00C30EC8">
      <w:pPr>
        <w:pStyle w:val="ConsPlusNormal"/>
        <w:ind w:firstLine="540"/>
        <w:jc w:val="both"/>
      </w:pPr>
    </w:p>
    <w:p w:rsidR="00C30EC8" w:rsidRDefault="00555589">
      <w:pPr>
        <w:pStyle w:val="ConsPlusTitle"/>
        <w:jc w:val="center"/>
        <w:outlineLvl w:val="1"/>
      </w:pPr>
      <w:r>
        <w:t>4. Оформление результа</w:t>
      </w:r>
      <w:r>
        <w:t>тов контроля за деятельностью</w:t>
      </w:r>
    </w:p>
    <w:p w:rsidR="00C30EC8" w:rsidRDefault="00555589">
      <w:pPr>
        <w:pStyle w:val="ConsPlusTitle"/>
        <w:jc w:val="center"/>
      </w:pPr>
      <w:r>
        <w:t>подведомственных учреждений</w:t>
      </w:r>
    </w:p>
    <w:p w:rsidR="00C30EC8" w:rsidRDefault="00C30EC8">
      <w:pPr>
        <w:pStyle w:val="ConsPlusNormal"/>
        <w:jc w:val="center"/>
      </w:pPr>
    </w:p>
    <w:p w:rsidR="00C30EC8" w:rsidRDefault="00555589">
      <w:pPr>
        <w:pStyle w:val="ConsPlusNormal"/>
        <w:ind w:firstLine="540"/>
        <w:jc w:val="both"/>
      </w:pPr>
      <w:r>
        <w:t>4.1. По результатам проверки в двух экземплярах составляется акт проверки, который подписывается должностными лицами, проводившими проверку, и утверждается председателем Комитета (в случае отсутств</w:t>
      </w:r>
      <w:r>
        <w:t>ия председателя - заместителем председателя Комитета).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4.2. В акте проверки указываются: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дата, время и место составления акта проверки;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дата, номер, наименование распоряжения Комитета о проведении плановой проверки;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фамилии, имена, отчества и должности лиц</w:t>
      </w:r>
      <w:r>
        <w:t>, проводивших проверку;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наименование проверяемого подведомственного учреждения, фамилия, имя, отчество руководителя (директора);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фамилии, имена, отчества и должности лиц, присутствующих от подведомственного учреждения при проведении проверки;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 xml:space="preserve">дата, время, </w:t>
      </w:r>
      <w:r>
        <w:t>продолжительность и место проведения проверки (указываются при проведении выездной проверки);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сведения о результатах проверки, в том числе о: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нарушениях, выявленных при проведении проверки, их характере и мерах, которые необходимо принять в отношении факто</w:t>
      </w:r>
      <w:r>
        <w:t>в таких нарушений;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подпись руководителя (директора) подведомственного учреждения об ознакомлении с актом проверки;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подписи лиц, проводивших проверку.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4.3. К акту проверки прилагаются объяснения лиц, допустивших нарушения, и другие документы или их копии, и</w:t>
      </w:r>
      <w:r>
        <w:t>меющие отношение к проверке.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4.4. Срок составления акта проверки не должен превышать пяти рабочих дней со дня окончания ее проведения.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4.5. Акт проверки в течение пяти рабочих дней направляется в адрес подведомственного учреждения или вручается уполномочен</w:t>
      </w:r>
      <w:r>
        <w:t>ному должностному лицу подведомственного учреждения под роспись.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В случае отказа уполномоченного должностного лица подведомственного учреждения от подписания акта проверки в акте проверки делается соответствующая запись.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lastRenderedPageBreak/>
        <w:t>4.6. В случае несогласия с фактами и выводами, изложенными в акте проверки, подведомственное учреждение в течение пяти рабочих дней с даты получения акта проверки представляет в Комитет письменные возражения в отношении акта проверки в целом или его отдель</w:t>
      </w:r>
      <w:r>
        <w:t>ных положений и документы или их заверенные копии, подтверждающие обоснованность возражений, либо передает указанные документы в согласованный срок.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4.7. В случае поступления письменных возражений Комитет в течение 15 рабочих дней с учетом поступивших пись</w:t>
      </w:r>
      <w:r>
        <w:t>менных возражений по результатам рассмотрения возражений направляет письменный ответ в адрес подведомственного учреждения.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4.8. В случае выявления при проведении проверки нарушений в деятельности подведомственного учреждения Комитет: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направляет подведомств</w:t>
      </w:r>
      <w:r>
        <w:t>енному учреждению предписание об устранении выявленных нарушений с указанием сроков их исполнения;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обеспечивает контроль за устранением выявленных нарушений и недостатков, принимает меры по их предупреждению, предотвращению возможного причинения вреда, а т</w:t>
      </w:r>
      <w:r>
        <w:t>акже меры по привлечению лиц, допустивших выявленные нарушения, к ответственности.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Если в результате проверки получена информация о нарушении действующего законодательства, содержащем признаки противоправного деяния, председатель Комитета принимает решение</w:t>
      </w:r>
      <w:r>
        <w:t xml:space="preserve"> о направлении материалов проверки в органы прокуратуры и(или) правоохранительные органы по подведомственности.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4.9. Подведомственное учреждение, которому направлено предписание об устранении выявленных нарушений, должно исполнить предписание в установленн</w:t>
      </w:r>
      <w:r>
        <w:t>ые сроки и представить в Комитет отчет об исполнении предписания с приложением подтверждающих документов.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В случае если подведомственное учреждение не исполнило предписание в установленный срок или отчет об исполнении предписания не подтверждает факт испол</w:t>
      </w:r>
      <w:r>
        <w:t>нения предписания, Комитет рассматривает вопрос о привлечении руководителя (директора) подведомственного учреждения к дисциплинарной ответственности.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4.10. Результатом исполнения контрольных мероприятий являются: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обеспечение устранения нарушений законодате</w:t>
      </w:r>
      <w:r>
        <w:t>льства;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создание условий для недопущения указанных нарушений, способствующих повышению эффективности деятельности подведомственного учреждения.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4.11. Подведомственные учреждения вправе обжаловать акт проверки, а также действия (бездействие) членов комиссии</w:t>
      </w:r>
      <w:r>
        <w:t xml:space="preserve"> в срок не более десяти дней с даты подписания акта проверки.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4.12. Факт проверки регистрируется в журнале учета мероприятий по контролю, который ведется в подведомственном учреждении. Журнал учета должен быть прошит, пронумерован и удостоверен печатью под</w:t>
      </w:r>
      <w:r>
        <w:t>ведомственного учреждения.</w:t>
      </w:r>
    </w:p>
    <w:p w:rsidR="00C30EC8" w:rsidRDefault="00C30EC8">
      <w:pPr>
        <w:pStyle w:val="ConsPlusNormal"/>
        <w:ind w:firstLine="540"/>
        <w:jc w:val="both"/>
      </w:pPr>
    </w:p>
    <w:p w:rsidR="00C30EC8" w:rsidRDefault="00555589">
      <w:pPr>
        <w:pStyle w:val="ConsPlusTitle"/>
        <w:jc w:val="center"/>
        <w:outlineLvl w:val="1"/>
      </w:pPr>
      <w:r>
        <w:t>5. Итоги контроля за деятельностью подведомственных</w:t>
      </w:r>
    </w:p>
    <w:p w:rsidR="00C30EC8" w:rsidRDefault="00555589">
      <w:pPr>
        <w:pStyle w:val="ConsPlusTitle"/>
        <w:jc w:val="center"/>
      </w:pPr>
      <w:r>
        <w:t>учреждений</w:t>
      </w:r>
    </w:p>
    <w:p w:rsidR="00C30EC8" w:rsidRDefault="00C30EC8">
      <w:pPr>
        <w:pStyle w:val="ConsPlusNormal"/>
        <w:jc w:val="center"/>
      </w:pPr>
    </w:p>
    <w:p w:rsidR="00C30EC8" w:rsidRDefault="00555589">
      <w:pPr>
        <w:pStyle w:val="ConsPlusNormal"/>
        <w:ind w:firstLine="540"/>
        <w:jc w:val="both"/>
      </w:pPr>
      <w:r>
        <w:t xml:space="preserve">5.1. Результаты контроля за деятельностью подведомственных учреждений учитываются </w:t>
      </w:r>
      <w:r>
        <w:lastRenderedPageBreak/>
        <w:t>Комитетом при решении вопросов: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 соответствии (несоответствии) результатов деятел</w:t>
      </w:r>
      <w:r>
        <w:t>ьности подведомственного учреждения установленным показателям деятельности, отсутствии (наличии) выявленных в ходе контрольных мероприятий нарушений;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 возможности (невозможности) дальнейшей деятельности подведомственного учреждения с учетом оценки степени выполнения установленных показателей деятельности: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сохранении (увеличении, уменьшении) показателей государственного задания и объемов бюджетных ассиг</w:t>
      </w:r>
      <w:r>
        <w:t>нований;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перепрофилировании деятельности подведомственного учреждения;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реорганизации подведомственного учреждения, изменении типа подведомственного учреждения или его ликвидации;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 необходимости принудительного изъятия имущества при наличии оснований, уста</w:t>
      </w:r>
      <w:r>
        <w:t>новленных федеральным законодательством и областным законодательством, а также выполнения мероприятий по обеспечению сохранности имущества.</w:t>
      </w:r>
    </w:p>
    <w:p w:rsidR="00C30EC8" w:rsidRDefault="00C30EC8">
      <w:pPr>
        <w:pStyle w:val="ConsPlusNormal"/>
        <w:ind w:firstLine="540"/>
        <w:jc w:val="both"/>
      </w:pPr>
    </w:p>
    <w:p w:rsidR="00C30EC8" w:rsidRDefault="00555589">
      <w:pPr>
        <w:pStyle w:val="ConsPlusTitle"/>
        <w:jc w:val="center"/>
        <w:outlineLvl w:val="1"/>
      </w:pPr>
      <w:r>
        <w:t>6. Отчетность подведомственных учреждений и оценка</w:t>
      </w:r>
    </w:p>
    <w:p w:rsidR="00C30EC8" w:rsidRDefault="00555589">
      <w:pPr>
        <w:pStyle w:val="ConsPlusTitle"/>
        <w:jc w:val="center"/>
      </w:pPr>
      <w:r>
        <w:t>их деятельности</w:t>
      </w:r>
    </w:p>
    <w:p w:rsidR="00C30EC8" w:rsidRDefault="00C30EC8">
      <w:pPr>
        <w:pStyle w:val="ConsPlusNormal"/>
        <w:jc w:val="center"/>
      </w:pPr>
    </w:p>
    <w:p w:rsidR="00C30EC8" w:rsidRDefault="00555589">
      <w:pPr>
        <w:pStyle w:val="ConsPlusNormal"/>
        <w:ind w:firstLine="540"/>
        <w:jc w:val="both"/>
      </w:pPr>
      <w:r>
        <w:t>6.1. Подведомственные учреждения в соответствии с законодательством представляют отчетность по: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использованию движимого и недвижимого имущества, в том числе особо ценного движимого имущества, закрепленного за ними собственником или приобретенного ими за сч</w:t>
      </w:r>
      <w:r>
        <w:t>ет средств, выделенных собственником на приобретение такого имущества;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выполнению государственных заданий;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исполнению бюджетных смет казенными учреждениями;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 соответствии деятельности подведомственных учреждений целям, предусмотренным учредительными докум</w:t>
      </w:r>
      <w:r>
        <w:t>ентами;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 проведенных по поручению Комитета мероприятиях;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иную отчетность.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6.2. Оценка деятельности подведомственных учреждений проводится по следующим критериям: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6.2.1. критерии оценки по основной деятельности подведомственного учреждения: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объем и качеств</w:t>
      </w:r>
      <w:r>
        <w:t>о выполнения государственного задания в соответствии с плановыми и фактически достигнутыми показателями в отчетном периоде;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6.2.2. критерии финансово-экономической деятельности, исполнительской дисциплины подведомственного учреждения: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lastRenderedPageBreak/>
        <w:t xml:space="preserve">отсутствие замечаний </w:t>
      </w:r>
      <w:r>
        <w:t>проверяющих органов по результатам проверок, в том числе финансово-хозяйственной деятельности, по использованию и распоряжению имуществом Ленинградской области, переданным подведомственному учреждению на праве оперативного управления;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отсутствие нецелевого</w:t>
      </w:r>
      <w:r>
        <w:t xml:space="preserve"> расходования бюджетных средств;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соблюдение сроков и порядка предоставления бюджетной бухгалтерской и статистической отчетности;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отсутствие превышения предельно допустимых размеров кредиторской задолженности;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отсутствие убытков от совершения крупных сделок</w:t>
      </w:r>
      <w:r>
        <w:t>;</w:t>
      </w:r>
    </w:p>
    <w:p w:rsidR="00C30EC8" w:rsidRDefault="00555589">
      <w:pPr>
        <w:pStyle w:val="ConsPlusNormal"/>
        <w:spacing w:before="240"/>
        <w:ind w:firstLine="540"/>
        <w:jc w:val="both"/>
      </w:pPr>
      <w:r>
        <w:t>соблюдение руководителем (директором) подведомственного учреждения условий трудового договора.</w:t>
      </w:r>
    </w:p>
    <w:p w:rsidR="00C30EC8" w:rsidRDefault="00C30EC8">
      <w:pPr>
        <w:pStyle w:val="ConsPlusNormal"/>
        <w:ind w:firstLine="540"/>
        <w:jc w:val="both"/>
      </w:pPr>
    </w:p>
    <w:p w:rsidR="00C30EC8" w:rsidRDefault="00C30EC8">
      <w:pPr>
        <w:pStyle w:val="ConsPlusNormal"/>
        <w:ind w:firstLine="540"/>
        <w:jc w:val="both"/>
      </w:pPr>
    </w:p>
    <w:p w:rsidR="00C30EC8" w:rsidRDefault="00C30EC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30EC8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C8"/>
    <w:rsid w:val="00555589"/>
    <w:rsid w:val="00C3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F6C3D-0652-4F88-9199-0694F745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-obraz.lenreg.ru/cgi/online.cgi?req=doc&amp;base=SPB&amp;n=325915&amp;date=10.06.2026&amp;dst=100005&amp;field=134" TargetMode="External"/><Relationship Id="rId13" Type="http://schemas.openxmlformats.org/officeDocument/2006/relationships/hyperlink" Target="https://cons-obraz.lenreg.ru/cgi/online.cgi?req=doc&amp;base=SPB&amp;n=225829&amp;date=10.06.2026&amp;dst=100054&amp;field=134" TargetMode="External"/><Relationship Id="rId18" Type="http://schemas.openxmlformats.org/officeDocument/2006/relationships/hyperlink" Target="https://cons-obraz.lenreg.ru/cgi/online.cgi?req=doc&amp;base=SPB&amp;n=325915&amp;date=10.06.2026&amp;dst=100008&amp;field=13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cons-obraz.lenreg.ru/cgi/online.cgi?req=doc&amp;base=SPB&amp;n=272987&amp;date=10.06.2026&amp;dst=100006&amp;field=134" TargetMode="External"/><Relationship Id="rId12" Type="http://schemas.openxmlformats.org/officeDocument/2006/relationships/hyperlink" Target="https://cons-obraz.lenreg.ru/cgi/online.cgi?req=doc&amp;base=SPB&amp;n=318574&amp;date=10.06.2026&amp;dst=2&amp;field=134" TargetMode="External"/><Relationship Id="rId17" Type="http://schemas.openxmlformats.org/officeDocument/2006/relationships/hyperlink" Target="https://cons-obraz.lenreg.ru/cgi/online.cgi?req=doc&amp;base=SPB&amp;n=325915&amp;date=10.06.2026&amp;dst=100006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ns-obraz.lenreg.ru/cgi/online.cgi?req=doc&amp;base=LAW&amp;n=511360&amp;date=10.06.2026" TargetMode="External"/><Relationship Id="rId20" Type="http://schemas.openxmlformats.org/officeDocument/2006/relationships/hyperlink" Target="https://cons-obraz.lenreg.ru/cgi/online.cgi?req=doc&amp;base=SPB&amp;n=272987&amp;date=10.06.2026&amp;dst=100013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cons-obraz.lenreg.ru/cgi/online.cgi?req=doc&amp;base=SPB&amp;n=131313&amp;date=10.06.2026" TargetMode="External"/><Relationship Id="rId11" Type="http://schemas.openxmlformats.org/officeDocument/2006/relationships/hyperlink" Target="https://cons-obraz.lenreg.ru/cgi/online.cgi?req=doc&amp;base=LAW&amp;n=527104&amp;date=10.06.2026" TargetMode="External"/><Relationship Id="rId5" Type="http://schemas.openxmlformats.org/officeDocument/2006/relationships/hyperlink" Target="https://cons-obraz.lenreg.ru/cgi/online.cgi?req=doc&amp;base=SPB&amp;n=325915&amp;date=10.06.2026&amp;dst=100005&amp;field=134" TargetMode="External"/><Relationship Id="rId15" Type="http://schemas.openxmlformats.org/officeDocument/2006/relationships/hyperlink" Target="https://cons-obraz.lenreg.ru/cgi/online.cgi?req=doc&amp;base=LAW&amp;n=535012&amp;date=10.06.2026" TargetMode="External"/><Relationship Id="rId10" Type="http://schemas.openxmlformats.org/officeDocument/2006/relationships/hyperlink" Target="https://cons-obraz.lenreg.ru/cgi/online.cgi?req=doc&amp;base=LAW&amp;n=532901&amp;date=10.06.2026" TargetMode="External"/><Relationship Id="rId19" Type="http://schemas.openxmlformats.org/officeDocument/2006/relationships/hyperlink" Target="https://cons-obraz.lenreg.ru/cgi/online.cgi?req=doc&amp;base=SPB&amp;n=272987&amp;date=10.06.2026&amp;dst=100006&amp;field=134" TargetMode="External"/><Relationship Id="rId4" Type="http://schemas.openxmlformats.org/officeDocument/2006/relationships/hyperlink" Target="https://cons-obraz.lenreg.ru/cgi/online.cgi?req=doc&amp;base=SPB&amp;n=272987&amp;date=10.06.2026&amp;dst=100005&amp;field=134" TargetMode="External"/><Relationship Id="rId9" Type="http://schemas.openxmlformats.org/officeDocument/2006/relationships/hyperlink" Target="https://cons-obraz.lenreg.ru/cgi/online.cgi?req=doc&amp;base=LAW&amp;n=2875&amp;date=10.06.2026" TargetMode="External"/><Relationship Id="rId14" Type="http://schemas.openxmlformats.org/officeDocument/2006/relationships/hyperlink" Target="https://cons-obraz.lenreg.ru/cgi/online.cgi?req=doc&amp;base=SPB&amp;n=329290&amp;date=10.06.2026&amp;dst=100088&amp;fie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5868</Words>
  <Characters>33448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комитета общего и профессионального образования Ленинградской области от 12.05.2020 N 19
(ред. от 04.03.2026)
"Об утверждении Порядка осуществления контроля за деятельностью государственных бюджетных и казенных организаций Ленинградской области, по</vt:lpstr>
    </vt:vector>
  </TitlesOfParts>
  <Company>КонсультантПлюс Версия 4025.00.50</Company>
  <LinksUpToDate>false</LinksUpToDate>
  <CharactersWithSpaces>39238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общего и профессионального образования Ленинградской области от 12.05.2020 N 19
(ред. от 04.03.2026)
"Об утверждении Порядка осуществления контроля за деятельностью государственных бюджетных и казенных организаций Ленинградской области, подведомственных комитету общего и профессионального образования Ленинградской области"</dc:title>
  <dc:creator>Кокоулина Оксана Владимировна</dc:creator>
  <cp:lastModifiedBy>Кокоулина Оксана Владимировна</cp:lastModifiedBy>
  <cp:revision>2</cp:revision>
  <dcterms:created xsi:type="dcterms:W3CDTF">2026-06-10T13:22:00Z</dcterms:created>
  <dcterms:modified xsi:type="dcterms:W3CDTF">2026-06-10T13:22:00Z</dcterms:modified>
</cp:coreProperties>
</file>