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2D" w:rsidRDefault="00D4422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4422D" w:rsidRDefault="00D4422D">
      <w:pPr>
        <w:pStyle w:val="ConsPlusNormal"/>
        <w:jc w:val="both"/>
        <w:outlineLvl w:val="0"/>
      </w:pPr>
    </w:p>
    <w:p w:rsidR="00D4422D" w:rsidRDefault="00D4422D">
      <w:pPr>
        <w:pStyle w:val="ConsPlusNormal"/>
        <w:outlineLvl w:val="0"/>
      </w:pPr>
      <w:r>
        <w:t>Зарегистрировано в Минюсте России 22 апреля 2025 г. N 81928</w:t>
      </w:r>
    </w:p>
    <w:p w:rsidR="00D4422D" w:rsidRDefault="00D442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422D" w:rsidRDefault="00D4422D">
      <w:pPr>
        <w:pStyle w:val="ConsPlusNormal"/>
      </w:pPr>
    </w:p>
    <w:p w:rsidR="00D4422D" w:rsidRDefault="00D4422D">
      <w:pPr>
        <w:pStyle w:val="ConsPlusTitle"/>
        <w:jc w:val="center"/>
      </w:pPr>
      <w:r>
        <w:t>МИНИСТЕРСТВО НАУКИ И ВЫСШЕГО ОБРАЗОВАНИЯ</w:t>
      </w:r>
    </w:p>
    <w:p w:rsidR="00D4422D" w:rsidRDefault="00D4422D">
      <w:pPr>
        <w:pStyle w:val="ConsPlusTitle"/>
        <w:jc w:val="center"/>
      </w:pPr>
      <w:r>
        <w:t>РОССИЙСКОЙ ФЕДЕРАЦИИ</w:t>
      </w:r>
    </w:p>
    <w:p w:rsidR="00D4422D" w:rsidRDefault="00D4422D">
      <w:pPr>
        <w:pStyle w:val="ConsPlusTitle"/>
        <w:ind w:firstLine="540"/>
        <w:jc w:val="both"/>
      </w:pPr>
    </w:p>
    <w:p w:rsidR="00D4422D" w:rsidRDefault="00D4422D">
      <w:pPr>
        <w:pStyle w:val="ConsPlusTitle"/>
        <w:jc w:val="center"/>
      </w:pPr>
      <w:r>
        <w:t>ПРИКАЗ</w:t>
      </w:r>
    </w:p>
    <w:p w:rsidR="00D4422D" w:rsidRDefault="00D4422D">
      <w:pPr>
        <w:pStyle w:val="ConsPlusTitle"/>
        <w:jc w:val="center"/>
      </w:pPr>
      <w:r>
        <w:t>от 24 марта 2025 г. N 266</w:t>
      </w:r>
    </w:p>
    <w:p w:rsidR="00D4422D" w:rsidRDefault="00D4422D">
      <w:pPr>
        <w:pStyle w:val="ConsPlusTitle"/>
        <w:ind w:firstLine="540"/>
        <w:jc w:val="both"/>
      </w:pPr>
    </w:p>
    <w:p w:rsidR="00D4422D" w:rsidRDefault="00D4422D">
      <w:pPr>
        <w:pStyle w:val="ConsPlusTitle"/>
        <w:jc w:val="center"/>
      </w:pPr>
      <w:r>
        <w:t>ОБ УТВЕРЖДЕНИИ ПОРЯДКА</w:t>
      </w:r>
    </w:p>
    <w:p w:rsidR="00D4422D" w:rsidRDefault="00D4422D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D4422D" w:rsidRDefault="00D4422D">
      <w:pPr>
        <w:pStyle w:val="ConsPlusTitle"/>
        <w:jc w:val="center"/>
      </w:pPr>
      <w:r>
        <w:t>ПО ДОПОЛНИТЕЛЬНЫМ ПРОФЕССИОНАЛЬНЫМ ПРОГРАММАМ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и </w:t>
      </w:r>
      <w:hyperlink r:id="rId7">
        <w:r>
          <w:rPr>
            <w:color w:val="0000FF"/>
          </w:rPr>
          <w:t>подпунктом 4.2.6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682, приказываю: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1. Утвердить по согласованию с Министерством просвещения Российской Федерации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от 1 июля 2013 г. </w:t>
      </w:r>
      <w:hyperlink r:id="rId8">
        <w:r>
          <w:rPr>
            <w:color w:val="0000FF"/>
          </w:rPr>
          <w:t>N 499</w:t>
        </w:r>
      </w:hyperlink>
      <w:r>
        <w:t xml:space="preserve">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Министерством юстиции Российской Федерации 20 августа 2013 г., регистрационный N 29444);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от 15 ноября 2013 г. </w:t>
      </w:r>
      <w:hyperlink r:id="rId9">
        <w:r>
          <w:rPr>
            <w:color w:val="0000FF"/>
          </w:rPr>
          <w:t>N 1244</w:t>
        </w:r>
      </w:hyperlink>
      <w:r>
        <w:t xml:space="preserve"> "О внесении изменений в Порядок организации и осуществления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Министерством юстиции Российской Федерации 14 января 2014 г., регистрационный N 31014).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года и действует до 1 сентября 2031 года.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jc w:val="right"/>
      </w:pPr>
      <w:r>
        <w:t>Министр</w:t>
      </w:r>
    </w:p>
    <w:p w:rsidR="00D4422D" w:rsidRDefault="00D4422D">
      <w:pPr>
        <w:pStyle w:val="ConsPlusNormal"/>
        <w:jc w:val="right"/>
      </w:pPr>
      <w:r>
        <w:t>В.Н.ФАЛЬКОВ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jc w:val="right"/>
        <w:outlineLvl w:val="0"/>
      </w:pPr>
      <w:r>
        <w:t>Утвержден</w:t>
      </w:r>
    </w:p>
    <w:p w:rsidR="00D4422D" w:rsidRDefault="00D4422D">
      <w:pPr>
        <w:pStyle w:val="ConsPlusNormal"/>
        <w:jc w:val="right"/>
      </w:pPr>
      <w:r>
        <w:t>приказом Министерства науки</w:t>
      </w:r>
    </w:p>
    <w:p w:rsidR="00D4422D" w:rsidRDefault="00D4422D">
      <w:pPr>
        <w:pStyle w:val="ConsPlusNormal"/>
        <w:jc w:val="right"/>
      </w:pPr>
      <w:r>
        <w:t>и высшего образования</w:t>
      </w:r>
    </w:p>
    <w:p w:rsidR="00D4422D" w:rsidRDefault="00D4422D">
      <w:pPr>
        <w:pStyle w:val="ConsPlusNormal"/>
        <w:jc w:val="right"/>
      </w:pPr>
      <w:r>
        <w:t>Российской Федерации</w:t>
      </w:r>
    </w:p>
    <w:p w:rsidR="00D4422D" w:rsidRDefault="00D4422D">
      <w:pPr>
        <w:pStyle w:val="ConsPlusNormal"/>
        <w:jc w:val="right"/>
      </w:pPr>
      <w:r>
        <w:t>от 24 марта 2025 г. N 266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Title"/>
        <w:jc w:val="center"/>
      </w:pPr>
      <w:bookmarkStart w:id="0" w:name="P34"/>
      <w:bookmarkEnd w:id="0"/>
      <w:r>
        <w:lastRenderedPageBreak/>
        <w:t>ПОРЯДОК</w:t>
      </w:r>
    </w:p>
    <w:p w:rsidR="00D4422D" w:rsidRDefault="00D4422D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D4422D" w:rsidRDefault="00D4422D">
      <w:pPr>
        <w:pStyle w:val="ConsPlusTitle"/>
        <w:jc w:val="center"/>
      </w:pPr>
      <w:r>
        <w:t>ПО ДОПОЛНИТЕЛЬНЫМ ПРОФЕССИОНАЛЬНЫМ ПРОГРАММАМ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1. Настоящий Порядок является обязательным для организаций дополнительного профессионального образования, образовательных организаций высшего образования, профессиональных образовательных организаций, организаций, осуществляющих обучение (научные организации или иные юридические лица) (далее совместно - организация).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проводится на условиях, определяемых локальными нормативными актами организаций в соответствии с законодательством Российской Федерации &lt;1&gt;.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Часть 5 статьи 55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3. Организация осуществляет образовательную деятельность по дополнительной профессиональной программе на основании договора об образовании, заключаемого в простой письменной форме &lt;2&gt; с лицом, зачисляемым на обучение, и (или) с физическим или юридическим лицом, обязующимся оплатить обучение лица, зачисляемого на обучение, либо за счет бюджетных ассигнований федерального бюджета, бюджетов субъектов Российской Федерации.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>
        <w:r>
          <w:rPr>
            <w:color w:val="0000FF"/>
          </w:rPr>
          <w:t>Часть 1 статьи 54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4. К освоению дополнительных профессиональных программ допускаются: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лица, имеющие среднее профессиональное и (или) высшее образование;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лица, получающие среднее профессиональное и (или) высшее образование &lt;3&gt;.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>
        <w:r>
          <w:rPr>
            <w:color w:val="0000FF"/>
          </w:rPr>
          <w:t>Часть 3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5.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 &lt;4&gt;.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>
        <w:r>
          <w:rPr>
            <w:color w:val="0000FF"/>
          </w:rPr>
          <w:t>Часть 2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 &lt;5&gt;.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4">
        <w:r>
          <w:rPr>
            <w:color w:val="0000FF"/>
          </w:rPr>
          <w:t>Часть 4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Программа профессиональной переподготовки направлена на получение компетенции, </w:t>
      </w:r>
      <w:r>
        <w:lastRenderedPageBreak/>
        <w:t>необходимой для выполнения нового вида профессиональной деятельности, приобретение новой квалификации &lt;6&gt;.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5">
        <w:r>
          <w:rPr>
            <w:color w:val="0000FF"/>
          </w:rPr>
          <w:t>Часть 5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6. 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Содержание реализуемой дополнительной профессиональной программы должно учитывать профессиональные </w:t>
      </w:r>
      <w:hyperlink r:id="rId16">
        <w:r>
          <w:rPr>
            <w:color w:val="0000FF"/>
          </w:rPr>
          <w:t>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 &lt;7&gt;.</w:t>
      </w:r>
      <w:proofErr w:type="gramEnd"/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Часть 9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8. Содержание дополнительного профессионального образования определяется образовательной программой, разработанной и утвержденной организацией, если иное не установлено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N 273-ФЗ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 &lt;8&gt;.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>
        <w:r>
          <w:rPr>
            <w:color w:val="0000FF"/>
          </w:rPr>
          <w:t>Часть 6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Порядок разработки и утверждения дополнительных профессиональных программ (за исключением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&lt;9&gt;) устанавливается локальными нормативными актами организации.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0">
        <w:r>
          <w:rPr>
            <w:color w:val="0000FF"/>
          </w:rPr>
          <w:t>Часть 8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9. Программа профессиональной переподготовки разрабатывается организацией на основании установленных квалификационных требований, профессиональных </w:t>
      </w:r>
      <w:hyperlink r:id="rId21">
        <w:r>
          <w:rPr>
            <w:color w:val="0000FF"/>
          </w:rPr>
          <w:t>стандартов</w:t>
        </w:r>
      </w:hyperlink>
      <w:r>
        <w:t xml:space="preserve"> и требований соответствующих федеральных государственных образовательных </w:t>
      </w:r>
      <w:hyperlink r:id="rId22">
        <w:r>
          <w:rPr>
            <w:color w:val="0000FF"/>
          </w:rPr>
          <w:t>стандартов</w:t>
        </w:r>
      </w:hyperlink>
      <w:r>
        <w:t xml:space="preserve"> среднего профессионального и (или) высшего образования к результатам освоения образовательных программ &lt;10&gt;.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3">
        <w:r>
          <w:rPr>
            <w:color w:val="0000FF"/>
          </w:rPr>
          <w:t>Часть 10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10. При наличии примерной дополнительной профессиональной программы или типовой дополнительной профессиональной программы, разработанной и утвержденной уполномоченным федеральным государственным органом в случаях, установленных </w:t>
      </w:r>
      <w:r>
        <w:lastRenderedPageBreak/>
        <w:t xml:space="preserve">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N 273-ФЗ, соответствующая дополнительная профессиональная программа разрабатывается в соответствии с примерной дополнительной профессиональной программой или типовой дополнительной профессиональной программой &lt;11&gt;.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5">
        <w:r>
          <w:rPr>
            <w:color w:val="0000FF"/>
          </w:rPr>
          <w:t>Части 14</w:t>
        </w:r>
      </w:hyperlink>
      <w:r>
        <w:t xml:space="preserve"> и </w:t>
      </w:r>
      <w:hyperlink r:id="rId26">
        <w:r>
          <w:rPr>
            <w:color w:val="0000FF"/>
          </w:rPr>
          <w:t>15 статьи 12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11. Для определения структуры дополнительной профессиональной программы и трудоемкости ее освоения может применяться система зачетных единиц. Количество зачетных единиц по дополнительной профессиональной программе устанавливается организацией &lt;12&gt;.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7">
        <w:r>
          <w:rPr>
            <w:color w:val="0000FF"/>
          </w:rPr>
          <w:t>Части 4</w:t>
        </w:r>
      </w:hyperlink>
      <w:r>
        <w:t xml:space="preserve"> и </w:t>
      </w:r>
      <w:hyperlink r:id="rId28">
        <w:r>
          <w:rPr>
            <w:color w:val="0000FF"/>
          </w:rPr>
          <w:t>5 статьи 13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Структура дополнительной профессиональной программы включает цель, а также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форм аттестации &lt;13&gt;.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9">
        <w:r>
          <w:rPr>
            <w:color w:val="0000FF"/>
          </w:rPr>
          <w:t>Пункт 9 статьи 2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В структуре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В структуре программы профессиональной переподготовки должны быть представлены: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характеристика новой квалификации и связанных с ней видов профессиональной деятельности, трудовых функций и (или) уровней квалификации;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По решению организации в состав дополнительной профессиональной программы могут быть включены иные материалы.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12. Дополнительная профессиональная программа может реализовываться полностью или частично в форме стажировки &lt;14&gt;.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30">
        <w:r>
          <w:rPr>
            <w:color w:val="0000FF"/>
          </w:rPr>
          <w:t>Часть 12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Стажировка 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приобретения практических навыков и умений для их эффективного использования при исполнении своих должностных обязанностей.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Содержание стажировки определяется организацией с учетом предложений организаций, направляющих специалистов на стажировку, а также с учетом содержания примерных или </w:t>
      </w:r>
      <w:r>
        <w:lastRenderedPageBreak/>
        <w:t>типовых дополнительных профессиональных программ (при наличии).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Сроки стажировки определяются организацией самостоятельно исходя из целей обучения. Продолжительность стажировки согласовывается с руководителем организации, где она проводится.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Стажировка носит индивидуальный или групповой характер и может предусматривать такие виды деятельности, как: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самостоятельную работу с учебными изданиями;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приобретение профессиональных и организаторских навыков;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изучение организации и технологии производства, работ;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непосредственное участие в планировании работы организации;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работу с технической, нормативной и другой документацией;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выполнение функциональных обязанностей должностных лиц (в качестве временно исполняющего обязанности или дублера);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участие в совещаниях, деловых встречах.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13. При реализации дополнительных профессиональных программ организацией может применяться форма организации образовательной деятельности, основанная на модульном принципе представления содержания дополнительной профессиональной программы и построения учебных планов, использовании различных образовательных технологий, в том числе дистанционных образовательных технологий и (или) электронного обучения &lt;15&gt;.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1">
        <w:r>
          <w:rPr>
            <w:color w:val="0000FF"/>
          </w:rPr>
          <w:t>Часть 3 статьи 13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proofErr w:type="gramStart"/>
      <w:r>
        <w:t>Обучение по индивидуальном учебному плану в пределах осваиваемой дополнительной профессиональной программы осуществляется в порядке, установленном локальными нормативными актами организации &lt;16&gt;.</w:t>
      </w:r>
      <w:proofErr w:type="gramEnd"/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2">
        <w:r>
          <w:rPr>
            <w:color w:val="0000FF"/>
          </w:rPr>
          <w:t>Пункт 3 части 1 статьи 34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14.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 &lt;17&gt;.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33">
        <w:r>
          <w:rPr>
            <w:color w:val="0000FF"/>
          </w:rPr>
          <w:t>Часть 11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15. Образовательный процесс по дополнительным профессиональным программам может осуществляться в течение всего календарного года.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lastRenderedPageBreak/>
        <w:t xml:space="preserve">Срок начала и продолжительность учебного года при организации </w:t>
      </w:r>
      <w:proofErr w:type="gramStart"/>
      <w:r>
        <w:t>обучения</w:t>
      </w:r>
      <w:proofErr w:type="gramEnd"/>
      <w:r>
        <w:t xml:space="preserve"> по дополнительным профессиональным программам определяется организацией.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Период обучения определяется календарным учебным графиком дополнительной профессиональной программы.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Образовательная деятельность обучающихся предусматривает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выездные занятия, консультации, выполнение аттестационной, дипломной, проектной работы и другие виды учебных занятий и учебных работ, определенные учебным планом.</w:t>
      </w:r>
      <w:proofErr w:type="gramEnd"/>
    </w:p>
    <w:p w:rsidR="00D4422D" w:rsidRDefault="00D4422D">
      <w:pPr>
        <w:pStyle w:val="ConsPlusNormal"/>
        <w:spacing w:before="220"/>
        <w:ind w:firstLine="540"/>
        <w:jc w:val="both"/>
      </w:pPr>
      <w:r>
        <w:t>Для всех видов аудиторных занятий академический час устанавливается продолжительностью 45 минут.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17. Слушатель имеет право на зачет результатов освоения им учебных предметов, курсов, дисциплин (модулей), практики, дополнительных образовательных программ, подтверждаемых документами об образовании и (или) о квалификации либо </w:t>
      </w:r>
      <w:proofErr w:type="gramStart"/>
      <w:r>
        <w:t>документами</w:t>
      </w:r>
      <w:proofErr w:type="gramEnd"/>
      <w:r>
        <w:t xml:space="preserve"> об обучении, в том числе полученными в иностранном государстве, в порядке, установленном локальным нормативным актом организации &lt;18&gt;.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proofErr w:type="gramStart"/>
      <w:r>
        <w:t xml:space="preserve">&lt;18&gt; </w:t>
      </w:r>
      <w:hyperlink r:id="rId34">
        <w:r>
          <w:rPr>
            <w:color w:val="0000FF"/>
          </w:rPr>
          <w:t>Пункт 7 части 1 статьи 34</w:t>
        </w:r>
      </w:hyperlink>
      <w:r>
        <w:t xml:space="preserve"> Федерального закона N 273-ФЗ, </w:t>
      </w:r>
      <w:hyperlink r:id="rId35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утвержденный приказом Министерства науки и высшего образования Российской Федерации и Министерства просвещения Российской Федерации от 30 июля 2020 г. N 845/369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28 августа 2020 г., регистрационный N 59557).</w:t>
      </w:r>
      <w:proofErr w:type="gramEnd"/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18. Формы обучения и сроки освоения дополнительной профессиональной программы определяются образовательной программой и (или) договором об образовании &lt;19&gt;.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6">
        <w:r>
          <w:rPr>
            <w:color w:val="0000FF"/>
          </w:rPr>
          <w:t>Часть 13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(квалификации), заявленных в программе.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Срок освоения программы повышения квалификация не может быть менее 16 часов, срок освоения программ профессиональной переподготовки - менее 250 часов.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19. Освоение дополнительных профессиональных программ завершается итоговой аттестацией слушателей в форме, определяемой организацией самостоятельно &lt;20&gt;.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>
        <w:r>
          <w:rPr>
            <w:color w:val="0000FF"/>
          </w:rPr>
          <w:t>Часть 14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20. Документы о квалификации выдаются организациями по реализуемым ими дополнительным профессиональным программам &lt;21&gt;: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>
        <w:r>
          <w:rPr>
            <w:color w:val="0000FF"/>
          </w:rPr>
          <w:t>Пункт 1 части 10 статьи 60</w:t>
        </w:r>
      </w:hyperlink>
      <w:r>
        <w:t xml:space="preserve"> и </w:t>
      </w:r>
      <w:hyperlink r:id="rId39">
        <w:r>
          <w:rPr>
            <w:color w:val="0000FF"/>
          </w:rPr>
          <w:t>часть 15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лицам, успешно прошедшим итоговую аттестацию по программе повышения квалификации, - удостоверение о повышении квалификации;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лицам, успешно прошедшим итоговую аттестацию по программе профессиональной переподготовки, - диплом о профессиональной переподготовке.</w:t>
      </w:r>
    </w:p>
    <w:p w:rsidR="00D4422D" w:rsidRDefault="00D4422D">
      <w:pPr>
        <w:pStyle w:val="ConsPlusNormal"/>
        <w:spacing w:before="220"/>
        <w:ind w:firstLine="540"/>
        <w:jc w:val="both"/>
      </w:pPr>
      <w:proofErr w:type="gramStart"/>
      <w:r>
        <w:t>Квалификация, указываемая в документе о квалификации, дает его обладателю право заниматься определенной профессиональной деятельностью и (или)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образования, если иное не установлено законодательством Российской Федерации &lt;22&gt;.</w:t>
      </w:r>
      <w:proofErr w:type="gramEnd"/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0">
        <w:r>
          <w:rPr>
            <w:color w:val="0000FF"/>
          </w:rPr>
          <w:t>Часть 11 статьи 60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 xml:space="preserve">Лицам, не прошедшим итоговую аттестацию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организации, выдается справка об обучении или о периоде </w:t>
      </w:r>
      <w:proofErr w:type="gramStart"/>
      <w:r>
        <w:t>обучения по образцу</w:t>
      </w:r>
      <w:proofErr w:type="gramEnd"/>
      <w:r>
        <w:t>, самостоятельно устанавливаемому организацией &lt;23&gt;.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>
        <w:r>
          <w:rPr>
            <w:color w:val="0000FF"/>
          </w:rPr>
          <w:t>Часть 12 статьи 60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21. Документ о квалификации выдается на бланке, образец которого самостоятельно устанавливается организацией.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 &lt;24&gt;.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>
        <w:r>
          <w:rPr>
            <w:color w:val="0000FF"/>
          </w:rPr>
          <w:t>Часть 16 статьи 76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Документы о квалификации оформляются на государственном языке Российской Федерации и заверяются печатями организаций. Документы о квалификации могут быть также оформлены на иностранном языке в порядке, установленном организациями &lt;25&gt;.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&lt;25&gt; </w:t>
      </w:r>
      <w:hyperlink r:id="rId43">
        <w:r>
          <w:rPr>
            <w:color w:val="0000FF"/>
          </w:rPr>
          <w:t>Часть 2 статьи 60</w:t>
        </w:r>
      </w:hyperlink>
      <w:r>
        <w:t xml:space="preserve"> Федерального закона N 273-ФЗ.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  <w:r>
        <w:t>Документы о квалификации выдаются в срок, установленный локальным нормативным актом организации.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 xml:space="preserve">22. Оценка качества освоения дополнительных профессиональных программ проводится в </w:t>
      </w:r>
      <w:r>
        <w:lastRenderedPageBreak/>
        <w:t>отношении: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соответствия результатов освоения дополнительной профессиональной программы заявленным целям и планируемым результатам обучения;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соответствия процедуры (процесса) организации и осуществления дополнительной профессиональной программы установленным требованиям к структуре, порядку и условиям реализации программ;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способности организации результативно и эффективно выполнять деятельность по предоставлению образовательных услуг.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23. Оценка качества освоения дополнительных профессиональных программ проводится в следующих формах: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внутренний мониторинг качества образования;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внешняя независимая оценка качества образования.</w:t>
      </w:r>
    </w:p>
    <w:p w:rsidR="00D4422D" w:rsidRDefault="00D4422D">
      <w:pPr>
        <w:pStyle w:val="ConsPlusNormal"/>
        <w:spacing w:before="220"/>
        <w:ind w:firstLine="540"/>
        <w:jc w:val="both"/>
      </w:pPr>
      <w:r>
        <w:t>Организация самостоятельно устанавливает виды и формы внутренней оценки качества реализации дополнительных профессиональных программ и их результатов.</w:t>
      </w: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ind w:firstLine="540"/>
        <w:jc w:val="both"/>
      </w:pPr>
    </w:p>
    <w:p w:rsidR="00D4422D" w:rsidRDefault="00D442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D4422D">
      <w:bookmarkStart w:id="1" w:name="_GoBack"/>
      <w:bookmarkEnd w:id="1"/>
    </w:p>
    <w:sectPr w:rsidR="00C55AB9" w:rsidSect="00D0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2D"/>
    <w:rsid w:val="003A6560"/>
    <w:rsid w:val="00B5247B"/>
    <w:rsid w:val="00D4422D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D4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42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D4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42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1081&amp;dst=101004" TargetMode="External"/><Relationship Id="rId18" Type="http://schemas.openxmlformats.org/officeDocument/2006/relationships/hyperlink" Target="https://login.consultant.ru/link/?req=doc&amp;base=LAW&amp;n=541081" TargetMode="External"/><Relationship Id="rId26" Type="http://schemas.openxmlformats.org/officeDocument/2006/relationships/hyperlink" Target="https://login.consultant.ru/link/?req=doc&amp;base=LAW&amp;n=541081&amp;dst=685" TargetMode="External"/><Relationship Id="rId39" Type="http://schemas.openxmlformats.org/officeDocument/2006/relationships/hyperlink" Target="https://login.consultant.ru/link/?req=doc&amp;base=LAW&amp;n=541081&amp;dst=101019" TargetMode="External"/><Relationship Id="rId21" Type="http://schemas.openxmlformats.org/officeDocument/2006/relationships/hyperlink" Target="https://login.consultant.ru/link/?req=doc&amp;base=LAW&amp;n=157436" TargetMode="External"/><Relationship Id="rId34" Type="http://schemas.openxmlformats.org/officeDocument/2006/relationships/hyperlink" Target="https://login.consultant.ru/link/?req=doc&amp;base=LAW&amp;n=541081&amp;dst=373" TargetMode="External"/><Relationship Id="rId42" Type="http://schemas.openxmlformats.org/officeDocument/2006/relationships/hyperlink" Target="https://login.consultant.ru/link/?req=doc&amp;base=LAW&amp;n=541081&amp;dst=101020" TargetMode="External"/><Relationship Id="rId7" Type="http://schemas.openxmlformats.org/officeDocument/2006/relationships/hyperlink" Target="https://login.consultant.ru/link/?req=doc&amp;base=LAW&amp;n=526599&amp;dst=10002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57436" TargetMode="External"/><Relationship Id="rId29" Type="http://schemas.openxmlformats.org/officeDocument/2006/relationships/hyperlink" Target="https://login.consultant.ru/link/?req=doc&amp;base=LAW&amp;n=541081&amp;dst=4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81&amp;dst=215" TargetMode="External"/><Relationship Id="rId11" Type="http://schemas.openxmlformats.org/officeDocument/2006/relationships/hyperlink" Target="https://login.consultant.ru/link/?req=doc&amp;base=LAW&amp;n=541081&amp;dst=100742" TargetMode="External"/><Relationship Id="rId24" Type="http://schemas.openxmlformats.org/officeDocument/2006/relationships/hyperlink" Target="https://login.consultant.ru/link/?req=doc&amp;base=LAW&amp;n=541081" TargetMode="External"/><Relationship Id="rId32" Type="http://schemas.openxmlformats.org/officeDocument/2006/relationships/hyperlink" Target="https://login.consultant.ru/link/?req=doc&amp;base=LAW&amp;n=541081&amp;dst=100480" TargetMode="External"/><Relationship Id="rId37" Type="http://schemas.openxmlformats.org/officeDocument/2006/relationships/hyperlink" Target="https://login.consultant.ru/link/?req=doc&amp;base=LAW&amp;n=541081&amp;dst=101018" TargetMode="External"/><Relationship Id="rId40" Type="http://schemas.openxmlformats.org/officeDocument/2006/relationships/hyperlink" Target="https://login.consultant.ru/link/?req=doc&amp;base=LAW&amp;n=541081&amp;dst=100846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41081&amp;dst=101009" TargetMode="External"/><Relationship Id="rId23" Type="http://schemas.openxmlformats.org/officeDocument/2006/relationships/hyperlink" Target="https://login.consultant.ru/link/?req=doc&amp;base=LAW&amp;n=541081&amp;dst=101014" TargetMode="External"/><Relationship Id="rId28" Type="http://schemas.openxmlformats.org/officeDocument/2006/relationships/hyperlink" Target="https://login.consultant.ru/link/?req=doc&amp;base=LAW&amp;n=541081&amp;dst=471" TargetMode="External"/><Relationship Id="rId36" Type="http://schemas.openxmlformats.org/officeDocument/2006/relationships/hyperlink" Target="https://login.consultant.ru/link/?req=doc&amp;base=LAW&amp;n=541081&amp;dst=101017" TargetMode="External"/><Relationship Id="rId10" Type="http://schemas.openxmlformats.org/officeDocument/2006/relationships/hyperlink" Target="https://login.consultant.ru/link/?req=doc&amp;base=LAW&amp;n=541081&amp;dst=916" TargetMode="External"/><Relationship Id="rId19" Type="http://schemas.openxmlformats.org/officeDocument/2006/relationships/hyperlink" Target="https://login.consultant.ru/link/?req=doc&amp;base=LAW&amp;n=541081&amp;dst=101010" TargetMode="External"/><Relationship Id="rId31" Type="http://schemas.openxmlformats.org/officeDocument/2006/relationships/hyperlink" Target="https://login.consultant.ru/link/?req=doc&amp;base=LAW&amp;n=541081&amp;dst=100240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57651" TargetMode="External"/><Relationship Id="rId14" Type="http://schemas.openxmlformats.org/officeDocument/2006/relationships/hyperlink" Target="https://login.consultant.ru/link/?req=doc&amp;base=LAW&amp;n=541081&amp;dst=101008" TargetMode="External"/><Relationship Id="rId22" Type="http://schemas.openxmlformats.org/officeDocument/2006/relationships/hyperlink" Target="https://login.consultant.ru/link/?req=doc&amp;base=LAW&amp;n=142304" TargetMode="External"/><Relationship Id="rId27" Type="http://schemas.openxmlformats.org/officeDocument/2006/relationships/hyperlink" Target="https://login.consultant.ru/link/?req=doc&amp;base=LAW&amp;n=541081&amp;dst=100241" TargetMode="External"/><Relationship Id="rId30" Type="http://schemas.openxmlformats.org/officeDocument/2006/relationships/hyperlink" Target="https://login.consultant.ru/link/?req=doc&amp;base=LAW&amp;n=541081&amp;dst=101016" TargetMode="External"/><Relationship Id="rId35" Type="http://schemas.openxmlformats.org/officeDocument/2006/relationships/hyperlink" Target="https://login.consultant.ru/link/?req=doc&amp;base=LAW&amp;n=360918&amp;dst=100012" TargetMode="External"/><Relationship Id="rId43" Type="http://schemas.openxmlformats.org/officeDocument/2006/relationships/hyperlink" Target="https://login.consultant.ru/link/?req=doc&amp;base=LAW&amp;n=541081&amp;dst=100828" TargetMode="External"/><Relationship Id="rId8" Type="http://schemas.openxmlformats.org/officeDocument/2006/relationships/hyperlink" Target="https://login.consultant.ru/link/?req=doc&amp;base=LAW&amp;n=1576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41081&amp;dst=101005" TargetMode="External"/><Relationship Id="rId17" Type="http://schemas.openxmlformats.org/officeDocument/2006/relationships/hyperlink" Target="https://login.consultant.ru/link/?req=doc&amp;base=LAW&amp;n=541081&amp;dst=101013" TargetMode="External"/><Relationship Id="rId25" Type="http://schemas.openxmlformats.org/officeDocument/2006/relationships/hyperlink" Target="https://login.consultant.ru/link/?req=doc&amp;base=LAW&amp;n=541081&amp;dst=100235" TargetMode="External"/><Relationship Id="rId33" Type="http://schemas.openxmlformats.org/officeDocument/2006/relationships/hyperlink" Target="https://login.consultant.ru/link/?req=doc&amp;base=LAW&amp;n=541081&amp;dst=101015" TargetMode="External"/><Relationship Id="rId38" Type="http://schemas.openxmlformats.org/officeDocument/2006/relationships/hyperlink" Target="https://login.consultant.ru/link/?req=doc&amp;base=LAW&amp;n=541081&amp;dst=100844" TargetMode="External"/><Relationship Id="rId20" Type="http://schemas.openxmlformats.org/officeDocument/2006/relationships/hyperlink" Target="https://login.consultant.ru/link/?req=doc&amp;base=LAW&amp;n=541081&amp;dst=256" TargetMode="External"/><Relationship Id="rId41" Type="http://schemas.openxmlformats.org/officeDocument/2006/relationships/hyperlink" Target="https://login.consultant.ru/link/?req=doc&amp;base=LAW&amp;n=541081&amp;dst=10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1</cp:revision>
  <dcterms:created xsi:type="dcterms:W3CDTF">2026-08-19T10:04:00Z</dcterms:created>
  <dcterms:modified xsi:type="dcterms:W3CDTF">2026-08-19T10:04:00Z</dcterms:modified>
</cp:coreProperties>
</file>