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Ленинградской области от 16.01.2026 N 15</w:t>
              <w:br/>
              <w:t xml:space="preserve">(ред. от 05.03.2026)</w:t>
              <w:br/>
              <w:t xml:space="preserve">"О порядке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и признании утратившими силу отдельных постановлений Правительства Ленинградской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02.11.2026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ЛЕНИНГРАДСКОЙ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16 января 2026 г. N 15</w:t>
      </w:r>
    </w:p>
    <w:p>
      <w:pPr>
        <w:pStyle w:val="2"/>
        <w:jc w:val="center"/>
      </w:pPr>
      <w:r>
        <w:rPr>
          <w:sz w:val="20"/>
        </w:rPr>
      </w:r>
    </w:p>
    <w:p>
      <w:pPr>
        <w:pStyle w:val="2"/>
        <w:jc w:val="center"/>
      </w:pPr>
      <w:r>
        <w:rPr>
          <w:sz w:val="20"/>
        </w:rPr>
        <w:t xml:space="preserve">О ПОРЯДКЕ ФОРМИРОВАНИЯ ГОСУДАРСТВЕННЫХ СОЦИАЛЬНЫХ ЗАКАЗОВ</w:t>
      </w:r>
    </w:p>
    <w:p>
      <w:pPr>
        <w:pStyle w:val="2"/>
        <w:jc w:val="center"/>
      </w:pPr>
      <w:r>
        <w:rPr>
          <w:sz w:val="20"/>
        </w:rPr>
        <w:t xml:space="preserve">НА ОКАЗАНИЕ ГОСУДАРСТВЕННЫХ УСЛУГ В СОЦИАЛЬНОЙ СФЕРЕ,</w:t>
      </w:r>
    </w:p>
    <w:p>
      <w:pPr>
        <w:pStyle w:val="2"/>
        <w:jc w:val="center"/>
      </w:pPr>
      <w:r>
        <w:rPr>
          <w:sz w:val="20"/>
        </w:rPr>
        <w:t xml:space="preserve">ОТНЕСЕННЫХ К ПОЛНОМОЧИЯМ ОРГАНОВ ИСПОЛНИТЕЛЬНОЙ ВЛАСТИ</w:t>
      </w:r>
    </w:p>
    <w:p>
      <w:pPr>
        <w:pStyle w:val="2"/>
        <w:jc w:val="center"/>
      </w:pPr>
      <w:r>
        <w:rPr>
          <w:sz w:val="20"/>
        </w:rPr>
        <w:t xml:space="preserve">ЛЕНИНГРАДСКОЙ ОБЛАСТИ, И ПРИЗНАНИИ УТРАТИВШИМИ СИЛУ</w:t>
      </w:r>
    </w:p>
    <w:p>
      <w:pPr>
        <w:pStyle w:val="2"/>
        <w:jc w:val="center"/>
      </w:pPr>
      <w:r>
        <w:rPr>
          <w:sz w:val="20"/>
        </w:rPr>
        <w:t xml:space="preserve">ОТДЕЛЬНЫХ ПОСТАНОВЛЕНИЙ ПРАВИТЕЛЬСТВА ЛЕНИНГРАДСКОЙ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Ленинградской области от 05.03.2026 N 174 &quot;О внесении изменения в постановление Правительства Ленинградской области от 16 января 2026 года N 15 &quot;О порядке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и признании утратившими силу отдельных постановлений Правительства Ленинградской области&quot; {КонсультантПлюс}">
              <w:r>
                <w:rPr>
                  <w:sz w:val="20"/>
                  <w:color w:val="0000ff"/>
                </w:rPr>
                <w:t xml:space="preserve">Постановления</w:t>
              </w:r>
            </w:hyperlink>
            <w:r>
              <w:rPr>
                <w:sz w:val="20"/>
                <w:color w:val="392c69"/>
              </w:rPr>
              <w:t xml:space="preserve"> Правительства Ленинградской области</w:t>
            </w:r>
          </w:p>
          <w:p>
            <w:pPr>
              <w:pStyle w:val="0"/>
              <w:jc w:val="center"/>
            </w:pPr>
            <w:r>
              <w:rPr>
                <w:sz w:val="20"/>
                <w:color w:val="392c69"/>
              </w:rPr>
              <w:t xml:space="preserve">от 05.03.2026 N 174)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В целях реализации Федерального </w:t>
      </w:r>
      <w:hyperlink w:history="0" r:id="rId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закона</w:t>
        </w:r>
      </w:hyperlink>
      <w:r>
        <w:rPr>
          <w:sz w:val="20"/>
        </w:rP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 Правительство Ленинградской области постановляет:</w:t>
      </w:r>
    </w:p>
    <w:p>
      <w:pPr>
        <w:pStyle w:val="0"/>
      </w:pPr>
      <w:r>
        <w:rPr>
          <w:sz w:val="20"/>
        </w:rPr>
      </w:r>
    </w:p>
    <w:p>
      <w:pPr>
        <w:pStyle w:val="0"/>
        <w:ind w:firstLine="540"/>
        <w:jc w:val="both"/>
      </w:pPr>
      <w:r>
        <w:rPr>
          <w:sz w:val="20"/>
        </w:rPr>
        <w:t xml:space="preserve">1. Утвердить:</w:t>
      </w:r>
    </w:p>
    <w:p>
      <w:pPr>
        <w:pStyle w:val="0"/>
        <w:spacing w:before="200" w:lineRule="auto"/>
        <w:ind w:firstLine="540"/>
        <w:jc w:val="both"/>
      </w:pPr>
      <w:hyperlink w:history="0" w:anchor="P45" w:tooltip="ПОРЯДОК">
        <w:r>
          <w:rPr>
            <w:sz w:val="20"/>
            <w:color w:val="0000ff"/>
          </w:rPr>
          <w:t xml:space="preserve">Порядок</w:t>
        </w:r>
      </w:hyperlink>
      <w:r>
        <w:rPr>
          <w:sz w:val="20"/>
        </w:rPr>
        <w:t xml:space="preserve">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и отчета об их исполнении согласно приложению 1;</w:t>
      </w:r>
    </w:p>
    <w:p>
      <w:pPr>
        <w:pStyle w:val="0"/>
        <w:spacing w:before="200" w:lineRule="auto"/>
        <w:ind w:firstLine="540"/>
        <w:jc w:val="both"/>
      </w:pPr>
      <w:r>
        <w:rPr>
          <w:sz w:val="20"/>
        </w:rPr>
        <w:t xml:space="preserve">форму </w:t>
      </w:r>
      <w:hyperlink w:history="0" w:anchor="P917" w:tooltip="ОТЧЕТ">
        <w:r>
          <w:rPr>
            <w:sz w:val="20"/>
            <w:color w:val="0000ff"/>
          </w:rPr>
          <w:t xml:space="preserve">отчета</w:t>
        </w:r>
      </w:hyperlink>
      <w:r>
        <w:rPr>
          <w:sz w:val="20"/>
        </w:rPr>
        <w:t xml:space="preserve"> об исполнении государственного социального заказа на оказание государственных услуг в социальной сфере, отнесенных к полномочиям органов исполнительной власти Ленинградской области, согласно приложению 2;</w:t>
      </w:r>
    </w:p>
    <w:p>
      <w:pPr>
        <w:pStyle w:val="0"/>
        <w:spacing w:before="200" w:lineRule="auto"/>
        <w:ind w:firstLine="540"/>
        <w:jc w:val="both"/>
      </w:pPr>
      <w:hyperlink w:history="0" w:anchor="P2091" w:tooltip="ПЕРЕЧЕНЬ">
        <w:r>
          <w:rPr>
            <w:sz w:val="20"/>
            <w:color w:val="0000ff"/>
          </w:rPr>
          <w:t xml:space="preserve">Перечень</w:t>
        </w:r>
      </w:hyperlink>
      <w:r>
        <w:rPr>
          <w:sz w:val="20"/>
        </w:rPr>
        <w:t xml:space="preserve"> государственных услуг в социальной сфере, в отношении которых формируется государственный социальный заказ на оказание государственных услуг в социальной сфере, отнесенных к полномочиям органов исполнительной власти Ленинградской области, согласно приложению 3;</w:t>
      </w:r>
    </w:p>
    <w:p>
      <w:pPr>
        <w:pStyle w:val="0"/>
        <w:spacing w:before="200" w:lineRule="auto"/>
        <w:ind w:firstLine="540"/>
        <w:jc w:val="both"/>
      </w:pPr>
      <w:hyperlink w:history="0" w:anchor="P2288" w:tooltip="ПОЛОЖЕНИЕ">
        <w:r>
          <w:rPr>
            <w:sz w:val="20"/>
            <w:color w:val="0000ff"/>
          </w:rPr>
          <w:t xml:space="preserve">Положение</w:t>
        </w:r>
      </w:hyperlink>
      <w:r>
        <w:rPr>
          <w:sz w:val="20"/>
        </w:rPr>
        <w:t xml:space="preserve"> о рабочей группе по организации оказания государственных услуг в социальной сфере в соответствии с Федеральным законом от 13 июля 2020 года N 189-ФЗ "О государственном (муниципальном) социальном заказе на оказание государственных (муниципальных) услуг в социальной сфере" на территории Ленинградской области и </w:t>
      </w:r>
      <w:hyperlink w:history="0" w:anchor="P2352" w:tooltip="СОСТАВ">
        <w:r>
          <w:rPr>
            <w:sz w:val="20"/>
            <w:color w:val="0000ff"/>
          </w:rPr>
          <w:t xml:space="preserve">состав</w:t>
        </w:r>
      </w:hyperlink>
      <w:r>
        <w:rPr>
          <w:sz w:val="20"/>
        </w:rPr>
        <w:t xml:space="preserve"> рабочей группы согласно приложениям 4 и 5.</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0" w:tooltip="Постановление Правительства Ленинградской области от 21.04.2022 N 262 (ред. от 29.12.2023) &quot;Об организации оказания государственных услуг в социальной сфере в соответствии с Федеральным законом от 13 июля 2020 года N 189-ФЗ &quot;О государственном (муниципальном) социальном заказе на оказание государственных (муниципальных) услуг в социальной сфере&quot; в Ленинградской области&quot; ------------ Утратил силу или отменен {КонсультантПлюс}">
        <w:r>
          <w:rPr>
            <w:sz w:val="20"/>
            <w:color w:val="0000ff"/>
          </w:rPr>
          <w:t xml:space="preserve">постановление</w:t>
        </w:r>
      </w:hyperlink>
      <w:r>
        <w:rPr>
          <w:sz w:val="20"/>
        </w:rPr>
        <w:t xml:space="preserve"> Правительства Ленинградской области от 21 апреля 2022 года N 262 "Об организации оказания государственных услуг в социальной сфере в соответствии с Федеральным законом от 13 июля 2020 года N 189-ФЗ "О государственном (муниципальном) социальном заказе на оказание государственных (муниципальных) услуг в социальной сфере" в Ленинградской области";</w:t>
      </w:r>
    </w:p>
    <w:p>
      <w:pPr>
        <w:pStyle w:val="0"/>
        <w:spacing w:before="200" w:lineRule="auto"/>
        <w:ind w:firstLine="540"/>
        <w:jc w:val="both"/>
      </w:pPr>
      <w:hyperlink w:history="0" r:id="rId11" w:tooltip="Постановление Правительства Ленинградской области от 22.04.2022 N 269 &quot;О Порядке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форме и сроках формирования отчета об их исполнении&quot; ------------ Утратил силу или отменен {КонсультантПлюс}">
        <w:r>
          <w:rPr>
            <w:sz w:val="20"/>
            <w:color w:val="0000ff"/>
          </w:rPr>
          <w:t xml:space="preserve">постановление</w:t>
        </w:r>
      </w:hyperlink>
      <w:r>
        <w:rPr>
          <w:sz w:val="20"/>
        </w:rPr>
        <w:t xml:space="preserve"> Правительства Ленинградской области от 22 апреля 2022 года N 269 "О Порядке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форме и сроках формирования отчета об их исполнении";</w:t>
      </w:r>
    </w:p>
    <w:p>
      <w:pPr>
        <w:pStyle w:val="0"/>
        <w:spacing w:before="200" w:lineRule="auto"/>
        <w:ind w:firstLine="540"/>
        <w:jc w:val="both"/>
      </w:pPr>
      <w:hyperlink w:history="0" r:id="rId12" w:tooltip="Постановление Правительства Ленинградской области от 30.12.2022 N 1028 &quot;О внесении изменений в постановление Правительства Ленинградской области от 21 апреля 2022 года N 262 &quot;Об организации оказания государственных услуг в социальной сфере в соответствии с Федеральным законом от 13 июля 2020 года N 189-ФЗ &quot;О государственном (муниципальном) социальном заказе на оказание государственных (муниципальных) услуг в социальной сфере&quot; в Ленинградской области&quot; ------------ Утратил силу или отменен {КонсультантПлюс}">
        <w:r>
          <w:rPr>
            <w:sz w:val="20"/>
            <w:color w:val="0000ff"/>
          </w:rPr>
          <w:t xml:space="preserve">постановление</w:t>
        </w:r>
      </w:hyperlink>
      <w:r>
        <w:rPr>
          <w:sz w:val="20"/>
        </w:rPr>
        <w:t xml:space="preserve"> Правительства Ленинградской области от 30 декабря 2022 года N 1028 "О внесении изменений в постановление Правительства Ленинградской области от 21 апреля 2022 года N 262 "Об организации оказания государственных услуг в социальной сфере в соответствии с Федеральным законом от 13 июля 2020 года N 189-ФЗ "О государственном (муниципальном) социальном заказе на оказание государственных (муниципальных) услуг в социальной сфере" в Ленинградской области";</w:t>
      </w:r>
    </w:p>
    <w:p>
      <w:pPr>
        <w:pStyle w:val="0"/>
        <w:spacing w:before="200" w:lineRule="auto"/>
        <w:ind w:firstLine="540"/>
        <w:jc w:val="both"/>
      </w:pPr>
      <w:hyperlink w:history="0" r:id="rId13" w:tooltip="Постановление Правительства Ленинградской области от 07.09.2023 N 624 &quot;О внесении изменений в постановление Правительства Ленинградской области от 21 апреля 2022 года N 262 &quot;Об организации оказания государственных услуг в социальной сфере в соответствии с Федеральным законом от 13 июля 2020 года N 189-ФЗ &quot;О государственном (муниципальном) социальном заказе на оказание государственных (муниципальных) услуг в социальной сфере&quot; в Ленинградской области&quot; ------------ Утратил силу или отменен {КонсультантПлюс}">
        <w:r>
          <w:rPr>
            <w:sz w:val="20"/>
            <w:color w:val="0000ff"/>
          </w:rPr>
          <w:t xml:space="preserve">постановление</w:t>
        </w:r>
      </w:hyperlink>
      <w:r>
        <w:rPr>
          <w:sz w:val="20"/>
        </w:rPr>
        <w:t xml:space="preserve"> Правительства Ленинградской области от 7 сентября 2023 года N 624 "О внесении изменений в постановление Правительства Ленинградской области от 21 апреля 2022 года N 262 "Об организации оказания государственных услуг в социальной сфере в соответствии с Федеральным законом от 13 июля 2020 года N 189-ФЗ "О государственном (муниципальном) социальном заказе на оказание государственных (муниципальных) услуг в социальной сфере" в Ленинградской области";</w:t>
      </w:r>
    </w:p>
    <w:p>
      <w:pPr>
        <w:pStyle w:val="0"/>
        <w:spacing w:before="200" w:lineRule="auto"/>
        <w:ind w:firstLine="540"/>
        <w:jc w:val="both"/>
      </w:pPr>
      <w:hyperlink w:history="0" r:id="rId14" w:tooltip="Постановление Правительства Ленинградской области от 29.12.2023 N 996 &quot;О внесении изменений в постановление Правительства Ленинградской области от 21 апреля 2022 года N 262 &quot;Об организации оказания государственных услуг в социальной сфере в соответствии с Федеральным законом от 13 июля 2020 года N 189-ФЗ &quot;О государственном (муниципальном) социальном заказе на оказание государственных (муниципальных) услуг в социальной сфере&quot; в Ленинградской области&quot; ------------ Утратил силу или отменен {КонсультантПлюс}">
        <w:r>
          <w:rPr>
            <w:sz w:val="20"/>
            <w:color w:val="0000ff"/>
          </w:rPr>
          <w:t xml:space="preserve">постановление</w:t>
        </w:r>
      </w:hyperlink>
      <w:r>
        <w:rPr>
          <w:sz w:val="20"/>
        </w:rPr>
        <w:t xml:space="preserve"> Правительства Ленинградской области от 29 декабря 2023 года N 996 "О внесении изменений в постановление Правительства Ленинградской области от 21 апреля 2022 года N 262 "Об организации оказания государственных услуг в социальной сфере в соответствии с Федеральным законом от 13 июля 2020 года N 189-ФЗ "О государственном (муниципальном) социальном заказе на оказание государственных (муниципальных) услуг в социальной сфере" в Ленинградской области".</w:t>
      </w:r>
    </w:p>
    <w:p>
      <w:pPr>
        <w:pStyle w:val="0"/>
        <w:spacing w:before="200" w:lineRule="auto"/>
        <w:ind w:firstLine="540"/>
        <w:jc w:val="both"/>
      </w:pPr>
      <w:r>
        <w:rPr>
          <w:sz w:val="20"/>
        </w:rPr>
        <w:t xml:space="preserve">3. Контроль за исполнением постановления возложить на первого заместителя Председателя Правительства Ленинградской области - председателя комитета финансов.</w:t>
      </w:r>
    </w:p>
    <w:p>
      <w:pPr>
        <w:pStyle w:val="0"/>
        <w:spacing w:before="200" w:lineRule="auto"/>
        <w:ind w:firstLine="540"/>
        <w:jc w:val="both"/>
      </w:pPr>
      <w:r>
        <w:rPr>
          <w:sz w:val="20"/>
        </w:rPr>
        <w:t xml:space="preserve">4. Настоящее постановление вступает в силу с даты официального опубликования.</w:t>
      </w:r>
    </w:p>
    <w:p>
      <w:pPr>
        <w:pStyle w:val="0"/>
      </w:pPr>
      <w:r>
        <w:rPr>
          <w:sz w:val="20"/>
        </w:rPr>
      </w:r>
    </w:p>
    <w:p>
      <w:pPr>
        <w:pStyle w:val="0"/>
        <w:jc w:val="right"/>
      </w:pPr>
      <w:r>
        <w:rPr>
          <w:sz w:val="20"/>
        </w:rPr>
        <w:t xml:space="preserve">Губернатор</w:t>
      </w:r>
    </w:p>
    <w:p>
      <w:pPr>
        <w:pStyle w:val="0"/>
        <w:jc w:val="right"/>
      </w:pPr>
      <w:r>
        <w:rPr>
          <w:sz w:val="20"/>
        </w:rPr>
        <w:t xml:space="preserve">Ленинградской области</w:t>
      </w:r>
    </w:p>
    <w:p>
      <w:pPr>
        <w:pStyle w:val="0"/>
        <w:jc w:val="right"/>
      </w:pPr>
      <w:r>
        <w:rPr>
          <w:sz w:val="20"/>
        </w:rPr>
        <w:t xml:space="preserve">А.Дрозденко</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Ленинградской области</w:t>
      </w:r>
    </w:p>
    <w:p>
      <w:pPr>
        <w:pStyle w:val="0"/>
        <w:jc w:val="right"/>
      </w:pPr>
      <w:r>
        <w:rPr>
          <w:sz w:val="20"/>
        </w:rPr>
        <w:t xml:space="preserve">от 16.01.2026 N 15</w:t>
      </w:r>
    </w:p>
    <w:p>
      <w:pPr>
        <w:pStyle w:val="0"/>
        <w:jc w:val="right"/>
      </w:pPr>
      <w:r>
        <w:rPr>
          <w:sz w:val="20"/>
        </w:rPr>
        <w:t xml:space="preserve">(приложение 1)</w:t>
      </w:r>
    </w:p>
    <w:p>
      <w:pPr>
        <w:pStyle w:val="0"/>
      </w:pPr>
      <w:r>
        <w:rPr>
          <w:sz w:val="20"/>
        </w:rPr>
      </w:r>
    </w:p>
    <w:bookmarkStart w:id="45" w:name="P45"/>
    <w:bookmarkEnd w:id="45"/>
    <w:p>
      <w:pPr>
        <w:pStyle w:val="2"/>
        <w:jc w:val="center"/>
      </w:pPr>
      <w:r>
        <w:rPr>
          <w:sz w:val="20"/>
        </w:rPr>
        <w:t xml:space="preserve">ПОРЯДОК</w:t>
      </w:r>
    </w:p>
    <w:p>
      <w:pPr>
        <w:pStyle w:val="2"/>
        <w:jc w:val="center"/>
      </w:pPr>
      <w:r>
        <w:rPr>
          <w:sz w:val="20"/>
        </w:rPr>
        <w:t xml:space="preserve">ФОРМИРОВАНИЯ ГОСУДАРСТВЕННЫХ СОЦИАЛЬНЫХ ЗАКАЗОВ</w:t>
      </w:r>
    </w:p>
    <w:p>
      <w:pPr>
        <w:pStyle w:val="2"/>
        <w:jc w:val="center"/>
      </w:pPr>
      <w:r>
        <w:rPr>
          <w:sz w:val="20"/>
        </w:rPr>
        <w:t xml:space="preserve">НА ОКАЗАНИЕ ГОСУДАРСТВЕННЫХ УСЛУГ В СОЦИАЛЬНОЙ СФЕРЕ,</w:t>
      </w:r>
    </w:p>
    <w:p>
      <w:pPr>
        <w:pStyle w:val="2"/>
        <w:jc w:val="center"/>
      </w:pPr>
      <w:r>
        <w:rPr>
          <w:sz w:val="20"/>
        </w:rPr>
        <w:t xml:space="preserve">ОТНЕСЕННЫХ К ПОЛНОМОЧИЯМ ОРГАНОВ ИСПОЛНИТЕЛЬНОЙ ВЛАСТИ</w:t>
      </w:r>
    </w:p>
    <w:p>
      <w:pPr>
        <w:pStyle w:val="2"/>
        <w:jc w:val="center"/>
      </w:pPr>
      <w:r>
        <w:rPr>
          <w:sz w:val="20"/>
        </w:rPr>
        <w:t xml:space="preserve">ЛЕНИНГРАДСКОЙ ОБЛАСТИ, И ОТЧЕТА ОБ ИХ ИСПОЛНЕНИИ</w:t>
      </w:r>
    </w:p>
    <w:p>
      <w:pPr>
        <w:pStyle w:val="0"/>
      </w:pPr>
      <w:r>
        <w:rPr>
          <w:sz w:val="20"/>
        </w:rPr>
      </w:r>
    </w:p>
    <w:bookmarkStart w:id="51" w:name="P51"/>
    <w:bookmarkEnd w:id="51"/>
    <w:p>
      <w:pPr>
        <w:pStyle w:val="0"/>
        <w:ind w:firstLine="540"/>
        <w:jc w:val="both"/>
      </w:pPr>
      <w:r>
        <w:rPr>
          <w:sz w:val="20"/>
        </w:rPr>
        <w:t xml:space="preserve">1. Настоящий Порядок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и отчета об их исполнении определяет:</w:t>
      </w:r>
    </w:p>
    <w:p>
      <w:pPr>
        <w:pStyle w:val="0"/>
        <w:spacing w:before="200" w:lineRule="auto"/>
        <w:ind w:firstLine="540"/>
        <w:jc w:val="both"/>
      </w:pPr>
      <w:r>
        <w:rPr>
          <w:sz w:val="20"/>
        </w:rPr>
        <w:t xml:space="preserve">правила формирования и утверждения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(далее - государственный социальный заказ, государственная услуга);</w:t>
      </w:r>
    </w:p>
    <w:p>
      <w:pPr>
        <w:pStyle w:val="0"/>
        <w:spacing w:before="200" w:lineRule="auto"/>
        <w:ind w:firstLine="540"/>
        <w:jc w:val="both"/>
      </w:pPr>
      <w:r>
        <w:rPr>
          <w:sz w:val="20"/>
        </w:rPr>
        <w:t xml:space="preserve">форму и структуру государственного социального заказа;</w:t>
      </w:r>
    </w:p>
    <w:p>
      <w:pPr>
        <w:pStyle w:val="0"/>
        <w:spacing w:before="200" w:lineRule="auto"/>
        <w:ind w:firstLine="540"/>
        <w:jc w:val="both"/>
      </w:pPr>
      <w:r>
        <w:rPr>
          <w:sz w:val="20"/>
        </w:rPr>
        <w:t xml:space="preserve">органы исполнительной власти Ленинградской области, уполномоченные на формирование, утверждение государственных социальных заказов и организацию оказания государственных услуг, в отношении которых формируется государственный социальный заказ, на территории Ленинградской области;</w:t>
      </w:r>
    </w:p>
    <w:p>
      <w:pPr>
        <w:pStyle w:val="0"/>
        <w:spacing w:before="200" w:lineRule="auto"/>
        <w:ind w:firstLine="540"/>
        <w:jc w:val="both"/>
      </w:pPr>
      <w:r>
        <w:rPr>
          <w:sz w:val="20"/>
        </w:rPr>
        <w:t xml:space="preserve">правила выбора способа (способов) определения исполнителя услуг из числа способов, установленных </w:t>
      </w:r>
      <w:hyperlink w:history="0" r:id="rId15"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частью 3 статьи 7</w:t>
        </w:r>
      </w:hyperlink>
      <w:r>
        <w:rPr>
          <w:sz w:val="20"/>
        </w:rPr>
        <w:t xml:space="preserve"> Федерального закона от 13 июля 2020 года N 189-ФЗ "О государственном (муниципальном) социальном заказе на оказание государственных (муниципальных) услуг в социальной сфере" (далее - Федеральный закон N 189-ФЗ);</w:t>
      </w:r>
    </w:p>
    <w:p>
      <w:pPr>
        <w:pStyle w:val="0"/>
        <w:spacing w:before="200" w:lineRule="auto"/>
        <w:ind w:firstLine="540"/>
        <w:jc w:val="both"/>
      </w:pPr>
      <w:r>
        <w:rPr>
          <w:sz w:val="20"/>
        </w:rPr>
        <w:t xml:space="preserve">правила внесения изменений в государственные социальные заказы;</w:t>
      </w:r>
    </w:p>
    <w:p>
      <w:pPr>
        <w:pStyle w:val="0"/>
        <w:spacing w:before="200" w:lineRule="auto"/>
        <w:ind w:firstLine="540"/>
        <w:jc w:val="both"/>
      </w:pPr>
      <w:r>
        <w:rPr>
          <w:sz w:val="20"/>
        </w:rPr>
        <w:t xml:space="preserve">правила осуществления органами исполнительной власти Ленинградской области, уполномоченными на формирование, утверждение государственных социальных заказов и организацию оказания государственных услуг, в отношении которых формируется государственный социальный заказ, на территории Ленинградской области контроля за оказанием государственных услуг;</w:t>
      </w:r>
    </w:p>
    <w:p>
      <w:pPr>
        <w:pStyle w:val="0"/>
        <w:spacing w:before="200" w:lineRule="auto"/>
        <w:ind w:firstLine="540"/>
        <w:jc w:val="both"/>
      </w:pPr>
      <w:r>
        <w:rPr>
          <w:sz w:val="20"/>
        </w:rPr>
        <w:t xml:space="preserve">отчет об исполнении государственного социального заказа на оказание государственных услуг, отнесенных к полномочиям органов исполнительной власти Ленинградской области (далее - отчет);</w:t>
      </w:r>
    </w:p>
    <w:p>
      <w:pPr>
        <w:pStyle w:val="0"/>
        <w:spacing w:before="200" w:lineRule="auto"/>
        <w:ind w:firstLine="540"/>
        <w:jc w:val="both"/>
      </w:pPr>
      <w:r>
        <w:rPr>
          <w:sz w:val="20"/>
        </w:rPr>
        <w:t xml:space="preserve">правила определения показателей эффективности организации оказания государственных услуг, при организации оказания которых планируется определять исполнителей услуг по результатам отбора исполнителей услуг, значения таких показателей и план достижения таких показателей с учетом особенностей, установленных </w:t>
      </w:r>
      <w:hyperlink w:history="0" r:id="rId1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частью 8 статьи 6</w:t>
        </w:r>
      </w:hyperlink>
      <w:r>
        <w:rPr>
          <w:sz w:val="20"/>
        </w:rPr>
        <w:t xml:space="preserve"> Федерального закона N 189-ФЗ.</w:t>
      </w:r>
    </w:p>
    <w:bookmarkStart w:id="60" w:name="P60"/>
    <w:bookmarkEnd w:id="60"/>
    <w:p>
      <w:pPr>
        <w:pStyle w:val="0"/>
        <w:spacing w:before="200" w:lineRule="auto"/>
        <w:ind w:firstLine="540"/>
        <w:jc w:val="both"/>
      </w:pPr>
      <w:r>
        <w:rPr>
          <w:sz w:val="20"/>
        </w:rPr>
        <w:t xml:space="preserve">2. Под уполномоченными органами в целях настоящего Порядка понимаются органы, уполномоченные на формирование, утверждение государственных социальных заказов и организацию предоставления на территории Ленинградской области государственных услуг потребителям государственных услуг по направлениям, определенным </w:t>
      </w:r>
      <w:hyperlink w:history="0" w:anchor="P2091" w:tooltip="ПЕРЕЧЕНЬ">
        <w:r>
          <w:rPr>
            <w:sz w:val="20"/>
            <w:color w:val="0000ff"/>
          </w:rPr>
          <w:t xml:space="preserve">Перечнем</w:t>
        </w:r>
      </w:hyperlink>
      <w:r>
        <w:rPr>
          <w:sz w:val="20"/>
        </w:rPr>
        <w:t xml:space="preserve"> государственных услуг в социальной сфере, в отношении которых формируется государственный социальный заказ на оказание государственных услуг в социальной сфере, отнесенных к полномочиям исполнительных органов власти Ленинградской области, утвержденным настоящим постановлением (далее - Перечень):</w:t>
      </w:r>
    </w:p>
    <w:p>
      <w:pPr>
        <w:pStyle w:val="0"/>
        <w:spacing w:before="200" w:lineRule="auto"/>
        <w:ind w:firstLine="540"/>
        <w:jc w:val="both"/>
      </w:pPr>
      <w:r>
        <w:rPr>
          <w:sz w:val="20"/>
        </w:rPr>
        <w:t xml:space="preserve">комитет по труду и занятости населения Ленинградской области - по направлению "содействие занятости населения";</w:t>
      </w:r>
    </w:p>
    <w:p>
      <w:pPr>
        <w:pStyle w:val="0"/>
        <w:spacing w:before="200" w:lineRule="auto"/>
        <w:ind w:firstLine="540"/>
        <w:jc w:val="both"/>
      </w:pPr>
      <w:r>
        <w:rPr>
          <w:sz w:val="20"/>
        </w:rPr>
        <w:t xml:space="preserve">комитет по социальной защите населения Ленинградской области - по направлению "социальное обслуживание (за исключением услуг в сфере социального обслуживания в стационарной форме)";</w:t>
      </w:r>
    </w:p>
    <w:p>
      <w:pPr>
        <w:pStyle w:val="0"/>
        <w:spacing w:before="200" w:lineRule="auto"/>
        <w:ind w:firstLine="540"/>
        <w:jc w:val="both"/>
      </w:pPr>
      <w:r>
        <w:rPr>
          <w:sz w:val="20"/>
        </w:rPr>
        <w:t xml:space="preserve">Комитет по здравоохранению Ленинградской области - по направлениям "санаторно-курортное лечение (за исключением услуг, предоставляемых в рамках государственной социальной помощи)", "оказание паллиативной медицинской помощи";</w:t>
      </w:r>
    </w:p>
    <w:p>
      <w:pPr>
        <w:pStyle w:val="0"/>
        <w:spacing w:before="200" w:lineRule="auto"/>
        <w:ind w:firstLine="540"/>
        <w:jc w:val="both"/>
      </w:pPr>
      <w:r>
        <w:rPr>
          <w:sz w:val="20"/>
        </w:rPr>
        <w:t xml:space="preserve">комитет по культуре и туризму Ленинградской области - по направлениям "создание благоприятных условий для развития туристской индустрии в субъектах Российской Федерации";</w:t>
      </w:r>
    </w:p>
    <w:p>
      <w:pPr>
        <w:pStyle w:val="0"/>
        <w:spacing w:before="200" w:lineRule="auto"/>
        <w:ind w:firstLine="540"/>
        <w:jc w:val="both"/>
      </w:pPr>
      <w:r>
        <w:rPr>
          <w:sz w:val="20"/>
        </w:rPr>
        <w:t xml:space="preserve">комитет по физической культуре и спорту Ленинградской области - по направлениям "физкультурно-оздоровительные услуги", "спортивная подготовка";</w:t>
      </w:r>
    </w:p>
    <w:p>
      <w:pPr>
        <w:pStyle w:val="0"/>
        <w:spacing w:before="200" w:lineRule="auto"/>
        <w:ind w:firstLine="540"/>
        <w:jc w:val="both"/>
      </w:pPr>
      <w:r>
        <w:rPr>
          <w:sz w:val="20"/>
        </w:rPr>
        <w:t xml:space="preserve">комитет по молодежной политике Ленинградской области - по направлению "молодежная политика".</w:t>
      </w:r>
    </w:p>
    <w:p>
      <w:pPr>
        <w:pStyle w:val="0"/>
        <w:spacing w:before="200" w:lineRule="auto"/>
        <w:ind w:firstLine="540"/>
        <w:jc w:val="both"/>
      </w:pPr>
      <w:r>
        <w:rPr>
          <w:sz w:val="20"/>
        </w:rPr>
        <w:t xml:space="preserve">Понятия, применяемые в настоящем Порядке, используются в значениях, определенных Федеральным </w:t>
      </w:r>
      <w:hyperlink w:history="0" r:id="rId17"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законом</w:t>
        </w:r>
      </w:hyperlink>
      <w:r>
        <w:rPr>
          <w:sz w:val="20"/>
        </w:rPr>
        <w:t xml:space="preserve"> N 189-ФЗ.</w:t>
      </w:r>
    </w:p>
    <w:p>
      <w:pPr>
        <w:pStyle w:val="0"/>
        <w:spacing w:before="200" w:lineRule="auto"/>
        <w:ind w:firstLine="540"/>
        <w:jc w:val="both"/>
      </w:pPr>
      <w:r>
        <w:rPr>
          <w:sz w:val="20"/>
        </w:rPr>
        <w:t xml:space="preserve">3. Государственные социальные заказы формируются в соответствии с настоящим Порядком по государственным услугам, определенным Перечнем, соответствующими уполномоченными органами.</w:t>
      </w:r>
    </w:p>
    <w:p>
      <w:pPr>
        <w:pStyle w:val="0"/>
        <w:spacing w:before="200" w:lineRule="auto"/>
        <w:ind w:firstLine="540"/>
        <w:jc w:val="both"/>
      </w:pPr>
      <w:r>
        <w:rPr>
          <w:sz w:val="20"/>
        </w:rPr>
        <w:t xml:space="preserve">Государственные социальные заказы формируются с использованием государственной информационной системы "Единый портал бюджетной системы Российской Федерации "Электронный бюджет".</w:t>
      </w:r>
    </w:p>
    <w:p>
      <w:pPr>
        <w:pStyle w:val="0"/>
        <w:spacing w:before="200" w:lineRule="auto"/>
        <w:ind w:firstLine="540"/>
        <w:jc w:val="both"/>
      </w:pPr>
      <w:r>
        <w:rPr>
          <w:sz w:val="20"/>
        </w:rPr>
        <w:t xml:space="preserve">4. Информация об объеме оказания государственных услуг включается в государственный социальный заказ на основании данных об объеме оказываемых государственных услуг, включенных в обоснования бюджетных ассигнований, формируемых главными распорядителями бюджетных средств в соответствии с порядком и методическими указаниями, установленными Комитетом финансов Ленинградской области в соответствии с бюджетным законодательством Российской Федерации и Ленинградской области.</w:t>
      </w:r>
    </w:p>
    <w:p>
      <w:pPr>
        <w:pStyle w:val="0"/>
        <w:spacing w:before="200" w:lineRule="auto"/>
        <w:ind w:firstLine="540"/>
        <w:jc w:val="both"/>
      </w:pPr>
      <w:r>
        <w:rPr>
          <w:sz w:val="20"/>
        </w:rPr>
        <w:t xml:space="preserve">5. Государственный социальный заказ может быть сформирован в отношении укрупненной государственной услуги, под которой для целей настоящего Порядка понимается несколько государственных услуг,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государственной услуги и(или) условиями (формами) оказания государственной услуги, в случае принятия уполномоченными органами решения о формировании государственного социального заказа в отношении укрупненных государственных услуг.</w:t>
      </w:r>
    </w:p>
    <w:p>
      <w:pPr>
        <w:pStyle w:val="0"/>
        <w:spacing w:before="200" w:lineRule="auto"/>
        <w:ind w:firstLine="540"/>
        <w:jc w:val="both"/>
      </w:pPr>
      <w:r>
        <w:rPr>
          <w:sz w:val="20"/>
        </w:rPr>
        <w:t xml:space="preserve">6. Государственный социальный </w:t>
      </w:r>
      <w:hyperlink w:history="0" w:anchor="P135" w:tooltip="ГОСУДАРСТВЕННЫЙ СОЦИАЛЬНЫЙ ЗАКАЗ">
        <w:r>
          <w:rPr>
            <w:sz w:val="20"/>
            <w:color w:val="0000ff"/>
          </w:rPr>
          <w:t xml:space="preserve">заказ</w:t>
        </w:r>
      </w:hyperlink>
      <w:r>
        <w:rPr>
          <w:sz w:val="20"/>
        </w:rPr>
        <w:t xml:space="preserve"> формируется согласно приложению к настоящему Порядку, в процессе формирования областного бюджета Ленинградской области на очередной финансовый год и на плановый период на срок, соответствующий установленному в соответствии с законодательством Российской Федерации сроку (предельному сроку) оказания государственной услуги, и в соответствии со следующей структурой:</w:t>
      </w:r>
    </w:p>
    <w:p>
      <w:pPr>
        <w:pStyle w:val="0"/>
        <w:spacing w:before="200" w:lineRule="auto"/>
        <w:ind w:firstLine="540"/>
        <w:jc w:val="both"/>
      </w:pPr>
      <w:r>
        <w:rPr>
          <w:sz w:val="20"/>
        </w:rPr>
        <w:t xml:space="preserve">6.1. </w:t>
      </w:r>
      <w:hyperlink w:history="0" w:anchor="P171" w:tooltip="I. Общие сведения о государственном социальном заказе на оказание государственных услуг в социальной сфере, отнесенных к полномочиям исполнительных органов государственной власти Ленинградской области, в очередном финансовом году и плановом периоде, а также за пределами планового периода">
        <w:r>
          <w:rPr>
            <w:sz w:val="20"/>
            <w:color w:val="0000ff"/>
          </w:rPr>
          <w:t xml:space="preserve">Раздел I</w:t>
        </w:r>
      </w:hyperlink>
      <w:r>
        <w:rPr>
          <w:sz w:val="20"/>
        </w:rPr>
        <w:t xml:space="preserve"> "Общие сведения о государственном социальном заказе на оказание государственных услуг в социальной сфере, отнесенных к полномочиям органов исполнительной власти Ленинградской области, в очередном финансовом году и плановом периоде, а также за пределами планового периода", который содержит следующие подразделы:</w:t>
      </w:r>
    </w:p>
    <w:p>
      <w:pPr>
        <w:pStyle w:val="0"/>
        <w:spacing w:before="200" w:lineRule="auto"/>
        <w:ind w:firstLine="540"/>
        <w:jc w:val="both"/>
      </w:pPr>
      <w:hyperlink w:history="0" w:anchor="P173" w:tooltip="1. Общие сведения о государственном социальном заказе на 20__ год">
        <w:r>
          <w:rPr>
            <w:sz w:val="20"/>
            <w:color w:val="0000ff"/>
          </w:rPr>
          <w:t xml:space="preserve">подраздел 1</w:t>
        </w:r>
      </w:hyperlink>
      <w:r>
        <w:rPr>
          <w:sz w:val="20"/>
        </w:rPr>
        <w:t xml:space="preserve">. Общие сведения о государственном социальном заказе на очередной финансовый год;</w:t>
      </w:r>
    </w:p>
    <w:p>
      <w:pPr>
        <w:pStyle w:val="0"/>
        <w:spacing w:before="200" w:lineRule="auto"/>
        <w:ind w:firstLine="540"/>
        <w:jc w:val="both"/>
      </w:pPr>
      <w:hyperlink w:history="0" w:anchor="P242" w:tooltip="2. Общие сведения о государственном социальном заказе на 20__ год">
        <w:r>
          <w:rPr>
            <w:sz w:val="20"/>
            <w:color w:val="0000ff"/>
          </w:rPr>
          <w:t xml:space="preserve">подраздел 2</w:t>
        </w:r>
      </w:hyperlink>
      <w:r>
        <w:rPr>
          <w:sz w:val="20"/>
        </w:rPr>
        <w:t xml:space="preserve">. Общие сведения о государственном социальном заказе на первый год планового периода;</w:t>
      </w:r>
    </w:p>
    <w:p>
      <w:pPr>
        <w:pStyle w:val="0"/>
        <w:spacing w:before="200" w:lineRule="auto"/>
        <w:ind w:firstLine="540"/>
        <w:jc w:val="both"/>
      </w:pPr>
      <w:hyperlink w:history="0" w:anchor="P311" w:tooltip="3. Общие сведения о государственном социальном заказе на 20__ год">
        <w:r>
          <w:rPr>
            <w:sz w:val="20"/>
            <w:color w:val="0000ff"/>
          </w:rPr>
          <w:t xml:space="preserve">подраздел 3</w:t>
        </w:r>
      </w:hyperlink>
      <w:r>
        <w:rPr>
          <w:sz w:val="20"/>
        </w:rPr>
        <w:t xml:space="preserve">. Общие сведения о государственном социальном заказе на второй год планового периода;</w:t>
      </w:r>
    </w:p>
    <w:p>
      <w:pPr>
        <w:pStyle w:val="0"/>
        <w:spacing w:before="200" w:lineRule="auto"/>
        <w:ind w:firstLine="540"/>
        <w:jc w:val="both"/>
      </w:pPr>
      <w:hyperlink w:history="0" w:anchor="P380" w:tooltip="4. Общие сведения о государственном социальном заказе на 20__-20__ годы">
        <w:r>
          <w:rPr>
            <w:sz w:val="20"/>
            <w:color w:val="0000ff"/>
          </w:rPr>
          <w:t xml:space="preserve">подраздел 4</w:t>
        </w:r>
      </w:hyperlink>
      <w:r>
        <w:rPr>
          <w:sz w:val="20"/>
        </w:rPr>
        <w:t xml:space="preserve">. Общие сведения о государственном социальном заказе на срок оказания государственных услуг в социальной сфере за пределами планового периода.</w:t>
      </w:r>
    </w:p>
    <w:p>
      <w:pPr>
        <w:pStyle w:val="0"/>
        <w:spacing w:before="200" w:lineRule="auto"/>
        <w:ind w:firstLine="540"/>
        <w:jc w:val="both"/>
      </w:pPr>
      <w:r>
        <w:rPr>
          <w:sz w:val="20"/>
        </w:rPr>
        <w:t xml:space="preserve">6.2. </w:t>
      </w:r>
      <w:hyperlink w:history="0" w:anchor="P449" w:tooltip="II. Сведения об объеме оказания государственной услуги в социальной сфере (укрупненной государственной услуги) в очередном финансовом году и плановом периоде, а также за пределами планового периода">
        <w:r>
          <w:rPr>
            <w:sz w:val="20"/>
            <w:color w:val="0000ff"/>
          </w:rPr>
          <w:t xml:space="preserve">Раздел II</w:t>
        </w:r>
      </w:hyperlink>
      <w:r>
        <w:rPr>
          <w:sz w:val="20"/>
        </w:rPr>
        <w:t xml:space="preserve"> "Сведения об объеме оказания государственной услуги в социальной сфере (укрупненной государственной услуги) в очередном финансовом году и плановом периоде, а также за пределами планового периода", который содержит следующие подразделы:</w:t>
      </w:r>
    </w:p>
    <w:p>
      <w:pPr>
        <w:pStyle w:val="0"/>
        <w:spacing w:before="200" w:lineRule="auto"/>
        <w:ind w:firstLine="540"/>
        <w:jc w:val="both"/>
      </w:pPr>
      <w:hyperlink w:history="0" w:anchor="P453" w:tooltip="1.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
        <w:r>
          <w:rPr>
            <w:sz w:val="20"/>
            <w:color w:val="0000ff"/>
          </w:rPr>
          <w:t xml:space="preserve">подраздел 1</w:t>
        </w:r>
      </w:hyperlink>
      <w:r>
        <w:rPr>
          <w:sz w:val="20"/>
        </w:rPr>
        <w:t xml:space="preserve">.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очередной финансовый год;</w:t>
      </w:r>
    </w:p>
    <w:p>
      <w:pPr>
        <w:pStyle w:val="0"/>
        <w:spacing w:before="200" w:lineRule="auto"/>
        <w:ind w:firstLine="540"/>
        <w:jc w:val="both"/>
      </w:pPr>
      <w:hyperlink w:history="0" w:anchor="P547" w:tooltip="2.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
        <w:r>
          <w:rPr>
            <w:sz w:val="20"/>
            <w:color w:val="0000ff"/>
          </w:rPr>
          <w:t xml:space="preserve">подраздел 2</w:t>
        </w:r>
      </w:hyperlink>
      <w:r>
        <w:rPr>
          <w:sz w:val="20"/>
        </w:rPr>
        <w:t xml:space="preserve">.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первый год планового периода;</w:t>
      </w:r>
    </w:p>
    <w:p>
      <w:pPr>
        <w:pStyle w:val="0"/>
        <w:spacing w:before="200" w:lineRule="auto"/>
        <w:ind w:firstLine="540"/>
        <w:jc w:val="both"/>
      </w:pPr>
      <w:hyperlink w:history="0" w:anchor="P641" w:tooltip="3.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
        <w:r>
          <w:rPr>
            <w:sz w:val="20"/>
            <w:color w:val="0000ff"/>
          </w:rPr>
          <w:t xml:space="preserve">подраздел 3</w:t>
        </w:r>
      </w:hyperlink>
      <w:r>
        <w:rPr>
          <w:sz w:val="20"/>
        </w:rPr>
        <w:t xml:space="preserve">.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второй год планового периода;</w:t>
      </w:r>
    </w:p>
    <w:p>
      <w:pPr>
        <w:pStyle w:val="0"/>
        <w:spacing w:before="200" w:lineRule="auto"/>
        <w:ind w:firstLine="540"/>
        <w:jc w:val="both"/>
      </w:pPr>
      <w:hyperlink w:history="0" w:anchor="P735" w:tooltip="4.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20__ годы">
        <w:r>
          <w:rPr>
            <w:sz w:val="20"/>
            <w:color w:val="0000ff"/>
          </w:rPr>
          <w:t xml:space="preserve">подраздел 4</w:t>
        </w:r>
      </w:hyperlink>
      <w:r>
        <w:rPr>
          <w:sz w:val="20"/>
        </w:rPr>
        <w:t xml:space="preserve">.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срок оказания государственной услуги за пределами планового периода.</w:t>
      </w:r>
    </w:p>
    <w:p>
      <w:pPr>
        <w:pStyle w:val="0"/>
        <w:spacing w:before="200" w:lineRule="auto"/>
        <w:ind w:firstLine="540"/>
        <w:jc w:val="both"/>
      </w:pPr>
      <w:r>
        <w:rPr>
          <w:sz w:val="20"/>
        </w:rPr>
        <w:t xml:space="preserve">6.3. </w:t>
      </w:r>
      <w:hyperlink w:history="0" w:anchor="P829" w:tooltip="III. Сведения о показателях, характеризующих качество оказания государственных услуг в социальной сфере (государственных услуг в социальной сфере, составляющих укрупненную государственную услугу) в очередном финансовом году и плановом периоде, а также за пределами планового периода">
        <w:r>
          <w:rPr>
            <w:sz w:val="20"/>
            <w:color w:val="0000ff"/>
          </w:rPr>
          <w:t xml:space="preserve">Раздел III</w:t>
        </w:r>
      </w:hyperlink>
      <w:r>
        <w:rPr>
          <w:sz w:val="20"/>
        </w:rPr>
        <w:t xml:space="preserve"> "Сведения о показателях, характеризующих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в очередном финансовом году и плановом периоде, а также за пределами планового периода".</w:t>
      </w:r>
    </w:p>
    <w:p>
      <w:pPr>
        <w:pStyle w:val="0"/>
        <w:spacing w:before="200" w:lineRule="auto"/>
        <w:ind w:firstLine="540"/>
        <w:jc w:val="both"/>
      </w:pPr>
      <w:r>
        <w:rPr>
          <w:sz w:val="20"/>
        </w:rPr>
        <w:t xml:space="preserve">7. </w:t>
      </w:r>
      <w:hyperlink w:history="0" w:anchor="P380" w:tooltip="4. Общие сведения о государственном социальном заказе на 20__-20__ годы">
        <w:r>
          <w:rPr>
            <w:sz w:val="20"/>
            <w:color w:val="0000ff"/>
          </w:rPr>
          <w:t xml:space="preserve">Подраздел 4 раздела I</w:t>
        </w:r>
      </w:hyperlink>
      <w:r>
        <w:rPr>
          <w:sz w:val="20"/>
        </w:rPr>
        <w:t xml:space="preserve"> и </w:t>
      </w:r>
      <w:hyperlink w:history="0" w:anchor="P735" w:tooltip="4.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20__ годы">
        <w:r>
          <w:rPr>
            <w:sz w:val="20"/>
            <w:color w:val="0000ff"/>
          </w:rPr>
          <w:t xml:space="preserve">подраздел 4 раздела II</w:t>
        </w:r>
      </w:hyperlink>
      <w:r>
        <w:rPr>
          <w:sz w:val="20"/>
        </w:rPr>
        <w:t xml:space="preserve"> приложения к настоящему Порядку формируются в случае, если срок оказания государственной услуги превышает срок действия областного закона об областном бюджете Ленинградской области.</w:t>
      </w:r>
    </w:p>
    <w:p>
      <w:pPr>
        <w:pStyle w:val="0"/>
        <w:spacing w:before="200" w:lineRule="auto"/>
        <w:ind w:firstLine="540"/>
        <w:jc w:val="both"/>
      </w:pPr>
      <w:r>
        <w:rPr>
          <w:sz w:val="20"/>
        </w:rPr>
        <w:t xml:space="preserve">8. Государственный социальный заказ утверждается соответствующим уполномоченным органом до начала очередного финансового года путем подписания усиленной квалифицированной электронной подписью лица, имеющего право действовать от имени соответствующего уполномоченного органа.</w:t>
      </w:r>
    </w:p>
    <w:p>
      <w:pPr>
        <w:pStyle w:val="0"/>
        <w:spacing w:before="200" w:lineRule="auto"/>
        <w:ind w:firstLine="540"/>
        <w:jc w:val="both"/>
      </w:pPr>
      <w:r>
        <w:rPr>
          <w:sz w:val="20"/>
        </w:rPr>
        <w:t xml:space="preserve">9. Государственный социальный заказ размещается уполномоченным органом на официальном сайте соответствующего уполномоченного органа и Комитетом по печати Ленинградской области на официальном интернет-портале Администрации Ленинградской области в информационно-телекоммуникационной сети "Интернет" (</w:t>
      </w:r>
      <w:hyperlink w:history="0" r:id="rId18">
        <w:r>
          <w:rPr>
            <w:sz w:val="20"/>
            <w:color w:val="0000ff"/>
          </w:rPr>
          <w:t xml:space="preserve">www.lenobl.ru</w:t>
        </w:r>
      </w:hyperlink>
      <w:r>
        <w:rPr>
          <w:sz w:val="20"/>
        </w:rPr>
        <w:t xml:space="preserve">) (далее - официальный сайт Администрации Ленинградской области, сеть "Интернет").</w:t>
      </w:r>
    </w:p>
    <w:p>
      <w:pPr>
        <w:pStyle w:val="0"/>
        <w:spacing w:before="200" w:lineRule="auto"/>
        <w:ind w:firstLine="540"/>
        <w:jc w:val="both"/>
      </w:pPr>
      <w:r>
        <w:rPr>
          <w:sz w:val="20"/>
        </w:rPr>
        <w:t xml:space="preserve">10. Показатели, характеризующие объем оказания государственной услуги, определяются уполномоченными органами на основании:</w:t>
      </w:r>
    </w:p>
    <w:p>
      <w:pPr>
        <w:pStyle w:val="0"/>
        <w:spacing w:before="200" w:lineRule="auto"/>
        <w:ind w:firstLine="540"/>
        <w:jc w:val="both"/>
      </w:pPr>
      <w:r>
        <w:rPr>
          <w:sz w:val="20"/>
        </w:rPr>
        <w:t xml:space="preserve">1) прогнозируемой динамики количества потребителей услуг;</w:t>
      </w:r>
    </w:p>
    <w:p>
      <w:pPr>
        <w:pStyle w:val="0"/>
        <w:spacing w:before="200" w:lineRule="auto"/>
        <w:ind w:firstLine="540"/>
        <w:jc w:val="both"/>
      </w:pPr>
      <w:r>
        <w:rPr>
          <w:sz w:val="20"/>
        </w:rPr>
        <w:t xml:space="preserve">2) уровня удовлетворенности существующим объемом оказания государственных услуг;</w:t>
      </w:r>
    </w:p>
    <w:p>
      <w:pPr>
        <w:pStyle w:val="0"/>
        <w:spacing w:before="200" w:lineRule="auto"/>
        <w:ind w:firstLine="540"/>
        <w:jc w:val="both"/>
      </w:pPr>
      <w:r>
        <w:rPr>
          <w:sz w:val="20"/>
        </w:rPr>
        <w:t xml:space="preserve">3) отчета об исполнении государственного социального заказа, формируемого уполномоченным органом в соответствии с </w:t>
      </w:r>
      <w:hyperlink w:history="0" r:id="rId1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частью 5 статьи 7</w:t>
        </w:r>
      </w:hyperlink>
      <w:r>
        <w:rPr>
          <w:sz w:val="20"/>
        </w:rPr>
        <w:t xml:space="preserve"> Федерального закона N 189-ФЗ в отчетном финансовом году.</w:t>
      </w:r>
    </w:p>
    <w:p>
      <w:pPr>
        <w:pStyle w:val="0"/>
        <w:spacing w:before="200" w:lineRule="auto"/>
        <w:ind w:firstLine="540"/>
        <w:jc w:val="both"/>
      </w:pPr>
      <w:r>
        <w:rPr>
          <w:sz w:val="20"/>
        </w:rPr>
        <w:t xml:space="preserve">11. Внесение изменений в утвержденный государственный социальный заказ осуществляется в следующих случаях:</w:t>
      </w:r>
    </w:p>
    <w:p>
      <w:pPr>
        <w:pStyle w:val="0"/>
        <w:spacing w:before="200" w:lineRule="auto"/>
        <w:ind w:firstLine="540"/>
        <w:jc w:val="both"/>
      </w:pPr>
      <w:r>
        <w:rPr>
          <w:sz w:val="20"/>
        </w:rPr>
        <w:t xml:space="preserve">изменение значения показателей, характеризующих объем оказания государственной услуги;</w:t>
      </w:r>
    </w:p>
    <w:p>
      <w:pPr>
        <w:pStyle w:val="0"/>
        <w:spacing w:before="200" w:lineRule="auto"/>
        <w:ind w:firstLine="540"/>
        <w:jc w:val="both"/>
      </w:pPr>
      <w:r>
        <w:rPr>
          <w:sz w:val="20"/>
        </w:rPr>
        <w:t xml:space="preserve">изменение способа исполнения государственного социального заказа и перераспределение объема оказания государственной услуги по результатам отбора исполнителей государственных услуг в соответствии с </w:t>
      </w:r>
      <w:hyperlink w:history="0" r:id="rId2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частью 6 статьи 9</w:t>
        </w:r>
      </w:hyperlink>
      <w:r>
        <w:rPr>
          <w:sz w:val="20"/>
        </w:rPr>
        <w:t xml:space="preserve"> Федерального закона N 189-ФЗ;</w:t>
      </w:r>
    </w:p>
    <w:p>
      <w:pPr>
        <w:pStyle w:val="0"/>
        <w:spacing w:before="200" w:lineRule="auto"/>
        <w:ind w:firstLine="540"/>
        <w:jc w:val="both"/>
      </w:pPr>
      <w:r>
        <w:rPr>
          <w:sz w:val="20"/>
        </w:rPr>
        <w:t xml:space="preserve">изменение иных сведений, подлежащих включению в государственный социальный заказ.</w:t>
      </w:r>
    </w:p>
    <w:p>
      <w:pPr>
        <w:pStyle w:val="0"/>
        <w:spacing w:before="200" w:lineRule="auto"/>
        <w:ind w:firstLine="540"/>
        <w:jc w:val="both"/>
      </w:pPr>
      <w:r>
        <w:rPr>
          <w:sz w:val="20"/>
        </w:rPr>
        <w:t xml:space="preserve">В случае внесения изменений в утвержденный государственный социальный заказ формируется новый государственный социальный заказ (с учетом внесенных изменений) в соответствии с настоящим Порядком.</w:t>
      </w:r>
    </w:p>
    <w:bookmarkStart w:id="96" w:name="P96"/>
    <w:bookmarkEnd w:id="96"/>
    <w:p>
      <w:pPr>
        <w:pStyle w:val="0"/>
        <w:spacing w:before="200" w:lineRule="auto"/>
        <w:ind w:firstLine="540"/>
        <w:jc w:val="both"/>
      </w:pPr>
      <w:r>
        <w:rPr>
          <w:sz w:val="20"/>
        </w:rPr>
        <w:t xml:space="preserve">12. Уполномоченным органом осуществляется выбор способа определения исполнителей услуг из числа способов, установленных </w:t>
      </w:r>
      <w:hyperlink w:history="0" r:id="rId2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частью 3 статьи 7</w:t>
        </w:r>
      </w:hyperlink>
      <w:r>
        <w:rPr>
          <w:sz w:val="20"/>
        </w:rPr>
        <w:t xml:space="preserve"> Федерального закона N 189-ФЗ, если такой способ не определен федеральными законами, решениями Президента Российской Федерации, Правительства Российской Федерации, Правительства Ленинградской области, и исходя из оценки значений следующих показателей, проводимой в порядке, установленном соответствующим уполномоченным органом (с учетом критериев оценки, содержащихся в указанном порядке):</w:t>
      </w:r>
    </w:p>
    <w:bookmarkStart w:id="97" w:name="P97"/>
    <w:bookmarkEnd w:id="97"/>
    <w:p>
      <w:pPr>
        <w:pStyle w:val="0"/>
        <w:spacing w:before="200" w:lineRule="auto"/>
        <w:ind w:firstLine="540"/>
        <w:jc w:val="both"/>
      </w:pPr>
      <w:r>
        <w:rPr>
          <w:sz w:val="20"/>
        </w:rPr>
        <w:t xml:space="preserve">12.1. Доступность государственных услуг, оказываемых государственными учреждениями Ленинградской области, для потребителей государственных услуг.</w:t>
      </w:r>
    </w:p>
    <w:bookmarkStart w:id="98" w:name="P98"/>
    <w:bookmarkEnd w:id="98"/>
    <w:p>
      <w:pPr>
        <w:pStyle w:val="0"/>
        <w:spacing w:before="200" w:lineRule="auto"/>
        <w:ind w:firstLine="540"/>
        <w:jc w:val="both"/>
      </w:pPr>
      <w:r>
        <w:rPr>
          <w:sz w:val="20"/>
        </w:rPr>
        <w:t xml:space="preserve">12.2. Количество юридических лиц, не являющихся государственными учреждениями Ленинградской области,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видов экономической деятельности, содержащимися соответственно в едином государственном реестре юридических лиц и едином государственном реестре индивидуальных предпринимателей, что и планируемая к оказанию государственная услуга.</w:t>
      </w:r>
    </w:p>
    <w:p>
      <w:pPr>
        <w:pStyle w:val="0"/>
        <w:spacing w:before="200" w:lineRule="auto"/>
        <w:ind w:firstLine="540"/>
        <w:jc w:val="both"/>
      </w:pPr>
      <w:r>
        <w:rPr>
          <w:sz w:val="20"/>
        </w:rPr>
        <w:t xml:space="preserve">Значения указанных показателей определяются уполномоченным органом и утверждаются приказом соответствующего уполномоченного органа.</w:t>
      </w:r>
    </w:p>
    <w:p>
      <w:pPr>
        <w:pStyle w:val="0"/>
        <w:spacing w:before="200" w:lineRule="auto"/>
        <w:ind w:firstLine="540"/>
        <w:jc w:val="both"/>
      </w:pPr>
      <w:r>
        <w:rPr>
          <w:sz w:val="20"/>
        </w:rPr>
        <w:t xml:space="preserve">13. По результатам оценки уполномоченными органами значений показателей, указанных в </w:t>
      </w:r>
      <w:hyperlink w:history="0" w:anchor="P96" w:tooltip="12. Уполномоченным органом осуществляется выбор способа определения исполнителей услуг из числа способов, установленных частью 3 статьи 7 Федерального закона N 189-ФЗ, если такой способ не определен федеральными законами, решениями Президента Российской Федерации, Правительства Российской Федерации, Правительства Ленинградской области, и исходя из оценки значений следующих показателей, проводимой в порядке, установленном соответствующим уполномоченным органом (с учетом критериев оценки, содержащихся в ук...">
        <w:r>
          <w:rPr>
            <w:sz w:val="20"/>
            <w:color w:val="0000ff"/>
          </w:rPr>
          <w:t xml:space="preserve">пункте 12</w:t>
        </w:r>
      </w:hyperlink>
      <w:r>
        <w:rPr>
          <w:sz w:val="20"/>
        </w:rPr>
        <w:t xml:space="preserve"> настоящего Порядка:</w:t>
      </w:r>
    </w:p>
    <w:p>
      <w:pPr>
        <w:pStyle w:val="0"/>
        <w:spacing w:before="200" w:lineRule="auto"/>
        <w:ind w:firstLine="540"/>
        <w:jc w:val="both"/>
      </w:pPr>
      <w:r>
        <w:rPr>
          <w:sz w:val="20"/>
        </w:rPr>
        <w:t xml:space="preserve">значение показателя, указанного в </w:t>
      </w:r>
      <w:hyperlink w:history="0" w:anchor="P97" w:tooltip="12.1. Доступность государственных услуг, оказываемых государственными учреждениями Ленинградской области, для потребителей государственных услуг.">
        <w:r>
          <w:rPr>
            <w:sz w:val="20"/>
            <w:color w:val="0000ff"/>
          </w:rPr>
          <w:t xml:space="preserve">пункте 12.1</w:t>
        </w:r>
      </w:hyperlink>
      <w:r>
        <w:rPr>
          <w:sz w:val="20"/>
        </w:rPr>
        <w:t xml:space="preserve"> настоящего Порядка, относится к категории "низкая" либо к категории "высокая";</w:t>
      </w:r>
    </w:p>
    <w:p>
      <w:pPr>
        <w:pStyle w:val="0"/>
        <w:spacing w:before="200" w:lineRule="auto"/>
        <w:ind w:firstLine="540"/>
        <w:jc w:val="both"/>
      </w:pPr>
      <w:r>
        <w:rPr>
          <w:sz w:val="20"/>
        </w:rPr>
        <w:t xml:space="preserve">значение показателя, указанного в </w:t>
      </w:r>
      <w:hyperlink w:history="0" w:anchor="P98" w:tooltip="12.2. Количество юридических лиц, не являющихся государственными учреждениями Ленинградской област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видов экономической деятельности, содержащимися соответственно в едином государственном реестре юридических лиц и едином государственном реестре индивидуальных предпринимателей, что и планируемая к оказанию государственная услуга.">
        <w:r>
          <w:rPr>
            <w:sz w:val="20"/>
            <w:color w:val="0000ff"/>
          </w:rPr>
          <w:t xml:space="preserve">пункте 12.2</w:t>
        </w:r>
      </w:hyperlink>
      <w:r>
        <w:rPr>
          <w:sz w:val="20"/>
        </w:rPr>
        <w:t xml:space="preserve"> настоящего Порядка, относится к категории "значительное" либо к категории "незначительное".</w:t>
      </w:r>
    </w:p>
    <w:p>
      <w:pPr>
        <w:pStyle w:val="0"/>
        <w:spacing w:before="200" w:lineRule="auto"/>
        <w:ind w:firstLine="540"/>
        <w:jc w:val="both"/>
      </w:pPr>
      <w:r>
        <w:rPr>
          <w:sz w:val="20"/>
        </w:rPr>
        <w:t xml:space="preserve">14. В случае если значение показателя, указанного в </w:t>
      </w:r>
      <w:hyperlink w:history="0" w:anchor="P97" w:tooltip="12.1. Доступность государственных услуг, оказываемых государственными учреждениями Ленинградской области, для потребителей государственных услуг.">
        <w:r>
          <w:rPr>
            <w:sz w:val="20"/>
            <w:color w:val="0000ff"/>
          </w:rPr>
          <w:t xml:space="preserve">пункте 12.1</w:t>
        </w:r>
      </w:hyperlink>
      <w:r>
        <w:rPr>
          <w:sz w:val="20"/>
        </w:rPr>
        <w:t xml:space="preserve"> настоящего Порядка, относится к категории "низкая", а значение показателя, указанного в </w:t>
      </w:r>
      <w:hyperlink w:history="0" w:anchor="P98" w:tooltip="12.2. Количество юридических лиц, не являющихся государственными учреждениями Ленинградской област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видов экономической деятельности, содержащимися соответственно в едином государственном реестре юридических лиц и едином государственном реестре индивидуальных предпринимателей, что и планируемая к оказанию государственная услуга.">
        <w:r>
          <w:rPr>
            <w:sz w:val="20"/>
            <w:color w:val="0000ff"/>
          </w:rPr>
          <w:t xml:space="preserve">пункте 12.2</w:t>
        </w:r>
      </w:hyperlink>
      <w:r>
        <w:rPr>
          <w:sz w:val="20"/>
        </w:rPr>
        <w:t xml:space="preserve"> настоящего Порядка, относится к категории "незначительное", уполномоченные органы принимают решение о формировании государственного задания в целях исполнения государственного социального заказа.</w:t>
      </w:r>
    </w:p>
    <w:p>
      <w:pPr>
        <w:pStyle w:val="0"/>
        <w:spacing w:before="200" w:lineRule="auto"/>
        <w:ind w:firstLine="540"/>
        <w:jc w:val="both"/>
      </w:pPr>
      <w:r>
        <w:rPr>
          <w:sz w:val="20"/>
        </w:rPr>
        <w:t xml:space="preserve">В случае если на протяжении двух лет подряд, предшествующих дате формирования государственного социального заказа, значение показателя, указанного в </w:t>
      </w:r>
      <w:hyperlink w:history="0" w:anchor="P97" w:tooltip="12.1. Доступность государственных услуг, оказываемых государственными учреждениями Ленинградской области, для потребителей государственных услуг.">
        <w:r>
          <w:rPr>
            <w:sz w:val="20"/>
            <w:color w:val="0000ff"/>
          </w:rPr>
          <w:t xml:space="preserve">пункте 12.1</w:t>
        </w:r>
      </w:hyperlink>
      <w:r>
        <w:rPr>
          <w:sz w:val="20"/>
        </w:rPr>
        <w:t xml:space="preserve"> настоящего Порядка, относится к категории "низкая", а значение показателя, указанного в </w:t>
      </w:r>
      <w:hyperlink w:history="0" w:anchor="P98" w:tooltip="12.2. Количество юридических лиц, не являющихся государственными учреждениями Ленинградской област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видов экономической деятельности, содержащимися соответственно в едином государственном реестре юридических лиц и едином государственном реестре индивидуальных предпринимателей, что и планируемая к оказанию государственная услуга.">
        <w:r>
          <w:rPr>
            <w:sz w:val="20"/>
            <w:color w:val="0000ff"/>
          </w:rPr>
          <w:t xml:space="preserve">пункте 12.2</w:t>
        </w:r>
      </w:hyperlink>
      <w:r>
        <w:rPr>
          <w:sz w:val="20"/>
        </w:rPr>
        <w:t xml:space="preserve"> настоящего Порядка, относится к категории "незначительное", уполномоченные органы принимают решение о подготовке плана развития конкуренции в сфере оказания государственных услуг на заседаниях рабочей группы и общественных советов.</w:t>
      </w:r>
    </w:p>
    <w:p>
      <w:pPr>
        <w:pStyle w:val="0"/>
        <w:spacing w:before="200" w:lineRule="auto"/>
        <w:ind w:firstLine="540"/>
        <w:jc w:val="both"/>
      </w:pPr>
      <w:r>
        <w:rPr>
          <w:sz w:val="20"/>
        </w:rPr>
        <w:t xml:space="preserve">В случае если значение показателя, указанного в </w:t>
      </w:r>
      <w:hyperlink w:history="0" w:anchor="P98" w:tooltip="12.2. Количество юридических лиц, не являющихся государственными учреждениями Ленинградской област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видов экономической деятельности, содержащимися соответственно в едином государственном реестре юридических лиц и едином государственном реестре индивидуальных предпринимателей, что и планируемая к оказанию государственная услуга.">
        <w:r>
          <w:rPr>
            <w:sz w:val="20"/>
            <w:color w:val="0000ff"/>
          </w:rPr>
          <w:t xml:space="preserve">пункте 12.2</w:t>
        </w:r>
      </w:hyperlink>
      <w:r>
        <w:rPr>
          <w:sz w:val="20"/>
        </w:rPr>
        <w:t xml:space="preserve"> настоящего Порядка, относится к категории "значительное", уполномоченные органы принимают решение об осуществлении отбора исполнителей государственных услуг в целях исполнения государственного социального заказа вне зависимости от значения показателя, указанного в </w:t>
      </w:r>
      <w:hyperlink w:history="0" w:anchor="P97" w:tooltip="12.1. Доступность государственных услуг, оказываемых государственными учреждениями Ленинградской области, для потребителей государственных услуг.">
        <w:r>
          <w:rPr>
            <w:sz w:val="20"/>
            <w:color w:val="0000ff"/>
          </w:rPr>
          <w:t xml:space="preserve">пункте 12.1</w:t>
        </w:r>
      </w:hyperlink>
      <w:r>
        <w:rPr>
          <w:sz w:val="20"/>
        </w:rPr>
        <w:t xml:space="preserve"> настоящего Порядка.</w:t>
      </w:r>
    </w:p>
    <w:bookmarkStart w:id="106" w:name="P106"/>
    <w:bookmarkEnd w:id="106"/>
    <w:p>
      <w:pPr>
        <w:pStyle w:val="0"/>
        <w:spacing w:before="200" w:lineRule="auto"/>
        <w:ind w:firstLine="540"/>
        <w:jc w:val="both"/>
      </w:pPr>
      <w:r>
        <w:rPr>
          <w:sz w:val="20"/>
        </w:rPr>
        <w:t xml:space="preserve">В случае если значение показателя, указанного в </w:t>
      </w:r>
      <w:hyperlink w:history="0" w:anchor="P97" w:tooltip="12.1. Доступность государственных услуг, оказываемых государственными учреждениями Ленинградской области, для потребителей государственных услуг.">
        <w:r>
          <w:rPr>
            <w:sz w:val="20"/>
            <w:color w:val="0000ff"/>
          </w:rPr>
          <w:t xml:space="preserve">пункте 12.1</w:t>
        </w:r>
      </w:hyperlink>
      <w:r>
        <w:rPr>
          <w:sz w:val="20"/>
        </w:rPr>
        <w:t xml:space="preserve"> настоящего Порядка, относится к категории "высокая", а значение показателя, указанного в </w:t>
      </w:r>
      <w:hyperlink w:history="0" w:anchor="P98" w:tooltip="12.2. Количество юридических лиц, не являющихся государственными учреждениями Ленинградской област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видов экономической деятельности, содержащимися соответственно в едином государственном реестре юридических лиц и едином государственном реестре индивидуальных предпринимателей, что и планируемая к оказанию государственная услуга.">
        <w:r>
          <w:rPr>
            <w:sz w:val="20"/>
            <w:color w:val="0000ff"/>
          </w:rPr>
          <w:t xml:space="preserve">пункте 12.2</w:t>
        </w:r>
      </w:hyperlink>
      <w:r>
        <w:rPr>
          <w:sz w:val="20"/>
        </w:rPr>
        <w:t xml:space="preserve"> настоящего Порядка, относится к категории "незначительное" и в отношении государственных услуг в соответствии с законодательством Российской Федерации проводится независимая оценка качества условий оказания государственных услуг организациями в установленных сферах, уполномоченный орган принимает одно из следующих решений о способе исполнения государственного социального заказа на основании определенных по результатам такой оценки за последние три года показателей удовлетворенности условиями оказания государственных услуг:</w:t>
      </w:r>
    </w:p>
    <w:p>
      <w:pPr>
        <w:pStyle w:val="0"/>
        <w:spacing w:before="200" w:lineRule="auto"/>
        <w:ind w:firstLine="540"/>
        <w:jc w:val="both"/>
      </w:pPr>
      <w:r>
        <w:rPr>
          <w:sz w:val="20"/>
        </w:rPr>
        <w:t xml:space="preserve">если указанные показатели составляют от 0 до 51 процента (включительно) - решение о проведении отбора исполнителей государственных услуг либо об обеспечении его осуществления в целях исполнения государственного социального заказа;</w:t>
      </w:r>
    </w:p>
    <w:p>
      <w:pPr>
        <w:pStyle w:val="0"/>
        <w:spacing w:before="200" w:lineRule="auto"/>
        <w:ind w:firstLine="540"/>
        <w:jc w:val="both"/>
      </w:pPr>
      <w:r>
        <w:rPr>
          <w:sz w:val="20"/>
        </w:rPr>
        <w:t xml:space="preserve">если указанные показатели составляют от 51 до 100 процентов - решение о формировании государственного задания в целях исполнения государственного социального заказа.</w:t>
      </w:r>
    </w:p>
    <w:p>
      <w:pPr>
        <w:pStyle w:val="0"/>
        <w:spacing w:before="200" w:lineRule="auto"/>
        <w:ind w:firstLine="540"/>
        <w:jc w:val="both"/>
      </w:pPr>
      <w:r>
        <w:rPr>
          <w:sz w:val="20"/>
        </w:rPr>
        <w:t xml:space="preserve">В случае если на протяжении двух лет подряд, предшествующих дате формирования социального заказа Ленинградской области, с учетом решения, принятого соответствующим уполномоченным органом в соответствии с </w:t>
      </w:r>
      <w:hyperlink w:history="0" w:anchor="P106" w:tooltip="В случае если значение показателя, указанного в пункте 12.1 настоящего Порядка, относится к категории &quot;высокая&quot;, а значение показателя, указанного в пункте 12.2 настоящего Порядка, относится к категории &quot;незначительное&quot; и в отношении государственных услуг в соответствии с законодательством Российской Федерации проводится независимая оценка качества условий оказания государственных услуг организациями в установленных сферах, уполномоченный орган принимает одно из следующих решений о способе исполнения гос...">
        <w:r>
          <w:rPr>
            <w:sz w:val="20"/>
            <w:color w:val="0000ff"/>
          </w:rPr>
          <w:t xml:space="preserve">абзацем четвертым</w:t>
        </w:r>
      </w:hyperlink>
      <w:r>
        <w:rPr>
          <w:sz w:val="20"/>
        </w:rPr>
        <w:t xml:space="preserve"> настоящего пункта, значение показателя, указанного в </w:t>
      </w:r>
      <w:hyperlink w:history="0" w:anchor="P97" w:tooltip="12.1. Доступность государственных услуг, оказываемых государственными учреждениями Ленинградской области, для потребителей государственных услуг.">
        <w:r>
          <w:rPr>
            <w:sz w:val="20"/>
            <w:color w:val="0000ff"/>
          </w:rPr>
          <w:t xml:space="preserve">пункте 12.1</w:t>
        </w:r>
      </w:hyperlink>
      <w:r>
        <w:rPr>
          <w:sz w:val="20"/>
        </w:rPr>
        <w:t xml:space="preserve"> настоящего Порядка, относится к категории "высокая", а значение показателя, указанного в </w:t>
      </w:r>
      <w:hyperlink w:history="0" w:anchor="P98" w:tooltip="12.2. Количество юридических лиц, не являющихся государственными учреждениями Ленинградской област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видов экономической деятельности, содержащимися соответственно в едином государственном реестре юридических лиц и едином государственном реестре индивидуальных предпринимателей, что и планируемая к оказанию государственная услуга.">
        <w:r>
          <w:rPr>
            <w:sz w:val="20"/>
            <w:color w:val="0000ff"/>
          </w:rPr>
          <w:t xml:space="preserve">пункте 12.2</w:t>
        </w:r>
      </w:hyperlink>
      <w:r>
        <w:rPr>
          <w:sz w:val="20"/>
        </w:rPr>
        <w:t xml:space="preserve"> настоящего Порядка, относится к категории "незначительное", соответствующий уполномоченный орган рассматривает на заседании рабочей группы вопрос о необходимости (об отсутствии необходимости) изменения способа определения исполнителей услуг в целях исполнения социального заказа Ленинградской области.</w:t>
      </w:r>
    </w:p>
    <w:p>
      <w:pPr>
        <w:pStyle w:val="0"/>
        <w:spacing w:before="200" w:lineRule="auto"/>
        <w:ind w:firstLine="540"/>
        <w:jc w:val="both"/>
      </w:pPr>
      <w:r>
        <w:rPr>
          <w:sz w:val="20"/>
        </w:rPr>
        <w:t xml:space="preserve">15. Уполномоченные органы в финансовом году формируют </w:t>
      </w:r>
      <w:hyperlink w:history="0" w:anchor="P917" w:tooltip="ОТЧЕТ">
        <w:r>
          <w:rPr>
            <w:sz w:val="20"/>
            <w:color w:val="0000ff"/>
          </w:rPr>
          <w:t xml:space="preserve">отчет</w:t>
        </w:r>
      </w:hyperlink>
      <w:r>
        <w:rPr>
          <w:sz w:val="20"/>
        </w:rPr>
        <w:t xml:space="preserve"> об исполнении государственного социального заказа по форме согласно приложению 2 к настоящему постановлению по итогам исполнения государственного социального заказа в отчетном финансовом году.</w:t>
      </w:r>
    </w:p>
    <w:p>
      <w:pPr>
        <w:pStyle w:val="0"/>
        <w:spacing w:before="200" w:lineRule="auto"/>
        <w:ind w:firstLine="540"/>
        <w:jc w:val="both"/>
      </w:pPr>
      <w:r>
        <w:rPr>
          <w:sz w:val="20"/>
        </w:rPr>
        <w:t xml:space="preserve">Отчет об исполнении государственного социального заказа формируется уполномоченными органами не позднее 1 апреля финансового года, следующего за отчетным, и размещается на официальном сайте Администрации Ленинградской области не позднее 10 рабочих дней со дня формирования отчета.</w:t>
      </w:r>
    </w:p>
    <w:p>
      <w:pPr>
        <w:pStyle w:val="0"/>
        <w:spacing w:before="200" w:lineRule="auto"/>
        <w:ind w:firstLine="540"/>
        <w:jc w:val="both"/>
      </w:pPr>
      <w:r>
        <w:rPr>
          <w:sz w:val="20"/>
        </w:rPr>
        <w:t xml:space="preserve">16. Уполномоченные органы размещают на едином портале бюджетной системы Российской Федерации в сети "Интернет":</w:t>
      </w:r>
    </w:p>
    <w:p>
      <w:pPr>
        <w:pStyle w:val="0"/>
        <w:spacing w:before="200" w:lineRule="auto"/>
        <w:ind w:firstLine="540"/>
        <w:jc w:val="both"/>
      </w:pPr>
      <w:r>
        <w:rPr>
          <w:sz w:val="20"/>
        </w:rPr>
        <w:t xml:space="preserve">информацию о перечне государственных услуг, в отношении которых формируется государственный социальный заказ;</w:t>
      </w:r>
    </w:p>
    <w:p>
      <w:pPr>
        <w:pStyle w:val="0"/>
        <w:spacing w:before="200" w:lineRule="auto"/>
        <w:ind w:firstLine="540"/>
        <w:jc w:val="both"/>
      </w:pPr>
      <w:r>
        <w:rPr>
          <w:sz w:val="20"/>
        </w:rPr>
        <w:t xml:space="preserve">информацию об утвержденных государственных социальных заказах, изменениях в них;</w:t>
      </w:r>
    </w:p>
    <w:p>
      <w:pPr>
        <w:pStyle w:val="0"/>
        <w:spacing w:before="200" w:lineRule="auto"/>
        <w:ind w:firstLine="540"/>
        <w:jc w:val="both"/>
      </w:pPr>
      <w:r>
        <w:rPr>
          <w:sz w:val="20"/>
        </w:rPr>
        <w:t xml:space="preserve">отчеты об исполнении государственных социальных заказов не позднее 10 рабочих дней со дня формирования таких отчетов;</w:t>
      </w:r>
    </w:p>
    <w:p>
      <w:pPr>
        <w:pStyle w:val="0"/>
        <w:spacing w:before="200" w:lineRule="auto"/>
        <w:ind w:firstLine="540"/>
        <w:jc w:val="both"/>
      </w:pPr>
      <w:r>
        <w:rPr>
          <w:sz w:val="20"/>
        </w:rPr>
        <w:t xml:space="preserve">информацию о показателях эффективности организации оказания государственных услуг, при организации оказания которых планируется определять исполнителей услуг по результатам отбора исполнителей услуг, предусмотренных </w:t>
      </w:r>
      <w:hyperlink w:history="0" r:id="rId22"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пунктом 9 части 5 статьи 6</w:t>
        </w:r>
      </w:hyperlink>
      <w:r>
        <w:rPr>
          <w:sz w:val="20"/>
        </w:rPr>
        <w:t xml:space="preserve"> Федерального закона N 189-ФЗ, значениях таких показателей и планах достижения таких показателей.</w:t>
      </w:r>
    </w:p>
    <w:p>
      <w:pPr>
        <w:pStyle w:val="0"/>
        <w:spacing w:before="200" w:lineRule="auto"/>
        <w:ind w:firstLine="540"/>
        <w:jc w:val="both"/>
      </w:pPr>
      <w:r>
        <w:rPr>
          <w:sz w:val="20"/>
        </w:rPr>
        <w:t xml:space="preserve">17. Контроль за оказанием государственных услуг осуществляют уполномоченные органы.</w:t>
      </w:r>
    </w:p>
    <w:p>
      <w:pPr>
        <w:pStyle w:val="0"/>
        <w:spacing w:before="200" w:lineRule="auto"/>
        <w:ind w:firstLine="540"/>
        <w:jc w:val="both"/>
      </w:pPr>
      <w:r>
        <w:rPr>
          <w:sz w:val="20"/>
        </w:rPr>
        <w:t xml:space="preserve">Правила осуществления уполномоченным органом контроля за оказанием государственных услуг устанавливаются уполномоченным органом и должны предусматривать в том числе:</w:t>
      </w:r>
    </w:p>
    <w:p>
      <w:pPr>
        <w:pStyle w:val="0"/>
        <w:spacing w:before="200" w:lineRule="auto"/>
        <w:ind w:firstLine="540"/>
        <w:jc w:val="both"/>
      </w:pPr>
      <w:r>
        <w:rPr>
          <w:sz w:val="20"/>
        </w:rPr>
        <w:t xml:space="preserve">документы, применяемые уполномоченным органом в целях подтверждения достижения содержащихся в государственном социальном заказе показателей, характеризующих качество оказания государственной услуги и объем оказания государственной услуги, а также формы указанных документов (при необходимости);</w:t>
      </w:r>
    </w:p>
    <w:p>
      <w:pPr>
        <w:pStyle w:val="0"/>
        <w:spacing w:before="200" w:lineRule="auto"/>
        <w:ind w:firstLine="540"/>
        <w:jc w:val="both"/>
      </w:pPr>
      <w:r>
        <w:rPr>
          <w:sz w:val="20"/>
        </w:rPr>
        <w:t xml:space="preserve">формы аналитической отчетности, подтверждающие оказание государственной услуги и периодичность формирования указанной отчетности.</w:t>
      </w:r>
    </w:p>
    <w:p>
      <w:pPr>
        <w:pStyle w:val="0"/>
        <w:spacing w:before="200" w:lineRule="auto"/>
        <w:ind w:firstLine="540"/>
        <w:jc w:val="both"/>
      </w:pPr>
      <w:r>
        <w:rPr>
          <w:sz w:val="20"/>
        </w:rPr>
        <w:t xml:space="preserve">18. Уполномоченный орган обеспечивает проведение мониторинга достижения результатов оказания государственных услуг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(далее - федеральный орган исполнительной власти).</w:t>
      </w:r>
    </w:p>
    <w:p>
      <w:pPr>
        <w:pStyle w:val="0"/>
        <w:spacing w:before="200" w:lineRule="auto"/>
        <w:ind w:firstLine="540"/>
        <w:jc w:val="both"/>
      </w:pPr>
      <w:r>
        <w:rPr>
          <w:sz w:val="20"/>
        </w:rPr>
        <w:t xml:space="preserve">19. На официальном сайте, указанном в </w:t>
      </w:r>
      <w:hyperlink w:history="0" r:id="rId2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пункте 7 статьи 3</w:t>
        </w:r>
      </w:hyperlink>
      <w:r>
        <w:rPr>
          <w:sz w:val="20"/>
        </w:rPr>
        <w:t xml:space="preserve"> Федерального закона N 189-ФЗ, размещается информация об исполнителях услуг, о результатах мониторинга достижения результатов оказания государственных услуг, а также оценка исполнителя услуг, определенная в том числе в соответствии с оценкой потребителем услуг исполнителя услуг и результатами мониторинга достижения результатов оказания государственных услуг.</w:t>
      </w:r>
    </w:p>
    <w:p>
      <w:pPr>
        <w:pStyle w:val="0"/>
        <w:spacing w:before="200" w:lineRule="auto"/>
        <w:ind w:firstLine="540"/>
        <w:jc w:val="both"/>
      </w:pPr>
      <w:r>
        <w:rPr>
          <w:sz w:val="20"/>
        </w:rPr>
        <w:t xml:space="preserve">Порядок размещения информации об исполнителях услуг, о результатах мониторинга достижения результатов оказания государственных услуг, оценки исполнителя услуг на официальном сайте, указанном в </w:t>
      </w:r>
      <w:hyperlink w:history="0" r:id="rId24"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пункте 7 статьи 3</w:t>
        </w:r>
      </w:hyperlink>
      <w:r>
        <w:rPr>
          <w:sz w:val="20"/>
        </w:rPr>
        <w:t xml:space="preserve"> Федерального закона N 189-ФЗ, методика определения оценки исполнителя услуг устанавливаются федеральным органом исполнительной власти.</w:t>
      </w:r>
    </w:p>
    <w:p>
      <w:pPr>
        <w:pStyle w:val="0"/>
        <w:spacing w:before="200" w:lineRule="auto"/>
        <w:ind w:firstLine="540"/>
        <w:jc w:val="both"/>
      </w:pPr>
      <w:r>
        <w:rPr>
          <w:sz w:val="20"/>
        </w:rPr>
        <w:t xml:space="preserve">20. Показатели эффективности организации оказания государственных услуг, при организации оказания которых планируется определять исполнителей услуг по результатам отбора исполнителей услуг, и План достижения показателей эффективности устанавливаются уполномоченным органом.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pPr>
      <w:r>
        <w:rPr>
          <w:sz w:val="20"/>
        </w:rPr>
      </w:r>
    </w:p>
    <w:p>
      <w:pPr>
        <w:pStyle w:val="0"/>
      </w:pPr>
      <w:r>
        <w:rPr>
          <w:sz w:val="20"/>
        </w:rPr>
        <w:t xml:space="preserve">(Форма)</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right w:val="single" w:sz="4"/>
        </w:tblBorders>
        <w:tblCellMar>
          <w:top w:w="102" w:type="dxa"/>
          <w:left w:w="62" w:type="dxa"/>
          <w:bottom w:w="102" w:type="dxa"/>
          <w:right w:w="62" w:type="dxa"/>
        </w:tblCellMar>
      </w:tblPr>
      <w:tblGrid>
        <w:gridCol w:w="4025"/>
        <w:gridCol w:w="6576"/>
        <w:gridCol w:w="1701"/>
        <w:gridCol w:w="1304"/>
      </w:tblGrid>
      <w:tr>
        <w:tblPrEx>
          <w:tblBorders>
            <w:right w:val="nil"/>
          </w:tblBorders>
        </w:tblPrEx>
        <w:tc>
          <w:tcPr>
            <w:gridSpan w:val="4"/>
            <w:tcW w:w="13606" w:type="dxa"/>
            <w:tcBorders>
              <w:top w:val="nil"/>
              <w:left w:val="nil"/>
              <w:bottom w:val="nil"/>
              <w:right w:val="nil"/>
            </w:tcBorders>
          </w:tcPr>
          <w:bookmarkStart w:id="135" w:name="P135"/>
          <w:bookmarkEnd w:id="135"/>
          <w:p>
            <w:pPr>
              <w:pStyle w:val="0"/>
              <w:jc w:val="center"/>
            </w:pPr>
            <w:r>
              <w:rPr>
                <w:sz w:val="20"/>
              </w:rPr>
              <w:t xml:space="preserve">ГОСУДАРСТВЕННЫЙ СОЦИАЛЬНЫЙ ЗАКАЗ</w:t>
            </w:r>
          </w:p>
          <w:p>
            <w:pPr>
              <w:pStyle w:val="0"/>
              <w:jc w:val="center"/>
            </w:pPr>
            <w:r>
              <w:rPr>
                <w:sz w:val="20"/>
              </w:rPr>
              <w:t xml:space="preserve">на оказание государственных услуг в социальной сфере, отнесенных к полномочиям</w:t>
            </w:r>
          </w:p>
          <w:p>
            <w:pPr>
              <w:pStyle w:val="0"/>
              <w:jc w:val="center"/>
            </w:pPr>
            <w:r>
              <w:rPr>
                <w:sz w:val="20"/>
              </w:rPr>
              <w:t xml:space="preserve">исполнительных органов государственной власти Ленинградской области,</w:t>
            </w:r>
          </w:p>
          <w:p>
            <w:pPr>
              <w:pStyle w:val="0"/>
              <w:jc w:val="center"/>
            </w:pPr>
            <w:r>
              <w:rPr>
                <w:sz w:val="20"/>
              </w:rPr>
              <w:t xml:space="preserve">на 20__ год и на плановый период 20__-20__ годов</w:t>
            </w:r>
          </w:p>
        </w:tc>
      </w:tr>
      <w:tr>
        <w:tblPrEx>
          <w:tblBorders>
            <w:right w:val="nil"/>
          </w:tblBorders>
        </w:tblPrEx>
        <w:tc>
          <w:tcPr>
            <w:gridSpan w:val="4"/>
            <w:tcW w:w="13606" w:type="dxa"/>
            <w:tcBorders>
              <w:top w:val="nil"/>
              <w:left w:val="nil"/>
              <w:bottom w:val="nil"/>
              <w:right w:val="nil"/>
            </w:tcBorders>
          </w:tcPr>
          <w:p>
            <w:pPr>
              <w:pStyle w:val="0"/>
            </w:pPr>
            <w:r>
              <w:rPr>
                <w:sz w:val="20"/>
              </w:rPr>
            </w:r>
          </w:p>
        </w:tc>
      </w:tr>
      <w:tr>
        <w:tblPrEx>
          <w:tblBorders>
            <w:right w:val="nil"/>
          </w:tblBorders>
        </w:tblPrEx>
        <w:tc>
          <w:tcPr>
            <w:gridSpan w:val="4"/>
            <w:tcW w:w="13606" w:type="dxa"/>
            <w:tcBorders>
              <w:top w:val="nil"/>
              <w:left w:val="nil"/>
              <w:bottom w:val="nil"/>
              <w:right w:val="nil"/>
            </w:tcBorders>
          </w:tcPr>
          <w:p>
            <w:pPr>
              <w:pStyle w:val="0"/>
              <w:jc w:val="center"/>
            </w:pPr>
            <w:r>
              <w:rPr>
                <w:sz w:val="20"/>
              </w:rPr>
              <w:t xml:space="preserve">на "___" __________ 20__ г.</w:t>
            </w:r>
          </w:p>
        </w:tc>
      </w:tr>
      <w:tr>
        <w:tblPrEx>
          <w:tblBorders>
            <w:right w:val="nil"/>
          </w:tblBorders>
        </w:tblPrEx>
        <w:tc>
          <w:tcPr>
            <w:gridSpan w:val="4"/>
            <w:tcW w:w="13606" w:type="dxa"/>
            <w:tcBorders>
              <w:top w:val="nil"/>
              <w:left w:val="nil"/>
              <w:bottom w:val="nil"/>
              <w:right w:val="nil"/>
            </w:tcBorders>
          </w:tcPr>
          <w:p>
            <w:pPr>
              <w:pStyle w:val="0"/>
            </w:pPr>
            <w:r>
              <w:rPr>
                <w:sz w:val="20"/>
              </w:rPr>
            </w:r>
          </w:p>
        </w:tc>
      </w:tr>
      <w:tr>
        <w:tc>
          <w:tcPr>
            <w:tcW w:w="4025" w:type="dxa"/>
            <w:tcBorders>
              <w:top w:val="nil"/>
              <w:left w:val="nil"/>
              <w:bottom w:val="nil"/>
              <w:right w:val="nil"/>
            </w:tcBorders>
          </w:tcPr>
          <w:p>
            <w:pPr>
              <w:pStyle w:val="0"/>
            </w:pPr>
            <w:r>
              <w:rPr>
                <w:sz w:val="20"/>
              </w:rPr>
            </w:r>
          </w:p>
        </w:tc>
        <w:tc>
          <w:tcPr>
            <w:tcW w:w="6576" w:type="dxa"/>
            <w:tcBorders>
              <w:top w:val="nil"/>
              <w:left w:val="nil"/>
              <w:bottom w:val="nil"/>
              <w:right w:val="nil"/>
            </w:tcBorders>
          </w:tcPr>
          <w:p>
            <w:pPr>
              <w:pStyle w:val="0"/>
            </w:pPr>
            <w:r>
              <w:rPr>
                <w:sz w:val="20"/>
              </w:rPr>
            </w:r>
          </w:p>
        </w:tc>
        <w:tc>
          <w:tcPr>
            <w:tcW w:w="1701" w:type="dxa"/>
            <w:tcBorders>
              <w:top w:val="nil"/>
              <w:left w:val="nil"/>
              <w:bottom w:val="nil"/>
              <w:right w:val="single" w:sz="4"/>
            </w:tcBorders>
          </w:tcPr>
          <w:p>
            <w:pPr>
              <w:pStyle w:val="0"/>
            </w:pPr>
            <w:r>
              <w:rPr>
                <w:sz w:val="20"/>
              </w:rPr>
            </w:r>
          </w:p>
        </w:tc>
        <w:tc>
          <w:tcPr>
            <w:tcW w:w="1304" w:type="dxa"/>
            <w:tcBorders>
              <w:top w:val="single" w:sz="4"/>
              <w:left w:val="single" w:sz="4"/>
              <w:bottom w:val="single" w:sz="4"/>
              <w:right w:val="single" w:sz="4"/>
            </w:tcBorders>
          </w:tcPr>
          <w:p>
            <w:pPr>
              <w:pStyle w:val="0"/>
              <w:jc w:val="center"/>
            </w:pPr>
            <w:r>
              <w:rPr>
                <w:sz w:val="20"/>
              </w:rPr>
              <w:t xml:space="preserve">КОДЫ</w:t>
            </w:r>
          </w:p>
        </w:tc>
      </w:tr>
      <w:tr>
        <w:tc>
          <w:tcPr>
            <w:tcW w:w="4025" w:type="dxa"/>
            <w:tcBorders>
              <w:top w:val="nil"/>
              <w:left w:val="nil"/>
              <w:bottom w:val="nil"/>
              <w:right w:val="nil"/>
            </w:tcBorders>
          </w:tcPr>
          <w:p>
            <w:pPr>
              <w:pStyle w:val="0"/>
            </w:pPr>
            <w:r>
              <w:rPr>
                <w:sz w:val="20"/>
              </w:rPr>
            </w:r>
          </w:p>
        </w:tc>
        <w:tc>
          <w:tcPr>
            <w:tcW w:w="6576" w:type="dxa"/>
            <w:tcBorders>
              <w:top w:val="nil"/>
              <w:left w:val="nil"/>
              <w:bottom w:val="nil"/>
              <w:right w:val="nil"/>
            </w:tcBorders>
          </w:tcPr>
          <w:p>
            <w:pPr>
              <w:pStyle w:val="0"/>
            </w:pPr>
            <w:r>
              <w:rPr>
                <w:sz w:val="20"/>
              </w:rPr>
            </w:r>
          </w:p>
        </w:tc>
        <w:tc>
          <w:tcPr>
            <w:tcW w:w="1701" w:type="dxa"/>
            <w:tcBorders>
              <w:top w:val="nil"/>
              <w:left w:val="nil"/>
              <w:bottom w:val="nil"/>
              <w:right w:val="single" w:sz="4"/>
            </w:tcBorders>
          </w:tcPr>
          <w:p>
            <w:pPr>
              <w:pStyle w:val="0"/>
              <w:jc w:val="right"/>
            </w:pPr>
            <w:r>
              <w:rPr>
                <w:sz w:val="20"/>
              </w:rPr>
              <w:t xml:space="preserve">Дата</w:t>
            </w:r>
          </w:p>
        </w:tc>
        <w:tc>
          <w:tcPr>
            <w:tcW w:w="1304" w:type="dxa"/>
            <w:tcBorders>
              <w:top w:val="single" w:sz="4"/>
              <w:left w:val="single" w:sz="4"/>
              <w:bottom w:val="single" w:sz="4"/>
              <w:right w:val="single" w:sz="4"/>
            </w:tcBorders>
          </w:tcPr>
          <w:p>
            <w:pPr>
              <w:pStyle w:val="0"/>
            </w:pPr>
            <w:r>
              <w:rPr>
                <w:sz w:val="20"/>
              </w:rPr>
            </w:r>
          </w:p>
        </w:tc>
      </w:tr>
      <w:tr>
        <w:tc>
          <w:tcPr>
            <w:tcW w:w="4025" w:type="dxa"/>
            <w:tcBorders>
              <w:top w:val="nil"/>
              <w:left w:val="nil"/>
              <w:bottom w:val="nil"/>
              <w:right w:val="nil"/>
            </w:tcBorders>
          </w:tcPr>
          <w:p>
            <w:pPr>
              <w:pStyle w:val="0"/>
              <w:jc w:val="both"/>
            </w:pPr>
            <w:r>
              <w:rPr>
                <w:sz w:val="20"/>
              </w:rPr>
              <w:t xml:space="preserve">Уполномоченный орган</w:t>
            </w:r>
          </w:p>
        </w:tc>
        <w:tc>
          <w:tcPr>
            <w:tcW w:w="6576" w:type="dxa"/>
            <w:tcBorders>
              <w:top w:val="nil"/>
              <w:left w:val="nil"/>
              <w:bottom w:val="single" w:sz="4"/>
              <w:right w:val="nil"/>
            </w:tcBorders>
          </w:tcPr>
          <w:p>
            <w:pPr>
              <w:pStyle w:val="0"/>
            </w:pPr>
            <w:r>
              <w:rPr>
                <w:sz w:val="20"/>
              </w:rPr>
            </w:r>
          </w:p>
        </w:tc>
        <w:tc>
          <w:tcPr>
            <w:tcW w:w="1701" w:type="dxa"/>
            <w:tcBorders>
              <w:top w:val="nil"/>
              <w:left w:val="nil"/>
              <w:bottom w:val="nil"/>
              <w:right w:val="single" w:sz="4"/>
            </w:tcBorders>
          </w:tcPr>
          <w:p>
            <w:pPr>
              <w:pStyle w:val="0"/>
              <w:jc w:val="right"/>
            </w:pPr>
            <w:r>
              <w:rPr>
                <w:sz w:val="20"/>
              </w:rPr>
              <w:t xml:space="preserve">по ОКПО</w:t>
            </w:r>
          </w:p>
        </w:tc>
        <w:tc>
          <w:tcPr>
            <w:tcW w:w="1304" w:type="dxa"/>
            <w:tcBorders>
              <w:top w:val="single" w:sz="4"/>
              <w:left w:val="single" w:sz="4"/>
              <w:bottom w:val="single" w:sz="4"/>
              <w:right w:val="single" w:sz="4"/>
            </w:tcBorders>
          </w:tcPr>
          <w:p>
            <w:pPr>
              <w:pStyle w:val="0"/>
            </w:pPr>
            <w:r>
              <w:rPr>
                <w:sz w:val="20"/>
              </w:rPr>
            </w:r>
          </w:p>
        </w:tc>
      </w:tr>
      <w:tr>
        <w:tc>
          <w:tcPr>
            <w:tcW w:w="4025" w:type="dxa"/>
            <w:tcBorders>
              <w:top w:val="nil"/>
              <w:left w:val="nil"/>
              <w:bottom w:val="nil"/>
              <w:right w:val="nil"/>
            </w:tcBorders>
          </w:tcPr>
          <w:p>
            <w:pPr>
              <w:pStyle w:val="0"/>
            </w:pPr>
            <w:r>
              <w:rPr>
                <w:sz w:val="20"/>
              </w:rPr>
            </w:r>
          </w:p>
        </w:tc>
        <w:tc>
          <w:tcPr>
            <w:tcW w:w="6576" w:type="dxa"/>
            <w:tcBorders>
              <w:top w:val="single" w:sz="4"/>
              <w:left w:val="nil"/>
              <w:bottom w:val="nil"/>
              <w:right w:val="nil"/>
            </w:tcBorders>
          </w:tcPr>
          <w:p>
            <w:pPr>
              <w:pStyle w:val="0"/>
              <w:jc w:val="center"/>
            </w:pPr>
            <w:r>
              <w:rPr>
                <w:sz w:val="20"/>
              </w:rPr>
              <w:t xml:space="preserve">(полное наименование уполномоченного органа)</w:t>
            </w:r>
          </w:p>
        </w:tc>
        <w:tc>
          <w:tcPr>
            <w:tcW w:w="1701" w:type="dxa"/>
            <w:tcBorders>
              <w:top w:val="nil"/>
              <w:left w:val="nil"/>
              <w:bottom w:val="nil"/>
              <w:right w:val="single" w:sz="4"/>
            </w:tcBorders>
          </w:tcPr>
          <w:p>
            <w:pPr>
              <w:pStyle w:val="0"/>
            </w:pPr>
            <w:r>
              <w:rPr>
                <w:sz w:val="20"/>
              </w:rPr>
            </w:r>
          </w:p>
        </w:tc>
        <w:tc>
          <w:tcPr>
            <w:tcW w:w="1304" w:type="dxa"/>
            <w:tcBorders>
              <w:top w:val="single" w:sz="4"/>
              <w:left w:val="single" w:sz="4"/>
              <w:bottom w:val="single" w:sz="4"/>
              <w:right w:val="single" w:sz="4"/>
            </w:tcBorders>
          </w:tcPr>
          <w:p>
            <w:pPr>
              <w:pStyle w:val="0"/>
            </w:pPr>
            <w:r>
              <w:rPr>
                <w:sz w:val="20"/>
              </w:rPr>
            </w:r>
          </w:p>
        </w:tc>
      </w:tr>
      <w:tr>
        <w:tc>
          <w:tcPr>
            <w:tcW w:w="4025" w:type="dxa"/>
            <w:tcBorders>
              <w:top w:val="nil"/>
              <w:left w:val="nil"/>
              <w:bottom w:val="nil"/>
              <w:right w:val="nil"/>
            </w:tcBorders>
          </w:tcPr>
          <w:p>
            <w:pPr>
              <w:pStyle w:val="0"/>
              <w:jc w:val="both"/>
            </w:pPr>
            <w:r>
              <w:rPr>
                <w:sz w:val="20"/>
              </w:rPr>
              <w:t xml:space="preserve">Наименование бюджета &lt;1&gt;</w:t>
            </w:r>
          </w:p>
        </w:tc>
        <w:tc>
          <w:tcPr>
            <w:tcW w:w="6576" w:type="dxa"/>
            <w:tcBorders>
              <w:top w:val="nil"/>
              <w:left w:val="nil"/>
              <w:bottom w:val="single" w:sz="4"/>
              <w:right w:val="nil"/>
            </w:tcBorders>
          </w:tcPr>
          <w:p>
            <w:pPr>
              <w:pStyle w:val="0"/>
            </w:pPr>
            <w:r>
              <w:rPr>
                <w:sz w:val="20"/>
              </w:rPr>
            </w:r>
          </w:p>
        </w:tc>
        <w:tc>
          <w:tcPr>
            <w:tcW w:w="1701" w:type="dxa"/>
            <w:tcBorders>
              <w:top w:val="nil"/>
              <w:left w:val="nil"/>
              <w:bottom w:val="nil"/>
              <w:right w:val="single" w:sz="4"/>
            </w:tcBorders>
          </w:tcPr>
          <w:p>
            <w:pPr>
              <w:pStyle w:val="0"/>
              <w:jc w:val="right"/>
            </w:pPr>
            <w:r>
              <w:rPr>
                <w:sz w:val="20"/>
              </w:rPr>
              <w:t xml:space="preserve">Глава БК</w:t>
            </w:r>
          </w:p>
        </w:tc>
        <w:tc>
          <w:tcPr>
            <w:tcW w:w="1304" w:type="dxa"/>
            <w:tcBorders>
              <w:top w:val="single" w:sz="4"/>
              <w:left w:val="single" w:sz="4"/>
              <w:bottom w:val="single" w:sz="4"/>
              <w:right w:val="single" w:sz="4"/>
            </w:tcBorders>
          </w:tcPr>
          <w:p>
            <w:pPr>
              <w:pStyle w:val="0"/>
            </w:pPr>
            <w:r>
              <w:rPr>
                <w:sz w:val="20"/>
              </w:rPr>
            </w:r>
          </w:p>
        </w:tc>
      </w:tr>
      <w:tr>
        <w:tc>
          <w:tcPr>
            <w:tcW w:w="4025" w:type="dxa"/>
            <w:tcBorders>
              <w:top w:val="nil"/>
              <w:left w:val="nil"/>
              <w:bottom w:val="nil"/>
              <w:right w:val="nil"/>
            </w:tcBorders>
          </w:tcPr>
          <w:p>
            <w:pPr>
              <w:pStyle w:val="0"/>
              <w:jc w:val="both"/>
            </w:pPr>
            <w:r>
              <w:rPr>
                <w:sz w:val="20"/>
              </w:rPr>
              <w:t xml:space="preserve">Статус &lt;2&gt;</w:t>
            </w:r>
          </w:p>
        </w:tc>
        <w:tc>
          <w:tcPr>
            <w:tcW w:w="6576" w:type="dxa"/>
            <w:tcBorders>
              <w:top w:val="single" w:sz="4"/>
              <w:left w:val="nil"/>
              <w:bottom w:val="single" w:sz="4"/>
              <w:right w:val="nil"/>
            </w:tcBorders>
          </w:tcPr>
          <w:p>
            <w:pPr>
              <w:pStyle w:val="0"/>
            </w:pPr>
            <w:r>
              <w:rPr>
                <w:sz w:val="20"/>
              </w:rPr>
            </w:r>
          </w:p>
        </w:tc>
        <w:tc>
          <w:tcPr>
            <w:tcW w:w="1701" w:type="dxa"/>
            <w:tcBorders>
              <w:top w:val="nil"/>
              <w:left w:val="nil"/>
              <w:bottom w:val="nil"/>
              <w:right w:val="single" w:sz="4"/>
            </w:tcBorders>
          </w:tcPr>
          <w:p>
            <w:pPr>
              <w:pStyle w:val="0"/>
              <w:jc w:val="right"/>
            </w:pPr>
            <w:r>
              <w:rPr>
                <w:sz w:val="20"/>
              </w:rPr>
              <w:t xml:space="preserve">по ОКТМО</w:t>
            </w:r>
          </w:p>
        </w:tc>
        <w:tc>
          <w:tcPr>
            <w:tcW w:w="1304" w:type="dxa"/>
            <w:tcBorders>
              <w:top w:val="single" w:sz="4"/>
              <w:left w:val="single" w:sz="4"/>
              <w:bottom w:val="single" w:sz="4"/>
              <w:right w:val="single" w:sz="4"/>
            </w:tcBorders>
          </w:tcPr>
          <w:p>
            <w:pPr>
              <w:pStyle w:val="0"/>
            </w:pPr>
            <w:r>
              <w:rPr>
                <w:sz w:val="20"/>
              </w:rPr>
            </w:r>
          </w:p>
        </w:tc>
      </w:tr>
      <w:tr>
        <w:tblPrEx>
          <w:tblBorders>
            <w:right w:val="nil"/>
          </w:tblBorders>
        </w:tblPrEx>
        <w:tc>
          <w:tcPr>
            <w:tcW w:w="4025" w:type="dxa"/>
            <w:tcBorders>
              <w:top w:val="nil"/>
              <w:left w:val="nil"/>
              <w:bottom w:val="nil"/>
              <w:right w:val="nil"/>
            </w:tcBorders>
          </w:tcPr>
          <w:p>
            <w:pPr>
              <w:pStyle w:val="0"/>
              <w:jc w:val="both"/>
            </w:pPr>
            <w:r>
              <w:rPr>
                <w:sz w:val="20"/>
              </w:rPr>
              <w:t xml:space="preserve">Направление деятельности &lt;3&gt;</w:t>
            </w:r>
          </w:p>
        </w:tc>
        <w:tc>
          <w:tcPr>
            <w:tcW w:w="6576" w:type="dxa"/>
            <w:tcBorders>
              <w:top w:val="single" w:sz="4"/>
              <w:left w:val="nil"/>
              <w:bottom w:val="single" w:sz="4"/>
              <w:right w:val="nil"/>
            </w:tcBorders>
          </w:tcPr>
          <w:p>
            <w:pPr>
              <w:pStyle w:val="0"/>
            </w:pPr>
            <w:r>
              <w:rPr>
                <w:sz w:val="20"/>
              </w:rPr>
            </w:r>
          </w:p>
        </w:tc>
        <w:tc>
          <w:tcPr>
            <w:tcW w:w="1701" w:type="dxa"/>
            <w:tcBorders>
              <w:top w:val="nil"/>
              <w:left w:val="nil"/>
              <w:bottom w:val="nil"/>
              <w:right w:val="nil"/>
            </w:tcBorders>
          </w:tcPr>
          <w:p>
            <w:pPr>
              <w:pStyle w:val="0"/>
            </w:pPr>
            <w:r>
              <w:rPr>
                <w:sz w:val="20"/>
              </w:rPr>
            </w:r>
          </w:p>
        </w:tc>
        <w:tc>
          <w:tcPr>
            <w:tcW w:w="1304" w:type="dxa"/>
            <w:tcBorders>
              <w:top w:val="single" w:sz="4"/>
              <w:left w:val="nil"/>
              <w:bottom w:val="nil"/>
              <w:right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171" w:name="P171"/>
          <w:bookmarkEnd w:id="171"/>
          <w:p>
            <w:pPr>
              <w:pStyle w:val="0"/>
              <w:outlineLvl w:val="2"/>
              <w:jc w:val="center"/>
            </w:pPr>
            <w:r>
              <w:rPr>
                <w:sz w:val="20"/>
              </w:rPr>
              <w:t xml:space="preserve">I. Общие сведения о государственном социальном заказе на оказание государственных услуг в социальной сфере, отнесенных к полномочиям исполнительных органов государственной власти Ленинградской области, в очередном финансовом году и плановом периоде, а также за пределами планового периода</w:t>
            </w:r>
          </w:p>
        </w:tc>
      </w:tr>
      <w:tr>
        <w:tc>
          <w:tcPr>
            <w:tcW w:w="13606" w:type="dxa"/>
            <w:tcBorders>
              <w:top w:val="nil"/>
              <w:left w:val="nil"/>
              <w:bottom w:val="nil"/>
              <w:right w:val="nil"/>
            </w:tcBorders>
          </w:tcPr>
          <w:p>
            <w:pPr>
              <w:pStyle w:val="0"/>
            </w:pPr>
            <w:r>
              <w:rPr>
                <w:sz w:val="20"/>
              </w:rPr>
            </w:r>
          </w:p>
        </w:tc>
      </w:tr>
      <w:tr>
        <w:tc>
          <w:tcPr>
            <w:tcW w:w="13606" w:type="dxa"/>
            <w:tcBorders>
              <w:top w:val="nil"/>
              <w:left w:val="nil"/>
              <w:bottom w:val="nil"/>
              <w:right w:val="nil"/>
            </w:tcBorders>
          </w:tcPr>
          <w:bookmarkStart w:id="173" w:name="P173"/>
          <w:bookmarkEnd w:id="173"/>
          <w:p>
            <w:pPr>
              <w:pStyle w:val="0"/>
              <w:outlineLvl w:val="3"/>
              <w:jc w:val="center"/>
            </w:pPr>
            <w:r>
              <w:rPr>
                <w:sz w:val="20"/>
              </w:rPr>
              <w:t xml:space="preserve">1. Общие сведения о государственном социальном заказе на 20__ год</w:t>
            </w:r>
          </w:p>
          <w:p>
            <w:pPr>
              <w:pStyle w:val="0"/>
              <w:jc w:val="center"/>
            </w:pPr>
            <w:r>
              <w:rPr>
                <w:sz w:val="20"/>
              </w:rPr>
              <w:t xml:space="preserve">(на очередной финансовый год)</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191"/>
        <w:gridCol w:w="1191"/>
        <w:gridCol w:w="1191"/>
        <w:gridCol w:w="1020"/>
        <w:gridCol w:w="1020"/>
        <w:gridCol w:w="850"/>
        <w:gridCol w:w="680"/>
        <w:gridCol w:w="1984"/>
        <w:gridCol w:w="2098"/>
        <w:gridCol w:w="907"/>
        <w:gridCol w:w="1020"/>
      </w:tblGrid>
      <w:tr>
        <w:tc>
          <w:tcPr>
            <w:tcW w:w="454" w:type="dxa"/>
            <w:vMerge w:val="restart"/>
          </w:tcPr>
          <w:p>
            <w:pPr>
              <w:pStyle w:val="0"/>
              <w:jc w:val="center"/>
            </w:pPr>
            <w:r>
              <w:rPr>
                <w:sz w:val="20"/>
              </w:rPr>
              <w:t xml:space="preserve">N п/п</w:t>
            </w:r>
          </w:p>
        </w:tc>
        <w:tc>
          <w:tcPr>
            <w:tcW w:w="1191" w:type="dxa"/>
            <w:vMerge w:val="restart"/>
          </w:tcPr>
          <w:p>
            <w:pPr>
              <w:pStyle w:val="0"/>
              <w:jc w:val="center"/>
            </w:pPr>
            <w:r>
              <w:rPr>
                <w:sz w:val="20"/>
              </w:rPr>
              <w:t xml:space="preserve">Наименование государственной услуги в социальной сфере (укрупненной государственной услуги) &lt;4&gt;</w:t>
            </w:r>
          </w:p>
        </w:tc>
        <w:tc>
          <w:tcPr>
            <w:tcW w:w="1191" w:type="dxa"/>
            <w:vMerge w:val="restart"/>
          </w:tcPr>
          <w:p>
            <w:pPr>
              <w:pStyle w:val="0"/>
              <w:jc w:val="center"/>
            </w:pPr>
            <w:r>
              <w:rPr>
                <w:sz w:val="20"/>
              </w:rPr>
              <w:t xml:space="preserve">Год определения исполнителей государственной услуги в социальной сфере (укрупненной государственной услуги) &lt;4&gt;</w:t>
            </w:r>
          </w:p>
        </w:tc>
        <w:tc>
          <w:tcPr>
            <w:tcW w:w="1191" w:type="dxa"/>
            <w:vMerge w:val="restart"/>
          </w:tcPr>
          <w:p>
            <w:pPr>
              <w:pStyle w:val="0"/>
              <w:jc w:val="center"/>
            </w:pPr>
            <w:r>
              <w:rPr>
                <w:sz w:val="20"/>
              </w:rPr>
              <w:t xml:space="preserve">Место оказания государственной услуги в социальной сфере (укрупненной государственной услуги) &lt;4&gt;</w:t>
            </w:r>
          </w:p>
        </w:tc>
        <w:tc>
          <w:tcPr>
            <w:gridSpan w:val="3"/>
            <w:tcW w:w="2890" w:type="dxa"/>
          </w:tcPr>
          <w:p>
            <w:pPr>
              <w:pStyle w:val="0"/>
              <w:jc w:val="center"/>
            </w:pPr>
            <w:r>
              <w:rPr>
                <w:sz w:val="20"/>
              </w:rPr>
              <w:t xml:space="preserve">Показатель, характеризующий объем оказания государственной услуги в социальной сфере (укрупненной государственной услуги)</w:t>
            </w:r>
          </w:p>
        </w:tc>
        <w:tc>
          <w:tcPr>
            <w:gridSpan w:val="5"/>
            <w:tcW w:w="6689" w:type="dxa"/>
          </w:tcPr>
          <w:p>
            <w:pPr>
              <w:pStyle w:val="0"/>
              <w:jc w:val="center"/>
            </w:pPr>
            <w:r>
              <w:rPr>
                <w:sz w:val="20"/>
              </w:rPr>
              <w:t xml:space="preserve">Значение показателя, характеризующего объем оказания государственной услуги в социальной сфере (укрупненной государственной услуги) по способам определения исполнителей государственной услуги в социальной сфере (укрупненной государственной услуги)</w:t>
            </w:r>
          </w:p>
        </w:tc>
      </w:tr>
      <w:tr>
        <w:tc>
          <w:tcPr>
            <w:vMerge w:val="continue"/>
          </w:tcPr>
          <w:p/>
        </w:tc>
        <w:tc>
          <w:tcPr>
            <w:vMerge w:val="continue"/>
          </w:tcPr>
          <w:p/>
        </w:tc>
        <w:tc>
          <w:tcPr>
            <w:vMerge w:val="continue"/>
          </w:tcPr>
          <w:p/>
        </w:tc>
        <w:tc>
          <w:tcPr>
            <w:vMerge w:val="continue"/>
          </w:tcPr>
          <w:p/>
        </w:tc>
        <w:tc>
          <w:tcPr>
            <w:tcW w:w="1020" w:type="dxa"/>
            <w:vMerge w:val="restart"/>
          </w:tcPr>
          <w:p>
            <w:pPr>
              <w:pStyle w:val="0"/>
              <w:jc w:val="center"/>
            </w:pPr>
            <w:r>
              <w:rPr>
                <w:sz w:val="20"/>
              </w:rPr>
              <w:t xml:space="preserve">наименование показателя &lt;4&gt;</w:t>
            </w:r>
          </w:p>
        </w:tc>
        <w:tc>
          <w:tcPr>
            <w:gridSpan w:val="2"/>
            <w:tcW w:w="1870" w:type="dxa"/>
          </w:tcPr>
          <w:p>
            <w:pPr>
              <w:pStyle w:val="0"/>
              <w:jc w:val="center"/>
            </w:pPr>
            <w:r>
              <w:rPr>
                <w:sz w:val="20"/>
              </w:rPr>
              <w:t xml:space="preserve">единица измерения</w:t>
            </w:r>
          </w:p>
        </w:tc>
        <w:tc>
          <w:tcPr>
            <w:tcW w:w="680" w:type="dxa"/>
            <w:vMerge w:val="restart"/>
          </w:tcPr>
          <w:p>
            <w:pPr>
              <w:pStyle w:val="0"/>
              <w:jc w:val="center"/>
            </w:pPr>
            <w:r>
              <w:rPr>
                <w:sz w:val="20"/>
              </w:rPr>
              <w:t xml:space="preserve">всего &lt;5&gt;</w:t>
            </w:r>
          </w:p>
        </w:tc>
        <w:tc>
          <w:tcPr>
            <w:gridSpan w:val="4"/>
            <w:tcW w:w="6009" w:type="dxa"/>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jc w:val="center"/>
            </w:pPr>
            <w:r>
              <w:rPr>
                <w:sz w:val="20"/>
              </w:rPr>
              <w:t xml:space="preserve">наименование &lt;4&gt;</w:t>
            </w:r>
          </w:p>
        </w:tc>
        <w:tc>
          <w:tcPr>
            <w:tcW w:w="850" w:type="dxa"/>
          </w:tcPr>
          <w:p>
            <w:pPr>
              <w:pStyle w:val="0"/>
              <w:jc w:val="center"/>
            </w:pPr>
            <w:r>
              <w:rPr>
                <w:sz w:val="20"/>
              </w:rPr>
              <w:t xml:space="preserve">код по ОКЕИ &lt;4&gt;</w:t>
            </w:r>
          </w:p>
        </w:tc>
        <w:tc>
          <w:tcPr>
            <w:vMerge w:val="continue"/>
          </w:tcPr>
          <w:p/>
        </w:tc>
        <w:tc>
          <w:tcPr>
            <w:tcW w:w="1984" w:type="dxa"/>
          </w:tcPr>
          <w:p>
            <w:pPr>
              <w:pStyle w:val="0"/>
              <w:jc w:val="center"/>
            </w:pPr>
            <w:r>
              <w:rPr>
                <w:sz w:val="20"/>
              </w:rPr>
              <w:t xml:space="preserve">оказываемого государственными казенными учреждениями &lt;*&gt; на основании государственного задания &lt;6&gt;</w:t>
            </w:r>
          </w:p>
        </w:tc>
        <w:tc>
          <w:tcPr>
            <w:tcW w:w="2098" w:type="dxa"/>
          </w:tcPr>
          <w:p>
            <w:pPr>
              <w:pStyle w:val="0"/>
              <w:jc w:val="center"/>
            </w:pPr>
            <w:r>
              <w:rPr>
                <w:sz w:val="20"/>
              </w:rPr>
              <w:t xml:space="preserve">оказываемого государственными бюджетными и автономными учреждениями &lt;*&gt; на основании государственного задания &lt;6&gt;</w:t>
            </w:r>
          </w:p>
        </w:tc>
        <w:tc>
          <w:tcPr>
            <w:tcW w:w="907" w:type="dxa"/>
          </w:tcPr>
          <w:p>
            <w:pPr>
              <w:pStyle w:val="0"/>
              <w:jc w:val="center"/>
            </w:pPr>
            <w:r>
              <w:rPr>
                <w:sz w:val="20"/>
              </w:rPr>
              <w:t xml:space="preserve">в соответствии с конкурсом &lt;6</w:t>
            </w:r>
          </w:p>
        </w:tc>
        <w:tc>
          <w:tcPr>
            <w:tcW w:w="1020" w:type="dxa"/>
          </w:tcPr>
          <w:p>
            <w:pPr>
              <w:pStyle w:val="0"/>
              <w:jc w:val="center"/>
            </w:pPr>
            <w:r>
              <w:rPr>
                <w:sz w:val="20"/>
              </w:rPr>
              <w:t xml:space="preserve">в соответствии с социальными сертификатами &lt;6</w:t>
            </w:r>
          </w:p>
        </w:tc>
      </w:tr>
      <w:tr>
        <w:tc>
          <w:tcPr>
            <w:tcW w:w="454"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1191" w:type="dxa"/>
          </w:tcPr>
          <w:p>
            <w:pPr>
              <w:pStyle w:val="0"/>
              <w:jc w:val="center"/>
            </w:pPr>
            <w:r>
              <w:rPr>
                <w:sz w:val="20"/>
              </w:rPr>
              <w:t xml:space="preserve">4</w:t>
            </w:r>
          </w:p>
        </w:tc>
        <w:tc>
          <w:tcPr>
            <w:tcW w:w="1020" w:type="dxa"/>
          </w:tcPr>
          <w:p>
            <w:pPr>
              <w:pStyle w:val="0"/>
              <w:jc w:val="center"/>
            </w:pPr>
            <w:r>
              <w:rPr>
                <w:sz w:val="20"/>
              </w:rPr>
              <w:t xml:space="preserve">5</w:t>
            </w:r>
          </w:p>
        </w:tc>
        <w:tc>
          <w:tcPr>
            <w:tcW w:w="1020" w:type="dxa"/>
          </w:tcPr>
          <w:p>
            <w:pPr>
              <w:pStyle w:val="0"/>
              <w:jc w:val="center"/>
            </w:pPr>
            <w:r>
              <w:rPr>
                <w:sz w:val="20"/>
              </w:rPr>
              <w:t xml:space="preserve">6</w:t>
            </w:r>
          </w:p>
        </w:tc>
        <w:tc>
          <w:tcPr>
            <w:tcW w:w="850" w:type="dxa"/>
          </w:tcPr>
          <w:p>
            <w:pPr>
              <w:pStyle w:val="0"/>
              <w:jc w:val="center"/>
            </w:pPr>
            <w:r>
              <w:rPr>
                <w:sz w:val="20"/>
              </w:rPr>
              <w:t xml:space="preserve">7</w:t>
            </w:r>
          </w:p>
        </w:tc>
        <w:tc>
          <w:tcPr>
            <w:tcW w:w="680" w:type="dxa"/>
          </w:tcPr>
          <w:p>
            <w:pPr>
              <w:pStyle w:val="0"/>
              <w:jc w:val="center"/>
            </w:pPr>
            <w:r>
              <w:rPr>
                <w:sz w:val="20"/>
              </w:rPr>
              <w:t xml:space="preserve">8</w:t>
            </w:r>
          </w:p>
        </w:tc>
        <w:tc>
          <w:tcPr>
            <w:tcW w:w="1984" w:type="dxa"/>
          </w:tcPr>
          <w:p>
            <w:pPr>
              <w:pStyle w:val="0"/>
              <w:jc w:val="center"/>
            </w:pPr>
            <w:r>
              <w:rPr>
                <w:sz w:val="20"/>
              </w:rPr>
              <w:t xml:space="preserve">9</w:t>
            </w:r>
          </w:p>
        </w:tc>
        <w:tc>
          <w:tcPr>
            <w:tcW w:w="2098" w:type="dxa"/>
          </w:tcPr>
          <w:p>
            <w:pPr>
              <w:pStyle w:val="0"/>
              <w:jc w:val="center"/>
            </w:pPr>
            <w:r>
              <w:rPr>
                <w:sz w:val="20"/>
              </w:rPr>
              <w:t xml:space="preserve">10</w:t>
            </w:r>
          </w:p>
        </w:tc>
        <w:tc>
          <w:tcPr>
            <w:tcW w:w="907" w:type="dxa"/>
          </w:tcPr>
          <w:p>
            <w:pPr>
              <w:pStyle w:val="0"/>
              <w:jc w:val="center"/>
            </w:pPr>
            <w:r>
              <w:rPr>
                <w:sz w:val="20"/>
              </w:rPr>
              <w:t xml:space="preserve">11</w:t>
            </w:r>
          </w:p>
        </w:tc>
        <w:tc>
          <w:tcPr>
            <w:tcW w:w="1020" w:type="dxa"/>
          </w:tcPr>
          <w:p>
            <w:pPr>
              <w:pStyle w:val="0"/>
              <w:jc w:val="center"/>
            </w:pPr>
            <w:r>
              <w:rPr>
                <w:sz w:val="20"/>
              </w:rPr>
              <w:t xml:space="preserve">12</w:t>
            </w:r>
          </w:p>
        </w:tc>
      </w:tr>
      <w:tr>
        <w:tc>
          <w:tcPr>
            <w:tcW w:w="454" w:type="dxa"/>
            <w:vMerge w:val="restart"/>
          </w:tcPr>
          <w:p>
            <w:pPr>
              <w:pStyle w:val="0"/>
              <w:jc w:val="center"/>
            </w:pPr>
            <w:r>
              <w:rPr>
                <w:sz w:val="20"/>
              </w:rPr>
              <w:t xml:space="preserve">1</w:t>
            </w:r>
          </w:p>
        </w:tc>
        <w:tc>
          <w:tcPr>
            <w:tcW w:w="1191" w:type="dxa"/>
            <w:vMerge w:val="restart"/>
          </w:tcPr>
          <w:p>
            <w:pPr>
              <w:pStyle w:val="0"/>
            </w:pPr>
            <w:r>
              <w:rPr>
                <w:sz w:val="20"/>
              </w:rPr>
            </w:r>
          </w:p>
        </w:tc>
        <w:tc>
          <w:tcPr>
            <w:tcW w:w="1191" w:type="dxa"/>
            <w:vMerge w:val="restart"/>
          </w:tcPr>
          <w:p>
            <w:pPr>
              <w:pStyle w:val="0"/>
            </w:pPr>
            <w:r>
              <w:rPr>
                <w:sz w:val="20"/>
              </w:rPr>
            </w:r>
          </w:p>
        </w:tc>
        <w:tc>
          <w:tcPr>
            <w:tcW w:w="1191" w:type="dxa"/>
            <w:vMerge w:val="restart"/>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191" w:type="dxa"/>
            <w:vMerge w:val="restart"/>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242" w:name="P242"/>
          <w:bookmarkEnd w:id="242"/>
          <w:p>
            <w:pPr>
              <w:pStyle w:val="0"/>
              <w:outlineLvl w:val="3"/>
              <w:jc w:val="center"/>
            </w:pPr>
            <w:r>
              <w:rPr>
                <w:sz w:val="20"/>
              </w:rPr>
              <w:t xml:space="preserve">2. Общие сведения о государственном социальном заказе на 20__ год</w:t>
            </w:r>
          </w:p>
          <w:p>
            <w:pPr>
              <w:pStyle w:val="0"/>
              <w:jc w:val="center"/>
            </w:pPr>
            <w:r>
              <w:rPr>
                <w:sz w:val="20"/>
              </w:rPr>
              <w:t xml:space="preserve">(на первый год планового периода)</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191"/>
        <w:gridCol w:w="1191"/>
        <w:gridCol w:w="1191"/>
        <w:gridCol w:w="1020"/>
        <w:gridCol w:w="1020"/>
        <w:gridCol w:w="850"/>
        <w:gridCol w:w="680"/>
        <w:gridCol w:w="1984"/>
        <w:gridCol w:w="2098"/>
        <w:gridCol w:w="907"/>
        <w:gridCol w:w="1020"/>
      </w:tblGrid>
      <w:tr>
        <w:tc>
          <w:tcPr>
            <w:tcW w:w="454" w:type="dxa"/>
            <w:vMerge w:val="restart"/>
          </w:tcPr>
          <w:p>
            <w:pPr>
              <w:pStyle w:val="0"/>
              <w:jc w:val="center"/>
            </w:pPr>
            <w:r>
              <w:rPr>
                <w:sz w:val="20"/>
              </w:rPr>
              <w:t xml:space="preserve">N п/п</w:t>
            </w:r>
          </w:p>
        </w:tc>
        <w:tc>
          <w:tcPr>
            <w:tcW w:w="1191" w:type="dxa"/>
            <w:vMerge w:val="restart"/>
          </w:tcPr>
          <w:p>
            <w:pPr>
              <w:pStyle w:val="0"/>
              <w:jc w:val="center"/>
            </w:pPr>
            <w:r>
              <w:rPr>
                <w:sz w:val="20"/>
              </w:rPr>
              <w:t xml:space="preserve">Наименование государственной услуги в социальной сфере (укрупненной государственной услуги) &lt;7&gt;</w:t>
            </w:r>
          </w:p>
        </w:tc>
        <w:tc>
          <w:tcPr>
            <w:tcW w:w="1191" w:type="dxa"/>
            <w:vMerge w:val="restart"/>
          </w:tcPr>
          <w:p>
            <w:pPr>
              <w:pStyle w:val="0"/>
              <w:jc w:val="center"/>
            </w:pPr>
            <w:r>
              <w:rPr>
                <w:sz w:val="20"/>
              </w:rPr>
              <w:t xml:space="preserve">Год определения исполнителей государственной услуги в социальной сфере (укрупненной государственной услуги) &lt;7&gt;</w:t>
            </w:r>
          </w:p>
        </w:tc>
        <w:tc>
          <w:tcPr>
            <w:tcW w:w="1191" w:type="dxa"/>
            <w:vMerge w:val="restart"/>
          </w:tcPr>
          <w:p>
            <w:pPr>
              <w:pStyle w:val="0"/>
              <w:jc w:val="center"/>
            </w:pPr>
            <w:r>
              <w:rPr>
                <w:sz w:val="20"/>
              </w:rPr>
              <w:t xml:space="preserve">Место оказания государственной услуги в социальной сфере (укрупненной государственной услуги) &lt;7&gt;</w:t>
            </w:r>
          </w:p>
        </w:tc>
        <w:tc>
          <w:tcPr>
            <w:gridSpan w:val="3"/>
            <w:tcW w:w="2890" w:type="dxa"/>
          </w:tcPr>
          <w:p>
            <w:pPr>
              <w:pStyle w:val="0"/>
              <w:jc w:val="center"/>
            </w:pPr>
            <w:r>
              <w:rPr>
                <w:sz w:val="20"/>
              </w:rPr>
              <w:t xml:space="preserve">Показатель, характеризующий объем оказания государственной услуги в социальной сфере (укрупненной государственной услуги)</w:t>
            </w:r>
          </w:p>
        </w:tc>
        <w:tc>
          <w:tcPr>
            <w:gridSpan w:val="5"/>
            <w:tcW w:w="6689" w:type="dxa"/>
          </w:tcPr>
          <w:p>
            <w:pPr>
              <w:pStyle w:val="0"/>
              <w:jc w:val="center"/>
            </w:pPr>
            <w:r>
              <w:rPr>
                <w:sz w:val="20"/>
              </w:rPr>
              <w:t xml:space="preserve">Значение показателя, характеризующего объем оказания государственной услуги в социальной сфере (укрупненной государственной услуги) по способам определения исполнителей государственной услуги в социальной сфере (укрупненной государственной услуги)</w:t>
            </w:r>
          </w:p>
        </w:tc>
      </w:tr>
      <w:tr>
        <w:tc>
          <w:tcPr>
            <w:vMerge w:val="continue"/>
          </w:tcPr>
          <w:p/>
        </w:tc>
        <w:tc>
          <w:tcPr>
            <w:vMerge w:val="continue"/>
          </w:tcPr>
          <w:p/>
        </w:tc>
        <w:tc>
          <w:tcPr>
            <w:vMerge w:val="continue"/>
          </w:tcPr>
          <w:p/>
        </w:tc>
        <w:tc>
          <w:tcPr>
            <w:vMerge w:val="continue"/>
          </w:tcPr>
          <w:p/>
        </w:tc>
        <w:tc>
          <w:tcPr>
            <w:tcW w:w="1020" w:type="dxa"/>
            <w:vMerge w:val="restart"/>
          </w:tcPr>
          <w:p>
            <w:pPr>
              <w:pStyle w:val="0"/>
              <w:jc w:val="center"/>
            </w:pPr>
            <w:r>
              <w:rPr>
                <w:sz w:val="20"/>
              </w:rPr>
              <w:t xml:space="preserve">наименование показателя &lt;7&gt;</w:t>
            </w:r>
          </w:p>
        </w:tc>
        <w:tc>
          <w:tcPr>
            <w:gridSpan w:val="2"/>
            <w:tcW w:w="1870" w:type="dxa"/>
          </w:tcPr>
          <w:p>
            <w:pPr>
              <w:pStyle w:val="0"/>
              <w:jc w:val="center"/>
            </w:pPr>
            <w:r>
              <w:rPr>
                <w:sz w:val="20"/>
              </w:rPr>
              <w:t xml:space="preserve">единица измерения</w:t>
            </w:r>
          </w:p>
        </w:tc>
        <w:tc>
          <w:tcPr>
            <w:tcW w:w="680" w:type="dxa"/>
            <w:vMerge w:val="restart"/>
          </w:tcPr>
          <w:p>
            <w:pPr>
              <w:pStyle w:val="0"/>
              <w:jc w:val="center"/>
            </w:pPr>
            <w:r>
              <w:rPr>
                <w:sz w:val="20"/>
              </w:rPr>
              <w:t xml:space="preserve">всего &lt;5&gt;</w:t>
            </w:r>
          </w:p>
        </w:tc>
        <w:tc>
          <w:tcPr>
            <w:gridSpan w:val="4"/>
            <w:tcW w:w="6009" w:type="dxa"/>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jc w:val="center"/>
            </w:pPr>
            <w:r>
              <w:rPr>
                <w:sz w:val="20"/>
              </w:rPr>
              <w:t xml:space="preserve">наименование &lt;7&gt;</w:t>
            </w:r>
          </w:p>
        </w:tc>
        <w:tc>
          <w:tcPr>
            <w:tcW w:w="850" w:type="dxa"/>
          </w:tcPr>
          <w:p>
            <w:pPr>
              <w:pStyle w:val="0"/>
              <w:jc w:val="center"/>
            </w:pPr>
            <w:r>
              <w:rPr>
                <w:sz w:val="20"/>
              </w:rPr>
              <w:t xml:space="preserve">код по ОКЕИ &lt;7&gt;</w:t>
            </w:r>
          </w:p>
        </w:tc>
        <w:tc>
          <w:tcPr>
            <w:vMerge w:val="continue"/>
          </w:tcPr>
          <w:p/>
        </w:tc>
        <w:tc>
          <w:tcPr>
            <w:tcW w:w="1984" w:type="dxa"/>
          </w:tcPr>
          <w:p>
            <w:pPr>
              <w:pStyle w:val="0"/>
              <w:jc w:val="center"/>
            </w:pPr>
            <w:r>
              <w:rPr>
                <w:sz w:val="20"/>
              </w:rPr>
              <w:t xml:space="preserve">оказываемого государственными казенными учреждениями &lt;*&gt; на основании государственного задания &lt;8&gt;</w:t>
            </w:r>
          </w:p>
        </w:tc>
        <w:tc>
          <w:tcPr>
            <w:tcW w:w="2098" w:type="dxa"/>
          </w:tcPr>
          <w:p>
            <w:pPr>
              <w:pStyle w:val="0"/>
              <w:jc w:val="center"/>
            </w:pPr>
            <w:r>
              <w:rPr>
                <w:sz w:val="20"/>
              </w:rPr>
              <w:t xml:space="preserve">оказываемого государственными бюджетными и автономными учреждениями &lt;*&gt; на основании государственного задания &lt;8&gt;</w:t>
            </w:r>
          </w:p>
        </w:tc>
        <w:tc>
          <w:tcPr>
            <w:tcW w:w="907" w:type="dxa"/>
          </w:tcPr>
          <w:p>
            <w:pPr>
              <w:pStyle w:val="0"/>
              <w:jc w:val="center"/>
            </w:pPr>
            <w:r>
              <w:rPr>
                <w:sz w:val="20"/>
              </w:rPr>
              <w:t xml:space="preserve">в соответствии с конкурсом &lt;8&gt;</w:t>
            </w:r>
          </w:p>
        </w:tc>
        <w:tc>
          <w:tcPr>
            <w:tcW w:w="1020" w:type="dxa"/>
          </w:tcPr>
          <w:p>
            <w:pPr>
              <w:pStyle w:val="0"/>
              <w:jc w:val="center"/>
            </w:pPr>
            <w:r>
              <w:rPr>
                <w:sz w:val="20"/>
              </w:rPr>
              <w:t xml:space="preserve">в соответствии с социальными сертификатами &lt;8&gt;</w:t>
            </w:r>
          </w:p>
        </w:tc>
      </w:tr>
      <w:tr>
        <w:tc>
          <w:tcPr>
            <w:tcW w:w="454"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1191" w:type="dxa"/>
          </w:tcPr>
          <w:p>
            <w:pPr>
              <w:pStyle w:val="0"/>
              <w:jc w:val="center"/>
            </w:pPr>
            <w:r>
              <w:rPr>
                <w:sz w:val="20"/>
              </w:rPr>
              <w:t xml:space="preserve">4</w:t>
            </w:r>
          </w:p>
        </w:tc>
        <w:tc>
          <w:tcPr>
            <w:tcW w:w="1020" w:type="dxa"/>
          </w:tcPr>
          <w:p>
            <w:pPr>
              <w:pStyle w:val="0"/>
              <w:jc w:val="center"/>
            </w:pPr>
            <w:r>
              <w:rPr>
                <w:sz w:val="20"/>
              </w:rPr>
              <w:t xml:space="preserve">5</w:t>
            </w:r>
          </w:p>
        </w:tc>
        <w:tc>
          <w:tcPr>
            <w:tcW w:w="1020" w:type="dxa"/>
          </w:tcPr>
          <w:p>
            <w:pPr>
              <w:pStyle w:val="0"/>
              <w:jc w:val="center"/>
            </w:pPr>
            <w:r>
              <w:rPr>
                <w:sz w:val="20"/>
              </w:rPr>
              <w:t xml:space="preserve">6</w:t>
            </w:r>
          </w:p>
        </w:tc>
        <w:tc>
          <w:tcPr>
            <w:tcW w:w="850" w:type="dxa"/>
          </w:tcPr>
          <w:p>
            <w:pPr>
              <w:pStyle w:val="0"/>
              <w:jc w:val="center"/>
            </w:pPr>
            <w:r>
              <w:rPr>
                <w:sz w:val="20"/>
              </w:rPr>
              <w:t xml:space="preserve">7</w:t>
            </w:r>
          </w:p>
        </w:tc>
        <w:tc>
          <w:tcPr>
            <w:tcW w:w="680" w:type="dxa"/>
          </w:tcPr>
          <w:p>
            <w:pPr>
              <w:pStyle w:val="0"/>
              <w:jc w:val="center"/>
            </w:pPr>
            <w:r>
              <w:rPr>
                <w:sz w:val="20"/>
              </w:rPr>
              <w:t xml:space="preserve">8</w:t>
            </w:r>
          </w:p>
        </w:tc>
        <w:tc>
          <w:tcPr>
            <w:tcW w:w="1984" w:type="dxa"/>
          </w:tcPr>
          <w:p>
            <w:pPr>
              <w:pStyle w:val="0"/>
              <w:jc w:val="center"/>
            </w:pPr>
            <w:r>
              <w:rPr>
                <w:sz w:val="20"/>
              </w:rPr>
              <w:t xml:space="preserve">9</w:t>
            </w:r>
          </w:p>
        </w:tc>
        <w:tc>
          <w:tcPr>
            <w:tcW w:w="2098" w:type="dxa"/>
          </w:tcPr>
          <w:p>
            <w:pPr>
              <w:pStyle w:val="0"/>
              <w:jc w:val="center"/>
            </w:pPr>
            <w:r>
              <w:rPr>
                <w:sz w:val="20"/>
              </w:rPr>
              <w:t xml:space="preserve">10</w:t>
            </w:r>
          </w:p>
        </w:tc>
        <w:tc>
          <w:tcPr>
            <w:tcW w:w="907" w:type="dxa"/>
          </w:tcPr>
          <w:p>
            <w:pPr>
              <w:pStyle w:val="0"/>
              <w:jc w:val="center"/>
            </w:pPr>
            <w:r>
              <w:rPr>
                <w:sz w:val="20"/>
              </w:rPr>
              <w:t xml:space="preserve">11</w:t>
            </w:r>
          </w:p>
        </w:tc>
        <w:tc>
          <w:tcPr>
            <w:tcW w:w="1020" w:type="dxa"/>
          </w:tcPr>
          <w:p>
            <w:pPr>
              <w:pStyle w:val="0"/>
              <w:jc w:val="center"/>
            </w:pPr>
            <w:r>
              <w:rPr>
                <w:sz w:val="20"/>
              </w:rPr>
              <w:t xml:space="preserve">12</w:t>
            </w:r>
          </w:p>
        </w:tc>
      </w:tr>
      <w:tr>
        <w:tc>
          <w:tcPr>
            <w:tcW w:w="454" w:type="dxa"/>
            <w:vMerge w:val="restart"/>
          </w:tcPr>
          <w:p>
            <w:pPr>
              <w:pStyle w:val="0"/>
              <w:jc w:val="center"/>
            </w:pPr>
            <w:r>
              <w:rPr>
                <w:sz w:val="20"/>
              </w:rPr>
              <w:t xml:space="preserve">1</w:t>
            </w:r>
          </w:p>
        </w:tc>
        <w:tc>
          <w:tcPr>
            <w:tcW w:w="1191" w:type="dxa"/>
            <w:vMerge w:val="restart"/>
          </w:tcPr>
          <w:p>
            <w:pPr>
              <w:pStyle w:val="0"/>
            </w:pPr>
            <w:r>
              <w:rPr>
                <w:sz w:val="20"/>
              </w:rPr>
            </w:r>
          </w:p>
        </w:tc>
        <w:tc>
          <w:tcPr>
            <w:tcW w:w="1191" w:type="dxa"/>
            <w:vMerge w:val="restart"/>
          </w:tcPr>
          <w:p>
            <w:pPr>
              <w:pStyle w:val="0"/>
            </w:pPr>
            <w:r>
              <w:rPr>
                <w:sz w:val="20"/>
              </w:rPr>
            </w:r>
          </w:p>
        </w:tc>
        <w:tc>
          <w:tcPr>
            <w:tcW w:w="1191" w:type="dxa"/>
            <w:vMerge w:val="restart"/>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191" w:type="dxa"/>
            <w:vMerge w:val="restart"/>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311" w:name="P311"/>
          <w:bookmarkEnd w:id="311"/>
          <w:p>
            <w:pPr>
              <w:pStyle w:val="0"/>
              <w:outlineLvl w:val="3"/>
              <w:jc w:val="center"/>
            </w:pPr>
            <w:r>
              <w:rPr>
                <w:sz w:val="20"/>
              </w:rPr>
              <w:t xml:space="preserve">3. Общие сведения о государственном социальном заказе на 20__ год</w:t>
            </w:r>
          </w:p>
          <w:p>
            <w:pPr>
              <w:pStyle w:val="0"/>
              <w:jc w:val="center"/>
            </w:pPr>
            <w:r>
              <w:rPr>
                <w:sz w:val="20"/>
              </w:rPr>
              <w:t xml:space="preserve">(на второй год планового периода)</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191"/>
        <w:gridCol w:w="1191"/>
        <w:gridCol w:w="1191"/>
        <w:gridCol w:w="1020"/>
        <w:gridCol w:w="1020"/>
        <w:gridCol w:w="850"/>
        <w:gridCol w:w="680"/>
        <w:gridCol w:w="1984"/>
        <w:gridCol w:w="2098"/>
        <w:gridCol w:w="907"/>
        <w:gridCol w:w="1020"/>
      </w:tblGrid>
      <w:tr>
        <w:tc>
          <w:tcPr>
            <w:tcW w:w="454" w:type="dxa"/>
            <w:vMerge w:val="restart"/>
          </w:tcPr>
          <w:p>
            <w:pPr>
              <w:pStyle w:val="0"/>
              <w:jc w:val="center"/>
            </w:pPr>
            <w:r>
              <w:rPr>
                <w:sz w:val="20"/>
              </w:rPr>
              <w:t xml:space="preserve">N п/п</w:t>
            </w:r>
          </w:p>
        </w:tc>
        <w:tc>
          <w:tcPr>
            <w:tcW w:w="1191" w:type="dxa"/>
            <w:vMerge w:val="restart"/>
          </w:tcPr>
          <w:p>
            <w:pPr>
              <w:pStyle w:val="0"/>
              <w:jc w:val="center"/>
            </w:pPr>
            <w:r>
              <w:rPr>
                <w:sz w:val="20"/>
              </w:rPr>
              <w:t xml:space="preserve">Наименование государственной услуги в социальной сфере (укрупненной государственной услуги) &lt;9&gt;</w:t>
            </w:r>
          </w:p>
        </w:tc>
        <w:tc>
          <w:tcPr>
            <w:tcW w:w="1191" w:type="dxa"/>
            <w:vMerge w:val="restart"/>
          </w:tcPr>
          <w:p>
            <w:pPr>
              <w:pStyle w:val="0"/>
              <w:jc w:val="center"/>
            </w:pPr>
            <w:r>
              <w:rPr>
                <w:sz w:val="20"/>
              </w:rPr>
              <w:t xml:space="preserve">Год определения исполнителей государственной услуги в социальной сфере (укрупненной государственной услуги) &lt;9&gt;</w:t>
            </w:r>
          </w:p>
        </w:tc>
        <w:tc>
          <w:tcPr>
            <w:tcW w:w="1191" w:type="dxa"/>
            <w:vMerge w:val="restart"/>
          </w:tcPr>
          <w:p>
            <w:pPr>
              <w:pStyle w:val="0"/>
              <w:jc w:val="center"/>
            </w:pPr>
            <w:r>
              <w:rPr>
                <w:sz w:val="20"/>
              </w:rPr>
              <w:t xml:space="preserve">Место оказания государственной услуги в социальной сфере (укрупненной государственной услуги) &lt;9&gt;</w:t>
            </w:r>
          </w:p>
        </w:tc>
        <w:tc>
          <w:tcPr>
            <w:gridSpan w:val="3"/>
            <w:tcW w:w="2890" w:type="dxa"/>
          </w:tcPr>
          <w:p>
            <w:pPr>
              <w:pStyle w:val="0"/>
              <w:jc w:val="center"/>
            </w:pPr>
            <w:r>
              <w:rPr>
                <w:sz w:val="20"/>
              </w:rPr>
              <w:t xml:space="preserve">Показатель, характеризующий объем оказания государственной услуги в социальной сфере (укрупненной государственной услуги)</w:t>
            </w:r>
          </w:p>
        </w:tc>
        <w:tc>
          <w:tcPr>
            <w:gridSpan w:val="5"/>
            <w:tcW w:w="6689" w:type="dxa"/>
          </w:tcPr>
          <w:p>
            <w:pPr>
              <w:pStyle w:val="0"/>
              <w:jc w:val="center"/>
            </w:pPr>
            <w:r>
              <w:rPr>
                <w:sz w:val="20"/>
              </w:rPr>
              <w:t xml:space="preserve">Значение показателя, характеризующего объем оказания государственной услуги в социальной сфере (укрупненной государственной услуги) по способам определения исполнителей государственной услуги в социальной сфере (укрупненной государственной услуги)</w:t>
            </w:r>
          </w:p>
        </w:tc>
      </w:tr>
      <w:tr>
        <w:tc>
          <w:tcPr>
            <w:vMerge w:val="continue"/>
          </w:tcPr>
          <w:p/>
        </w:tc>
        <w:tc>
          <w:tcPr>
            <w:vMerge w:val="continue"/>
          </w:tcPr>
          <w:p/>
        </w:tc>
        <w:tc>
          <w:tcPr>
            <w:vMerge w:val="continue"/>
          </w:tcPr>
          <w:p/>
        </w:tc>
        <w:tc>
          <w:tcPr>
            <w:vMerge w:val="continue"/>
          </w:tcPr>
          <w:p/>
        </w:tc>
        <w:tc>
          <w:tcPr>
            <w:tcW w:w="1020" w:type="dxa"/>
            <w:vMerge w:val="restart"/>
          </w:tcPr>
          <w:p>
            <w:pPr>
              <w:pStyle w:val="0"/>
              <w:jc w:val="center"/>
            </w:pPr>
            <w:r>
              <w:rPr>
                <w:sz w:val="20"/>
              </w:rPr>
              <w:t xml:space="preserve">наименование показателя &lt;9&gt;</w:t>
            </w:r>
          </w:p>
        </w:tc>
        <w:tc>
          <w:tcPr>
            <w:gridSpan w:val="2"/>
            <w:tcW w:w="1870" w:type="dxa"/>
          </w:tcPr>
          <w:p>
            <w:pPr>
              <w:pStyle w:val="0"/>
              <w:jc w:val="center"/>
            </w:pPr>
            <w:r>
              <w:rPr>
                <w:sz w:val="20"/>
              </w:rPr>
              <w:t xml:space="preserve">единица измерения</w:t>
            </w:r>
          </w:p>
        </w:tc>
        <w:tc>
          <w:tcPr>
            <w:tcW w:w="680" w:type="dxa"/>
            <w:vMerge w:val="restart"/>
          </w:tcPr>
          <w:p>
            <w:pPr>
              <w:pStyle w:val="0"/>
              <w:jc w:val="center"/>
            </w:pPr>
            <w:r>
              <w:rPr>
                <w:sz w:val="20"/>
              </w:rPr>
              <w:t xml:space="preserve">всего &lt;5&gt;</w:t>
            </w:r>
          </w:p>
        </w:tc>
        <w:tc>
          <w:tcPr>
            <w:gridSpan w:val="4"/>
            <w:tcW w:w="6009" w:type="dxa"/>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jc w:val="center"/>
            </w:pPr>
            <w:r>
              <w:rPr>
                <w:sz w:val="20"/>
              </w:rPr>
              <w:t xml:space="preserve">наименование &lt;9&gt;</w:t>
            </w:r>
          </w:p>
        </w:tc>
        <w:tc>
          <w:tcPr>
            <w:tcW w:w="850" w:type="dxa"/>
          </w:tcPr>
          <w:p>
            <w:pPr>
              <w:pStyle w:val="0"/>
              <w:jc w:val="center"/>
            </w:pPr>
            <w:r>
              <w:rPr>
                <w:sz w:val="20"/>
              </w:rPr>
              <w:t xml:space="preserve">код по ОКЕИ &lt;9&gt;</w:t>
            </w:r>
          </w:p>
        </w:tc>
        <w:tc>
          <w:tcPr>
            <w:vMerge w:val="continue"/>
          </w:tcPr>
          <w:p/>
        </w:tc>
        <w:tc>
          <w:tcPr>
            <w:tcW w:w="1984" w:type="dxa"/>
          </w:tcPr>
          <w:p>
            <w:pPr>
              <w:pStyle w:val="0"/>
              <w:jc w:val="center"/>
            </w:pPr>
            <w:r>
              <w:rPr>
                <w:sz w:val="20"/>
              </w:rPr>
              <w:t xml:space="preserve">оказываемого государственными казенными учреждениями &lt;*&gt; на основании государственного задания &lt;10&gt;</w:t>
            </w:r>
          </w:p>
        </w:tc>
        <w:tc>
          <w:tcPr>
            <w:tcW w:w="2098" w:type="dxa"/>
          </w:tcPr>
          <w:p>
            <w:pPr>
              <w:pStyle w:val="0"/>
              <w:jc w:val="center"/>
            </w:pPr>
            <w:r>
              <w:rPr>
                <w:sz w:val="20"/>
              </w:rPr>
              <w:t xml:space="preserve">оказываемого государственными бюджетными и автономными учреждениями &lt;*&gt; на основании государственного задания &lt;10&gt;</w:t>
            </w:r>
          </w:p>
        </w:tc>
        <w:tc>
          <w:tcPr>
            <w:tcW w:w="907" w:type="dxa"/>
          </w:tcPr>
          <w:p>
            <w:pPr>
              <w:pStyle w:val="0"/>
              <w:jc w:val="center"/>
            </w:pPr>
            <w:r>
              <w:rPr>
                <w:sz w:val="20"/>
              </w:rPr>
              <w:t xml:space="preserve">в соответствии с конкурсом &lt;10&gt;</w:t>
            </w:r>
          </w:p>
        </w:tc>
        <w:tc>
          <w:tcPr>
            <w:tcW w:w="1020" w:type="dxa"/>
          </w:tcPr>
          <w:p>
            <w:pPr>
              <w:pStyle w:val="0"/>
              <w:jc w:val="center"/>
            </w:pPr>
            <w:r>
              <w:rPr>
                <w:sz w:val="20"/>
              </w:rPr>
              <w:t xml:space="preserve">в соответствии с социальными сертификатами &lt;10&gt;</w:t>
            </w:r>
          </w:p>
        </w:tc>
      </w:tr>
      <w:tr>
        <w:tc>
          <w:tcPr>
            <w:tcW w:w="454"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1191" w:type="dxa"/>
          </w:tcPr>
          <w:p>
            <w:pPr>
              <w:pStyle w:val="0"/>
              <w:jc w:val="center"/>
            </w:pPr>
            <w:r>
              <w:rPr>
                <w:sz w:val="20"/>
              </w:rPr>
              <w:t xml:space="preserve">4</w:t>
            </w:r>
          </w:p>
        </w:tc>
        <w:tc>
          <w:tcPr>
            <w:tcW w:w="1020" w:type="dxa"/>
          </w:tcPr>
          <w:p>
            <w:pPr>
              <w:pStyle w:val="0"/>
              <w:jc w:val="center"/>
            </w:pPr>
            <w:r>
              <w:rPr>
                <w:sz w:val="20"/>
              </w:rPr>
              <w:t xml:space="preserve">5</w:t>
            </w:r>
          </w:p>
        </w:tc>
        <w:tc>
          <w:tcPr>
            <w:tcW w:w="1020" w:type="dxa"/>
          </w:tcPr>
          <w:p>
            <w:pPr>
              <w:pStyle w:val="0"/>
              <w:jc w:val="center"/>
            </w:pPr>
            <w:r>
              <w:rPr>
                <w:sz w:val="20"/>
              </w:rPr>
              <w:t xml:space="preserve">6</w:t>
            </w:r>
          </w:p>
        </w:tc>
        <w:tc>
          <w:tcPr>
            <w:tcW w:w="850" w:type="dxa"/>
          </w:tcPr>
          <w:p>
            <w:pPr>
              <w:pStyle w:val="0"/>
              <w:jc w:val="center"/>
            </w:pPr>
            <w:r>
              <w:rPr>
                <w:sz w:val="20"/>
              </w:rPr>
              <w:t xml:space="preserve">7</w:t>
            </w:r>
          </w:p>
        </w:tc>
        <w:tc>
          <w:tcPr>
            <w:tcW w:w="680" w:type="dxa"/>
          </w:tcPr>
          <w:p>
            <w:pPr>
              <w:pStyle w:val="0"/>
              <w:jc w:val="center"/>
            </w:pPr>
            <w:r>
              <w:rPr>
                <w:sz w:val="20"/>
              </w:rPr>
              <w:t xml:space="preserve">8</w:t>
            </w:r>
          </w:p>
        </w:tc>
        <w:tc>
          <w:tcPr>
            <w:tcW w:w="1984" w:type="dxa"/>
          </w:tcPr>
          <w:p>
            <w:pPr>
              <w:pStyle w:val="0"/>
              <w:jc w:val="center"/>
            </w:pPr>
            <w:r>
              <w:rPr>
                <w:sz w:val="20"/>
              </w:rPr>
              <w:t xml:space="preserve">9</w:t>
            </w:r>
          </w:p>
        </w:tc>
        <w:tc>
          <w:tcPr>
            <w:tcW w:w="2098" w:type="dxa"/>
          </w:tcPr>
          <w:p>
            <w:pPr>
              <w:pStyle w:val="0"/>
              <w:jc w:val="center"/>
            </w:pPr>
            <w:r>
              <w:rPr>
                <w:sz w:val="20"/>
              </w:rPr>
              <w:t xml:space="preserve">10</w:t>
            </w:r>
          </w:p>
        </w:tc>
        <w:tc>
          <w:tcPr>
            <w:tcW w:w="907" w:type="dxa"/>
          </w:tcPr>
          <w:p>
            <w:pPr>
              <w:pStyle w:val="0"/>
              <w:jc w:val="center"/>
            </w:pPr>
            <w:r>
              <w:rPr>
                <w:sz w:val="20"/>
              </w:rPr>
              <w:t xml:space="preserve">11</w:t>
            </w:r>
          </w:p>
        </w:tc>
        <w:tc>
          <w:tcPr>
            <w:tcW w:w="1020" w:type="dxa"/>
          </w:tcPr>
          <w:p>
            <w:pPr>
              <w:pStyle w:val="0"/>
              <w:jc w:val="center"/>
            </w:pPr>
            <w:r>
              <w:rPr>
                <w:sz w:val="20"/>
              </w:rPr>
              <w:t xml:space="preserve">12</w:t>
            </w:r>
          </w:p>
        </w:tc>
      </w:tr>
      <w:tr>
        <w:tc>
          <w:tcPr>
            <w:tcW w:w="454" w:type="dxa"/>
            <w:vMerge w:val="restart"/>
          </w:tcPr>
          <w:p>
            <w:pPr>
              <w:pStyle w:val="0"/>
              <w:jc w:val="center"/>
            </w:pPr>
            <w:r>
              <w:rPr>
                <w:sz w:val="20"/>
              </w:rPr>
              <w:t xml:space="preserve">1</w:t>
            </w:r>
          </w:p>
        </w:tc>
        <w:tc>
          <w:tcPr>
            <w:tcW w:w="1191" w:type="dxa"/>
            <w:vMerge w:val="restart"/>
          </w:tcPr>
          <w:p>
            <w:pPr>
              <w:pStyle w:val="0"/>
            </w:pPr>
            <w:r>
              <w:rPr>
                <w:sz w:val="20"/>
              </w:rPr>
            </w:r>
          </w:p>
        </w:tc>
        <w:tc>
          <w:tcPr>
            <w:tcW w:w="1191" w:type="dxa"/>
            <w:vMerge w:val="restart"/>
          </w:tcPr>
          <w:p>
            <w:pPr>
              <w:pStyle w:val="0"/>
            </w:pPr>
            <w:r>
              <w:rPr>
                <w:sz w:val="20"/>
              </w:rPr>
            </w:r>
          </w:p>
        </w:tc>
        <w:tc>
          <w:tcPr>
            <w:tcW w:w="1191" w:type="dxa"/>
            <w:vMerge w:val="restart"/>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191" w:type="dxa"/>
            <w:vMerge w:val="restart"/>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380" w:name="P380"/>
          <w:bookmarkEnd w:id="380"/>
          <w:p>
            <w:pPr>
              <w:pStyle w:val="0"/>
              <w:outlineLvl w:val="3"/>
              <w:jc w:val="center"/>
            </w:pPr>
            <w:r>
              <w:rPr>
                <w:sz w:val="20"/>
              </w:rPr>
              <w:t xml:space="preserve">4. Общие сведения о государственном социальном заказе на 20__-20__ годы</w:t>
            </w:r>
          </w:p>
          <w:p>
            <w:pPr>
              <w:pStyle w:val="0"/>
              <w:jc w:val="center"/>
            </w:pPr>
            <w:r>
              <w:rPr>
                <w:sz w:val="20"/>
              </w:rPr>
              <w:t xml:space="preserve">(на срок оказания государственных услуг в социальной сфере за пределами планового периода)</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191"/>
        <w:gridCol w:w="1191"/>
        <w:gridCol w:w="1191"/>
        <w:gridCol w:w="1020"/>
        <w:gridCol w:w="1020"/>
        <w:gridCol w:w="850"/>
        <w:gridCol w:w="680"/>
        <w:gridCol w:w="1984"/>
        <w:gridCol w:w="2098"/>
        <w:gridCol w:w="907"/>
        <w:gridCol w:w="1020"/>
      </w:tblGrid>
      <w:tr>
        <w:tc>
          <w:tcPr>
            <w:tcW w:w="454" w:type="dxa"/>
            <w:vMerge w:val="restart"/>
          </w:tcPr>
          <w:p>
            <w:pPr>
              <w:pStyle w:val="0"/>
              <w:jc w:val="center"/>
            </w:pPr>
            <w:r>
              <w:rPr>
                <w:sz w:val="20"/>
              </w:rPr>
              <w:t xml:space="preserve">N п/п</w:t>
            </w:r>
          </w:p>
        </w:tc>
        <w:tc>
          <w:tcPr>
            <w:tcW w:w="1191" w:type="dxa"/>
            <w:vMerge w:val="restart"/>
          </w:tcPr>
          <w:p>
            <w:pPr>
              <w:pStyle w:val="0"/>
              <w:jc w:val="center"/>
            </w:pPr>
            <w:r>
              <w:rPr>
                <w:sz w:val="20"/>
              </w:rPr>
              <w:t xml:space="preserve">Наименование государственной услуги в социальной сфере (укрупненной государственной услуги) &lt;11&gt;</w:t>
            </w:r>
          </w:p>
        </w:tc>
        <w:tc>
          <w:tcPr>
            <w:tcW w:w="1191" w:type="dxa"/>
            <w:vMerge w:val="restart"/>
          </w:tcPr>
          <w:p>
            <w:pPr>
              <w:pStyle w:val="0"/>
              <w:jc w:val="center"/>
            </w:pPr>
            <w:r>
              <w:rPr>
                <w:sz w:val="20"/>
              </w:rPr>
              <w:t xml:space="preserve">Год определения исполнителей государственной услуги в социальной сфере (укрупненной государственной услуги) &lt;11&gt;</w:t>
            </w:r>
          </w:p>
        </w:tc>
        <w:tc>
          <w:tcPr>
            <w:tcW w:w="1191" w:type="dxa"/>
            <w:vMerge w:val="restart"/>
          </w:tcPr>
          <w:p>
            <w:pPr>
              <w:pStyle w:val="0"/>
              <w:jc w:val="center"/>
            </w:pPr>
            <w:r>
              <w:rPr>
                <w:sz w:val="20"/>
              </w:rPr>
              <w:t xml:space="preserve">Место оказания государственной услуги в социальной сфере (укрупненной государственной услуги) &lt;11&gt;</w:t>
            </w:r>
          </w:p>
        </w:tc>
        <w:tc>
          <w:tcPr>
            <w:gridSpan w:val="3"/>
            <w:tcW w:w="2890" w:type="dxa"/>
          </w:tcPr>
          <w:p>
            <w:pPr>
              <w:pStyle w:val="0"/>
              <w:jc w:val="center"/>
            </w:pPr>
            <w:r>
              <w:rPr>
                <w:sz w:val="20"/>
              </w:rPr>
              <w:t xml:space="preserve">Показатель, характеризующий объем оказания государственной услуги в социальной сфере (укрупненной государственной услуги)</w:t>
            </w:r>
          </w:p>
        </w:tc>
        <w:tc>
          <w:tcPr>
            <w:gridSpan w:val="5"/>
            <w:tcW w:w="6689" w:type="dxa"/>
          </w:tcPr>
          <w:p>
            <w:pPr>
              <w:pStyle w:val="0"/>
              <w:jc w:val="center"/>
            </w:pPr>
            <w:r>
              <w:rPr>
                <w:sz w:val="20"/>
              </w:rPr>
              <w:t xml:space="preserve">Значение показателя, характеризующего объем оказания государственной услуги в социальной сфере (укрупненной государственной услуги) по способам определения исполнителей государственной услуги в социальной сфере (укрупненной государственной услуги)</w:t>
            </w:r>
          </w:p>
        </w:tc>
      </w:tr>
      <w:tr>
        <w:tc>
          <w:tcPr>
            <w:vMerge w:val="continue"/>
          </w:tcPr>
          <w:p/>
        </w:tc>
        <w:tc>
          <w:tcPr>
            <w:vMerge w:val="continue"/>
          </w:tcPr>
          <w:p/>
        </w:tc>
        <w:tc>
          <w:tcPr>
            <w:vMerge w:val="continue"/>
          </w:tcPr>
          <w:p/>
        </w:tc>
        <w:tc>
          <w:tcPr>
            <w:vMerge w:val="continue"/>
          </w:tcPr>
          <w:p/>
        </w:tc>
        <w:tc>
          <w:tcPr>
            <w:tcW w:w="1020" w:type="dxa"/>
            <w:vMerge w:val="restart"/>
          </w:tcPr>
          <w:p>
            <w:pPr>
              <w:pStyle w:val="0"/>
              <w:jc w:val="center"/>
            </w:pPr>
            <w:r>
              <w:rPr>
                <w:sz w:val="20"/>
              </w:rPr>
              <w:t xml:space="preserve">наименование показателя &lt;11&gt;</w:t>
            </w:r>
          </w:p>
        </w:tc>
        <w:tc>
          <w:tcPr>
            <w:gridSpan w:val="2"/>
            <w:tcW w:w="1870" w:type="dxa"/>
          </w:tcPr>
          <w:p>
            <w:pPr>
              <w:pStyle w:val="0"/>
              <w:jc w:val="center"/>
            </w:pPr>
            <w:r>
              <w:rPr>
                <w:sz w:val="20"/>
              </w:rPr>
              <w:t xml:space="preserve">единица измерения</w:t>
            </w:r>
          </w:p>
        </w:tc>
        <w:tc>
          <w:tcPr>
            <w:tcW w:w="680" w:type="dxa"/>
            <w:vMerge w:val="restart"/>
          </w:tcPr>
          <w:p>
            <w:pPr>
              <w:pStyle w:val="0"/>
              <w:jc w:val="center"/>
            </w:pPr>
            <w:r>
              <w:rPr>
                <w:sz w:val="20"/>
              </w:rPr>
              <w:t xml:space="preserve">всего &lt;5&gt;</w:t>
            </w:r>
          </w:p>
        </w:tc>
        <w:tc>
          <w:tcPr>
            <w:gridSpan w:val="4"/>
            <w:tcW w:w="6009" w:type="dxa"/>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jc w:val="center"/>
            </w:pPr>
            <w:r>
              <w:rPr>
                <w:sz w:val="20"/>
              </w:rPr>
              <w:t xml:space="preserve">наименование &lt;11&gt;</w:t>
            </w:r>
          </w:p>
        </w:tc>
        <w:tc>
          <w:tcPr>
            <w:tcW w:w="850" w:type="dxa"/>
          </w:tcPr>
          <w:p>
            <w:pPr>
              <w:pStyle w:val="0"/>
              <w:jc w:val="center"/>
            </w:pPr>
            <w:r>
              <w:rPr>
                <w:sz w:val="20"/>
              </w:rPr>
              <w:t xml:space="preserve">код по ОКЕИ &lt;11&gt;</w:t>
            </w:r>
          </w:p>
        </w:tc>
        <w:tc>
          <w:tcPr>
            <w:vMerge w:val="continue"/>
          </w:tcPr>
          <w:p/>
        </w:tc>
        <w:tc>
          <w:tcPr>
            <w:tcW w:w="1984" w:type="dxa"/>
          </w:tcPr>
          <w:p>
            <w:pPr>
              <w:pStyle w:val="0"/>
              <w:jc w:val="center"/>
            </w:pPr>
            <w:r>
              <w:rPr>
                <w:sz w:val="20"/>
              </w:rPr>
              <w:t xml:space="preserve">оказываемого государственными казенными учреждениями &lt;*&gt; на основании государственного задания &lt;12&gt;</w:t>
            </w:r>
          </w:p>
        </w:tc>
        <w:tc>
          <w:tcPr>
            <w:tcW w:w="2098" w:type="dxa"/>
          </w:tcPr>
          <w:p>
            <w:pPr>
              <w:pStyle w:val="0"/>
              <w:jc w:val="center"/>
            </w:pPr>
            <w:r>
              <w:rPr>
                <w:sz w:val="20"/>
              </w:rPr>
              <w:t xml:space="preserve">оказываемого государственными бюджетными и автономными учреждениями &lt;*&gt; на основании государственного задания &lt;12&gt;</w:t>
            </w:r>
          </w:p>
        </w:tc>
        <w:tc>
          <w:tcPr>
            <w:tcW w:w="907" w:type="dxa"/>
          </w:tcPr>
          <w:p>
            <w:pPr>
              <w:pStyle w:val="0"/>
              <w:jc w:val="center"/>
            </w:pPr>
            <w:r>
              <w:rPr>
                <w:sz w:val="20"/>
              </w:rPr>
              <w:t xml:space="preserve">в соответствии с конкурсом &lt;12&gt;</w:t>
            </w:r>
          </w:p>
        </w:tc>
        <w:tc>
          <w:tcPr>
            <w:tcW w:w="1020" w:type="dxa"/>
          </w:tcPr>
          <w:p>
            <w:pPr>
              <w:pStyle w:val="0"/>
              <w:jc w:val="center"/>
            </w:pPr>
            <w:r>
              <w:rPr>
                <w:sz w:val="20"/>
              </w:rPr>
              <w:t xml:space="preserve">в соответствии с социальными сертификатами &lt;12&gt;</w:t>
            </w:r>
          </w:p>
        </w:tc>
      </w:tr>
      <w:tr>
        <w:tc>
          <w:tcPr>
            <w:tcW w:w="454"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1191" w:type="dxa"/>
          </w:tcPr>
          <w:p>
            <w:pPr>
              <w:pStyle w:val="0"/>
              <w:jc w:val="center"/>
            </w:pPr>
            <w:r>
              <w:rPr>
                <w:sz w:val="20"/>
              </w:rPr>
              <w:t xml:space="preserve">4</w:t>
            </w:r>
          </w:p>
        </w:tc>
        <w:tc>
          <w:tcPr>
            <w:tcW w:w="1020" w:type="dxa"/>
          </w:tcPr>
          <w:p>
            <w:pPr>
              <w:pStyle w:val="0"/>
              <w:jc w:val="center"/>
            </w:pPr>
            <w:r>
              <w:rPr>
                <w:sz w:val="20"/>
              </w:rPr>
              <w:t xml:space="preserve">5</w:t>
            </w:r>
          </w:p>
        </w:tc>
        <w:tc>
          <w:tcPr>
            <w:tcW w:w="1020" w:type="dxa"/>
          </w:tcPr>
          <w:p>
            <w:pPr>
              <w:pStyle w:val="0"/>
              <w:jc w:val="center"/>
            </w:pPr>
            <w:r>
              <w:rPr>
                <w:sz w:val="20"/>
              </w:rPr>
              <w:t xml:space="preserve">6</w:t>
            </w:r>
          </w:p>
        </w:tc>
        <w:tc>
          <w:tcPr>
            <w:tcW w:w="850" w:type="dxa"/>
          </w:tcPr>
          <w:p>
            <w:pPr>
              <w:pStyle w:val="0"/>
              <w:jc w:val="center"/>
            </w:pPr>
            <w:r>
              <w:rPr>
                <w:sz w:val="20"/>
              </w:rPr>
              <w:t xml:space="preserve">7</w:t>
            </w:r>
          </w:p>
        </w:tc>
        <w:tc>
          <w:tcPr>
            <w:tcW w:w="680" w:type="dxa"/>
          </w:tcPr>
          <w:p>
            <w:pPr>
              <w:pStyle w:val="0"/>
              <w:jc w:val="center"/>
            </w:pPr>
            <w:r>
              <w:rPr>
                <w:sz w:val="20"/>
              </w:rPr>
              <w:t xml:space="preserve">8</w:t>
            </w:r>
          </w:p>
        </w:tc>
        <w:tc>
          <w:tcPr>
            <w:tcW w:w="1984" w:type="dxa"/>
          </w:tcPr>
          <w:p>
            <w:pPr>
              <w:pStyle w:val="0"/>
              <w:jc w:val="center"/>
            </w:pPr>
            <w:r>
              <w:rPr>
                <w:sz w:val="20"/>
              </w:rPr>
              <w:t xml:space="preserve">9</w:t>
            </w:r>
          </w:p>
        </w:tc>
        <w:tc>
          <w:tcPr>
            <w:tcW w:w="2098" w:type="dxa"/>
          </w:tcPr>
          <w:p>
            <w:pPr>
              <w:pStyle w:val="0"/>
              <w:jc w:val="center"/>
            </w:pPr>
            <w:r>
              <w:rPr>
                <w:sz w:val="20"/>
              </w:rPr>
              <w:t xml:space="preserve">10</w:t>
            </w:r>
          </w:p>
        </w:tc>
        <w:tc>
          <w:tcPr>
            <w:tcW w:w="907" w:type="dxa"/>
          </w:tcPr>
          <w:p>
            <w:pPr>
              <w:pStyle w:val="0"/>
              <w:jc w:val="center"/>
            </w:pPr>
            <w:r>
              <w:rPr>
                <w:sz w:val="20"/>
              </w:rPr>
              <w:t xml:space="preserve">11</w:t>
            </w:r>
          </w:p>
        </w:tc>
        <w:tc>
          <w:tcPr>
            <w:tcW w:w="1020" w:type="dxa"/>
          </w:tcPr>
          <w:p>
            <w:pPr>
              <w:pStyle w:val="0"/>
              <w:jc w:val="center"/>
            </w:pPr>
            <w:r>
              <w:rPr>
                <w:sz w:val="20"/>
              </w:rPr>
              <w:t xml:space="preserve">12</w:t>
            </w:r>
          </w:p>
        </w:tc>
      </w:tr>
      <w:tr>
        <w:tc>
          <w:tcPr>
            <w:tcW w:w="454" w:type="dxa"/>
            <w:vMerge w:val="restart"/>
          </w:tcPr>
          <w:p>
            <w:pPr>
              <w:pStyle w:val="0"/>
              <w:jc w:val="center"/>
            </w:pPr>
            <w:r>
              <w:rPr>
                <w:sz w:val="20"/>
              </w:rPr>
              <w:t xml:space="preserve">1</w:t>
            </w:r>
          </w:p>
        </w:tc>
        <w:tc>
          <w:tcPr>
            <w:tcW w:w="1191" w:type="dxa"/>
            <w:vMerge w:val="restart"/>
          </w:tcPr>
          <w:p>
            <w:pPr>
              <w:pStyle w:val="0"/>
            </w:pPr>
            <w:r>
              <w:rPr>
                <w:sz w:val="20"/>
              </w:rPr>
            </w:r>
          </w:p>
        </w:tc>
        <w:tc>
          <w:tcPr>
            <w:tcW w:w="1191" w:type="dxa"/>
            <w:vMerge w:val="restart"/>
          </w:tcPr>
          <w:p>
            <w:pPr>
              <w:pStyle w:val="0"/>
            </w:pPr>
            <w:r>
              <w:rPr>
                <w:sz w:val="20"/>
              </w:rPr>
            </w:r>
          </w:p>
        </w:tc>
        <w:tc>
          <w:tcPr>
            <w:tcW w:w="1191" w:type="dxa"/>
            <w:vMerge w:val="restart"/>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191" w:type="dxa"/>
            <w:vMerge w:val="restart"/>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984" w:type="dxa"/>
          </w:tcPr>
          <w:p>
            <w:pPr>
              <w:pStyle w:val="0"/>
            </w:pPr>
            <w:r>
              <w:rPr>
                <w:sz w:val="20"/>
              </w:rPr>
            </w:r>
          </w:p>
        </w:tc>
        <w:tc>
          <w:tcPr>
            <w:tcW w:w="2098" w:type="dxa"/>
          </w:tcPr>
          <w:p>
            <w:pPr>
              <w:pStyle w:val="0"/>
            </w:pPr>
            <w:r>
              <w:rPr>
                <w:sz w:val="20"/>
              </w:rPr>
            </w:r>
          </w:p>
        </w:tc>
        <w:tc>
          <w:tcPr>
            <w:tcW w:w="907" w:type="dxa"/>
          </w:tcPr>
          <w:p>
            <w:pPr>
              <w:pStyle w:val="0"/>
            </w:pPr>
            <w:r>
              <w:rPr>
                <w:sz w:val="20"/>
              </w:rPr>
            </w:r>
          </w:p>
        </w:tc>
        <w:tc>
          <w:tcPr>
            <w:tcW w:w="1020" w:type="dxa"/>
          </w:tcPr>
          <w:p>
            <w:pPr>
              <w:pStyle w:val="0"/>
            </w:pPr>
            <w:r>
              <w:rPr>
                <w:sz w:val="20"/>
              </w:rPr>
            </w:r>
          </w:p>
        </w:tc>
      </w:tr>
    </w:tbl>
    <w:p>
      <w:pPr>
        <w:pStyle w:val="0"/>
      </w:pPr>
      <w:r>
        <w:rPr>
          <w:sz w:val="20"/>
        </w:rPr>
      </w:r>
    </w:p>
    <w:tbl>
      <w:tblPr>
        <w:tblInd w:w="0" w:type="dxa"/>
        <w:tblW w:w="5000" w:type="pct"/>
        <w:tblCellMar>
          <w:top w:w="102" w:type="dxa"/>
          <w:left w:w="62" w:type="dxa"/>
          <w:bottom w:w="102" w:type="dxa"/>
          <w:right w:w="62" w:type="dxa"/>
        </w:tblCellMar>
      </w:tblPr>
      <w:tblGrid>
        <w:gridCol w:w="15307"/>
      </w:tblGrid>
      <w:tr>
        <w:tc>
          <w:tcPr>
            <w:tcW w:w="15307" w:type="dxa"/>
            <w:tcBorders>
              <w:top w:val="nil"/>
              <w:left w:val="nil"/>
              <w:bottom w:val="nil"/>
              <w:right w:val="nil"/>
            </w:tcBorders>
          </w:tcPr>
          <w:bookmarkStart w:id="449" w:name="P449"/>
          <w:bookmarkEnd w:id="449"/>
          <w:p>
            <w:pPr>
              <w:pStyle w:val="0"/>
              <w:outlineLvl w:val="2"/>
              <w:jc w:val="center"/>
            </w:pPr>
            <w:r>
              <w:rPr>
                <w:sz w:val="20"/>
              </w:rPr>
              <w:t xml:space="preserve">II. Сведения об объеме оказания государственной услуги в социальной сфере (укрупненной государственной услуги) в очередном финансовом году и плановом периоде, а также за пределами планового периода</w:t>
            </w:r>
          </w:p>
        </w:tc>
      </w:tr>
      <w:tr>
        <w:tc>
          <w:tcPr>
            <w:tcW w:w="15307" w:type="dxa"/>
            <w:tcBorders>
              <w:top w:val="nil"/>
              <w:left w:val="nil"/>
              <w:bottom w:val="nil"/>
              <w:right w:val="nil"/>
            </w:tcBorders>
          </w:tcPr>
          <w:p>
            <w:pPr>
              <w:pStyle w:val="0"/>
            </w:pPr>
            <w:r>
              <w:rPr>
                <w:sz w:val="20"/>
              </w:rPr>
            </w:r>
          </w:p>
        </w:tc>
      </w:tr>
      <w:tr>
        <w:tc>
          <w:tcPr>
            <w:tcW w:w="15307" w:type="dxa"/>
            <w:tcBorders>
              <w:top w:val="nil"/>
              <w:left w:val="nil"/>
              <w:bottom w:val="nil"/>
              <w:right w:val="nil"/>
            </w:tcBorders>
          </w:tcPr>
          <w:p>
            <w:pPr>
              <w:pStyle w:val="0"/>
              <w:jc w:val="center"/>
            </w:pPr>
            <w:r>
              <w:rPr>
                <w:sz w:val="20"/>
              </w:rPr>
              <w:t xml:space="preserve">Наименование укрупненной государственной услуги &lt;13&gt;</w:t>
            </w:r>
          </w:p>
        </w:tc>
      </w:tr>
      <w:tr>
        <w:tc>
          <w:tcPr>
            <w:tcW w:w="15307" w:type="dxa"/>
            <w:tcBorders>
              <w:top w:val="nil"/>
              <w:left w:val="nil"/>
              <w:bottom w:val="nil"/>
              <w:right w:val="nil"/>
            </w:tcBorders>
          </w:tcPr>
          <w:p>
            <w:pPr>
              <w:pStyle w:val="0"/>
            </w:pPr>
            <w:r>
              <w:rPr>
                <w:sz w:val="20"/>
              </w:rPr>
            </w:r>
          </w:p>
        </w:tc>
      </w:tr>
      <w:tr>
        <w:tc>
          <w:tcPr>
            <w:tcW w:w="15307" w:type="dxa"/>
            <w:tcBorders>
              <w:top w:val="nil"/>
              <w:left w:val="nil"/>
              <w:bottom w:val="nil"/>
              <w:right w:val="nil"/>
            </w:tcBorders>
          </w:tcPr>
          <w:bookmarkStart w:id="453" w:name="P453"/>
          <w:bookmarkEnd w:id="453"/>
          <w:p>
            <w:pPr>
              <w:pStyle w:val="0"/>
              <w:outlineLvl w:val="3"/>
              <w:jc w:val="center"/>
            </w:pPr>
            <w:r>
              <w:rPr>
                <w:sz w:val="20"/>
              </w:rPr>
              <w:t xml:space="preserve">1.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w:t>
            </w:r>
          </w:p>
          <w:p>
            <w:pPr>
              <w:pStyle w:val="0"/>
              <w:jc w:val="center"/>
            </w:pPr>
            <w:r>
              <w:rPr>
                <w:sz w:val="20"/>
              </w:rPr>
              <w:t xml:space="preserve">(на очередной финансовый год)</w:t>
            </w:r>
          </w:p>
        </w:tc>
      </w:tr>
    </w:tbl>
    <w:p>
      <w:pPr>
        <w:pStyle w:val="0"/>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077"/>
        <w:gridCol w:w="850"/>
        <w:gridCol w:w="1077"/>
        <w:gridCol w:w="1077"/>
        <w:gridCol w:w="737"/>
        <w:gridCol w:w="1077"/>
        <w:gridCol w:w="1077"/>
        <w:gridCol w:w="1077"/>
        <w:gridCol w:w="737"/>
        <w:gridCol w:w="737"/>
        <w:gridCol w:w="794"/>
        <w:gridCol w:w="964"/>
        <w:gridCol w:w="964"/>
        <w:gridCol w:w="737"/>
        <w:gridCol w:w="737"/>
        <w:gridCol w:w="1134"/>
      </w:tblGrid>
      <w:tr>
        <w:tc>
          <w:tcPr>
            <w:tcW w:w="454" w:type="dxa"/>
            <w:vMerge w:val="restart"/>
          </w:tcPr>
          <w:p>
            <w:pPr>
              <w:pStyle w:val="0"/>
              <w:jc w:val="center"/>
            </w:pPr>
            <w:r>
              <w:rPr>
                <w:sz w:val="20"/>
              </w:rPr>
              <w:t xml:space="preserve">N п/п</w:t>
            </w:r>
          </w:p>
        </w:tc>
        <w:tc>
          <w:tcPr>
            <w:tcW w:w="1077"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850" w:type="dxa"/>
            <w:vMerge w:val="restart"/>
          </w:tcPr>
          <w:p>
            <w:pPr>
              <w:pStyle w:val="0"/>
              <w:jc w:val="center"/>
            </w:pPr>
            <w:r>
              <w:rPr>
                <w:sz w:val="20"/>
              </w:rPr>
              <w:t xml:space="preserve">Уникальный номер реестровой записи &lt;14&gt;</w:t>
            </w:r>
          </w:p>
        </w:tc>
        <w:tc>
          <w:tcPr>
            <w:tcW w:w="1077"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1077"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&lt;14&gt;</w:t>
            </w:r>
          </w:p>
        </w:tc>
        <w:tc>
          <w:tcPr>
            <w:tcW w:w="737" w:type="dxa"/>
            <w:vMerge w:val="restart"/>
          </w:tcPr>
          <w:p>
            <w:pPr>
              <w:pStyle w:val="0"/>
              <w:jc w:val="center"/>
            </w:pPr>
            <w:r>
              <w:rPr>
                <w:sz w:val="20"/>
              </w:rPr>
              <w:t xml:space="preserve">Уполномоченный орган &lt;15&gt;</w:t>
            </w:r>
          </w:p>
        </w:tc>
        <w:tc>
          <w:tcPr>
            <w:tcW w:w="1077" w:type="dxa"/>
            <w:vMerge w:val="restart"/>
          </w:tcPr>
          <w:p>
            <w:pPr>
              <w:pStyle w:val="0"/>
              <w:jc w:val="center"/>
            </w:pPr>
            <w:r>
              <w:rPr>
                <w:sz w:val="20"/>
              </w:rPr>
              <w:t xml:space="preserve">Срок оказания государственной услуги в социальной сфере (государственных услуг в социальной сфере, составляющих укрупненную государственную услугу) &lt;16&gt;</w:t>
            </w:r>
          </w:p>
        </w:tc>
        <w:tc>
          <w:tcPr>
            <w:tcW w:w="1077" w:type="dxa"/>
            <w:vMerge w:val="restart"/>
          </w:tcPr>
          <w:p>
            <w:pPr>
              <w:pStyle w:val="0"/>
              <w:jc w:val="center"/>
            </w:pPr>
            <w:r>
              <w:rPr>
                <w:sz w:val="20"/>
              </w:rPr>
              <w:t xml:space="preserve">Год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 &lt;17&gt;</w:t>
            </w:r>
          </w:p>
        </w:tc>
        <w:tc>
          <w:tcPr>
            <w:tcW w:w="1077" w:type="dxa"/>
            <w:vMerge w:val="restart"/>
          </w:tcPr>
          <w:p>
            <w:pPr>
              <w:pStyle w:val="0"/>
              <w:jc w:val="center"/>
            </w:pPr>
            <w:r>
              <w:rPr>
                <w:sz w:val="20"/>
              </w:rPr>
              <w:t xml:space="preserve">Место оказания государственной услуги в социальной сфере (государственных услуг в социальной сфере, составляющих укрупненную государственную услугу) &lt;18&gt;</w:t>
            </w:r>
          </w:p>
        </w:tc>
        <w:tc>
          <w:tcPr>
            <w:gridSpan w:val="3"/>
            <w:tcW w:w="2268" w:type="dxa"/>
          </w:tcPr>
          <w:p>
            <w:pPr>
              <w:pStyle w:val="0"/>
              <w:jc w:val="center"/>
            </w:pPr>
            <w:r>
              <w:rPr>
                <w:sz w:val="20"/>
              </w:rPr>
              <w:t xml:space="preserve">Показатель, характеризующий объем оказания государственной услуги в социальной сфере (государственных услуг в социальной сфере, составляющих укрупненную государственную услугу)</w:t>
            </w:r>
          </w:p>
        </w:tc>
        <w:tc>
          <w:tcPr>
            <w:gridSpan w:val="4"/>
            <w:tcW w:w="3402" w:type="dxa"/>
          </w:tcPr>
          <w:p>
            <w:pPr>
              <w:pStyle w:val="0"/>
              <w:jc w:val="center"/>
            </w:pPr>
            <w:r>
              <w:rPr>
                <w:sz w:val="20"/>
              </w:rPr>
              <w:t xml:space="preserve">Значение показателя, характеризующего объем оказания государственной услуги в социальной сфере (государственных услуг в социальной сфере, составляющих укрупненную государственную услугу) по способам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w:t>
            </w:r>
          </w:p>
        </w:tc>
        <w:tc>
          <w:tcPr>
            <w:tcW w:w="1134" w:type="dxa"/>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в социальной сфере (государственных услуг в социальной сфере, составляющих укрупненную государственную услугу) &lt;21&gt;</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vMerge w:val="restart"/>
          </w:tcPr>
          <w:p>
            <w:pPr>
              <w:pStyle w:val="0"/>
              <w:jc w:val="center"/>
            </w:pPr>
            <w:r>
              <w:rPr>
                <w:sz w:val="20"/>
              </w:rPr>
              <w:t xml:space="preserve">наименование показателя &lt;14&gt;</w:t>
            </w:r>
          </w:p>
        </w:tc>
        <w:tc>
          <w:tcPr>
            <w:gridSpan w:val="2"/>
            <w:tcW w:w="1531" w:type="dxa"/>
          </w:tcPr>
          <w:p>
            <w:pPr>
              <w:pStyle w:val="0"/>
              <w:jc w:val="center"/>
            </w:pPr>
            <w:r>
              <w:rPr>
                <w:sz w:val="20"/>
              </w:rPr>
              <w:t xml:space="preserve">единица измерения</w:t>
            </w:r>
          </w:p>
        </w:tc>
        <w:tc>
          <w:tcPr>
            <w:tcW w:w="964" w:type="dxa"/>
            <w:vMerge w:val="restart"/>
          </w:tcPr>
          <w:p>
            <w:pPr>
              <w:pStyle w:val="0"/>
              <w:jc w:val="center"/>
            </w:pPr>
            <w:r>
              <w:rPr>
                <w:sz w:val="20"/>
              </w:rPr>
              <w:t xml:space="preserve">оказываемого государственными казенными учреждениями &lt;*&gt; на основании государственного задания &lt;20&gt;</w:t>
            </w:r>
          </w:p>
        </w:tc>
        <w:tc>
          <w:tcPr>
            <w:tcW w:w="964" w:type="dxa"/>
            <w:vMerge w:val="restart"/>
          </w:tcPr>
          <w:p>
            <w:pPr>
              <w:pStyle w:val="0"/>
              <w:jc w:val="center"/>
            </w:pPr>
            <w:r>
              <w:rPr>
                <w:sz w:val="20"/>
              </w:rPr>
              <w:t xml:space="preserve">оказываемого государственными бюджетными и автономными учреждениями &lt;*&gt; на основании государственного задания &lt;20&gt;</w:t>
            </w:r>
          </w:p>
        </w:tc>
        <w:tc>
          <w:tcPr>
            <w:tcW w:w="737" w:type="dxa"/>
            <w:vMerge w:val="restart"/>
          </w:tcPr>
          <w:p>
            <w:pPr>
              <w:pStyle w:val="0"/>
              <w:jc w:val="center"/>
            </w:pPr>
            <w:r>
              <w:rPr>
                <w:sz w:val="20"/>
              </w:rPr>
              <w:t xml:space="preserve">в соответствии с конкурсом &lt;20&gt;</w:t>
            </w:r>
          </w:p>
        </w:tc>
        <w:tc>
          <w:tcPr>
            <w:tcW w:w="737" w:type="dxa"/>
            <w:vMerge w:val="restart"/>
          </w:tcPr>
          <w:p>
            <w:pPr>
              <w:pStyle w:val="0"/>
              <w:jc w:val="center"/>
            </w:pPr>
            <w:r>
              <w:rPr>
                <w:sz w:val="20"/>
              </w:rPr>
              <w:t xml:space="preserve">в соответствии с социальными сертификатами &lt;20&gt;</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&lt;14&gt;</w:t>
            </w:r>
          </w:p>
        </w:tc>
        <w:tc>
          <w:tcPr>
            <w:tcW w:w="794" w:type="dxa"/>
          </w:tcPr>
          <w:p>
            <w:pPr>
              <w:pStyle w:val="0"/>
              <w:jc w:val="center"/>
            </w:pPr>
            <w:r>
              <w:rPr>
                <w:sz w:val="20"/>
              </w:rPr>
              <w:t xml:space="preserve">код по ОКЕИ &lt;19&gt;</w:t>
            </w:r>
          </w:p>
        </w:tc>
        <w:tc>
          <w:tcPr>
            <w:vMerge w:val="continue"/>
          </w:tcPr>
          <w:p/>
        </w:tc>
        <w:tc>
          <w:tcPr>
            <w:vMerge w:val="continue"/>
          </w:tcP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1077" w:type="dxa"/>
          </w:tcPr>
          <w:p>
            <w:pPr>
              <w:pStyle w:val="0"/>
              <w:jc w:val="center"/>
            </w:pPr>
            <w:r>
              <w:rPr>
                <w:sz w:val="20"/>
              </w:rPr>
              <w:t xml:space="preserve">2</w:t>
            </w:r>
          </w:p>
        </w:tc>
        <w:tc>
          <w:tcPr>
            <w:tcW w:w="850"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737" w:type="dxa"/>
          </w:tcPr>
          <w:p>
            <w:pPr>
              <w:pStyle w:val="0"/>
              <w:jc w:val="center"/>
            </w:pPr>
            <w:r>
              <w:rPr>
                <w:sz w:val="20"/>
              </w:rPr>
              <w:t xml:space="preserve">6</w:t>
            </w:r>
          </w:p>
        </w:tc>
        <w:tc>
          <w:tcPr>
            <w:tcW w:w="1077" w:type="dxa"/>
          </w:tcPr>
          <w:p>
            <w:pPr>
              <w:pStyle w:val="0"/>
              <w:jc w:val="center"/>
            </w:pPr>
            <w:r>
              <w:rPr>
                <w:sz w:val="20"/>
              </w:rPr>
              <w:t xml:space="preserve">7</w:t>
            </w:r>
          </w:p>
        </w:tc>
        <w:tc>
          <w:tcPr>
            <w:tcW w:w="1077" w:type="dxa"/>
          </w:tcPr>
          <w:p>
            <w:pPr>
              <w:pStyle w:val="0"/>
              <w:jc w:val="center"/>
            </w:pPr>
            <w:r>
              <w:rPr>
                <w:sz w:val="20"/>
              </w:rPr>
              <w:t xml:space="preserve">8</w:t>
            </w:r>
          </w:p>
        </w:tc>
        <w:tc>
          <w:tcPr>
            <w:tcW w:w="1077"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c>
          <w:tcPr>
            <w:tcW w:w="794" w:type="dxa"/>
          </w:tcPr>
          <w:p>
            <w:pPr>
              <w:pStyle w:val="0"/>
              <w:jc w:val="center"/>
            </w:pPr>
            <w:r>
              <w:rPr>
                <w:sz w:val="20"/>
              </w:rPr>
              <w:t xml:space="preserve">12</w:t>
            </w:r>
          </w:p>
        </w:tc>
        <w:tc>
          <w:tcPr>
            <w:tcW w:w="964" w:type="dxa"/>
          </w:tcPr>
          <w:p>
            <w:pPr>
              <w:pStyle w:val="0"/>
              <w:jc w:val="center"/>
            </w:pPr>
            <w:r>
              <w:rPr>
                <w:sz w:val="20"/>
              </w:rPr>
              <w:t xml:space="preserve">13</w:t>
            </w:r>
          </w:p>
        </w:tc>
        <w:tc>
          <w:tcPr>
            <w:tcW w:w="964" w:type="dxa"/>
          </w:tcPr>
          <w:p>
            <w:pPr>
              <w:pStyle w:val="0"/>
              <w:jc w:val="center"/>
            </w:pPr>
            <w:r>
              <w:rPr>
                <w:sz w:val="20"/>
              </w:rPr>
              <w:t xml:space="preserve">14</w:t>
            </w:r>
          </w:p>
        </w:tc>
        <w:tc>
          <w:tcPr>
            <w:tcW w:w="737" w:type="dxa"/>
          </w:tcPr>
          <w:p>
            <w:pPr>
              <w:pStyle w:val="0"/>
              <w:jc w:val="center"/>
            </w:pPr>
            <w:r>
              <w:rPr>
                <w:sz w:val="20"/>
              </w:rPr>
              <w:t xml:space="preserve">15</w:t>
            </w:r>
          </w:p>
        </w:tc>
        <w:tc>
          <w:tcPr>
            <w:tcW w:w="737" w:type="dxa"/>
          </w:tcPr>
          <w:p>
            <w:pPr>
              <w:pStyle w:val="0"/>
              <w:jc w:val="center"/>
            </w:pPr>
            <w:r>
              <w:rPr>
                <w:sz w:val="20"/>
              </w:rPr>
              <w:t xml:space="preserve">16</w:t>
            </w:r>
          </w:p>
        </w:tc>
        <w:tc>
          <w:tcPr>
            <w:tcW w:w="1134" w:type="dxa"/>
          </w:tcPr>
          <w:p>
            <w:pPr>
              <w:pStyle w:val="0"/>
              <w:jc w:val="center"/>
            </w:pPr>
            <w:r>
              <w:rPr>
                <w:sz w:val="20"/>
              </w:rPr>
              <w:t xml:space="preserve">17</w:t>
            </w:r>
          </w:p>
        </w:tc>
      </w:tr>
      <w:tr>
        <w:tc>
          <w:tcPr>
            <w:tcW w:w="454" w:type="dxa"/>
            <w:vMerge w:val="restart"/>
          </w:tcPr>
          <w:p>
            <w:pPr>
              <w:pStyle w:val="0"/>
              <w:jc w:val="center"/>
            </w:pPr>
            <w:r>
              <w:rPr>
                <w:sz w:val="20"/>
              </w:rPr>
              <w:t xml:space="preserve">1</w:t>
            </w:r>
          </w:p>
        </w:tc>
        <w:tc>
          <w:tcPr>
            <w:tcW w:w="1077" w:type="dxa"/>
            <w:vMerge w:val="restart"/>
          </w:tcPr>
          <w:p>
            <w:pPr>
              <w:pStyle w:val="0"/>
            </w:pPr>
            <w:r>
              <w:rPr>
                <w:sz w:val="20"/>
              </w:rPr>
            </w:r>
          </w:p>
        </w:tc>
        <w:tc>
          <w:tcPr>
            <w:tcW w:w="850"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737"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gridSpan w:val="7"/>
            <w:tcW w:w="6349" w:type="dxa"/>
          </w:tcPr>
          <w:p>
            <w:pPr>
              <w:pStyle w:val="0"/>
              <w:jc w:val="right"/>
            </w:pPr>
            <w:r>
              <w:rPr>
                <w:sz w:val="20"/>
              </w:rPr>
              <w:t xml:space="preserve">Итого</w:t>
            </w:r>
          </w:p>
        </w:tc>
        <w:tc>
          <w:tcPr>
            <w:tcW w:w="107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bl>
    <w:p>
      <w:pPr>
        <w:pStyle w:val="0"/>
      </w:pPr>
      <w:r>
        <w:rPr>
          <w:sz w:val="20"/>
        </w:rPr>
      </w:r>
    </w:p>
    <w:tbl>
      <w:tblPr>
        <w:tblInd w:w="0" w:type="dxa"/>
        <w:tblW w:w="5000" w:type="pct"/>
        <w:tblCellMar>
          <w:top w:w="102" w:type="dxa"/>
          <w:left w:w="62" w:type="dxa"/>
          <w:bottom w:w="102" w:type="dxa"/>
          <w:right w:w="62" w:type="dxa"/>
        </w:tblCellMar>
      </w:tblPr>
      <w:tblGrid>
        <w:gridCol w:w="15307"/>
      </w:tblGrid>
      <w:tr>
        <w:tc>
          <w:tcPr>
            <w:tcW w:w="15307" w:type="dxa"/>
            <w:tcBorders>
              <w:top w:val="nil"/>
              <w:left w:val="nil"/>
              <w:bottom w:val="nil"/>
              <w:right w:val="nil"/>
            </w:tcBorders>
          </w:tcPr>
          <w:bookmarkStart w:id="547" w:name="P547"/>
          <w:bookmarkEnd w:id="547"/>
          <w:p>
            <w:pPr>
              <w:pStyle w:val="0"/>
              <w:outlineLvl w:val="3"/>
              <w:jc w:val="center"/>
            </w:pPr>
            <w:r>
              <w:rPr>
                <w:sz w:val="20"/>
              </w:rPr>
              <w:t xml:space="preserve">2.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w:t>
            </w:r>
          </w:p>
          <w:p>
            <w:pPr>
              <w:pStyle w:val="0"/>
              <w:jc w:val="center"/>
            </w:pPr>
            <w:r>
              <w:rPr>
                <w:sz w:val="20"/>
              </w:rPr>
              <w:t xml:space="preserve">(на первый год планового периода)</w:t>
            </w:r>
          </w:p>
        </w:tc>
      </w:tr>
    </w:tbl>
    <w:p>
      <w:pPr>
        <w:pStyle w:val="0"/>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077"/>
        <w:gridCol w:w="850"/>
        <w:gridCol w:w="1077"/>
        <w:gridCol w:w="1077"/>
        <w:gridCol w:w="737"/>
        <w:gridCol w:w="1077"/>
        <w:gridCol w:w="1077"/>
        <w:gridCol w:w="1077"/>
        <w:gridCol w:w="737"/>
        <w:gridCol w:w="737"/>
        <w:gridCol w:w="794"/>
        <w:gridCol w:w="964"/>
        <w:gridCol w:w="964"/>
        <w:gridCol w:w="737"/>
        <w:gridCol w:w="737"/>
        <w:gridCol w:w="1134"/>
      </w:tblGrid>
      <w:tr>
        <w:tc>
          <w:tcPr>
            <w:tcW w:w="454" w:type="dxa"/>
            <w:vMerge w:val="restart"/>
          </w:tcPr>
          <w:p>
            <w:pPr>
              <w:pStyle w:val="0"/>
              <w:jc w:val="center"/>
            </w:pPr>
            <w:r>
              <w:rPr>
                <w:sz w:val="20"/>
              </w:rPr>
              <w:t xml:space="preserve">N п/п</w:t>
            </w:r>
          </w:p>
        </w:tc>
        <w:tc>
          <w:tcPr>
            <w:tcW w:w="1077"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850" w:type="dxa"/>
            <w:vMerge w:val="restart"/>
          </w:tcPr>
          <w:p>
            <w:pPr>
              <w:pStyle w:val="0"/>
              <w:jc w:val="center"/>
            </w:pPr>
            <w:r>
              <w:rPr>
                <w:sz w:val="20"/>
              </w:rPr>
              <w:t xml:space="preserve">Уникальный номер реестровой записи &lt;14&gt;</w:t>
            </w:r>
          </w:p>
        </w:tc>
        <w:tc>
          <w:tcPr>
            <w:tcW w:w="1077"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1077"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&lt;14&gt;</w:t>
            </w:r>
          </w:p>
        </w:tc>
        <w:tc>
          <w:tcPr>
            <w:tcW w:w="737" w:type="dxa"/>
            <w:vMerge w:val="restart"/>
          </w:tcPr>
          <w:p>
            <w:pPr>
              <w:pStyle w:val="0"/>
              <w:jc w:val="center"/>
            </w:pPr>
            <w:r>
              <w:rPr>
                <w:sz w:val="20"/>
              </w:rPr>
              <w:t xml:space="preserve">Уполномоченный орган &lt;15&gt;</w:t>
            </w:r>
          </w:p>
        </w:tc>
        <w:tc>
          <w:tcPr>
            <w:tcW w:w="1077" w:type="dxa"/>
            <w:vMerge w:val="restart"/>
          </w:tcPr>
          <w:p>
            <w:pPr>
              <w:pStyle w:val="0"/>
              <w:jc w:val="center"/>
            </w:pPr>
            <w:r>
              <w:rPr>
                <w:sz w:val="20"/>
              </w:rPr>
              <w:t xml:space="preserve">Срок оказания государственной услуги в социальной сфере (государственных услуг в социальной сфере, составляющих укрупненную государственную услугу) &lt;16&gt;</w:t>
            </w:r>
          </w:p>
        </w:tc>
        <w:tc>
          <w:tcPr>
            <w:tcW w:w="1077" w:type="dxa"/>
            <w:vMerge w:val="restart"/>
          </w:tcPr>
          <w:p>
            <w:pPr>
              <w:pStyle w:val="0"/>
              <w:jc w:val="center"/>
            </w:pPr>
            <w:r>
              <w:rPr>
                <w:sz w:val="20"/>
              </w:rPr>
              <w:t xml:space="preserve">Год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 &lt;17&gt;</w:t>
            </w:r>
          </w:p>
        </w:tc>
        <w:tc>
          <w:tcPr>
            <w:tcW w:w="1077" w:type="dxa"/>
            <w:vMerge w:val="restart"/>
          </w:tcPr>
          <w:p>
            <w:pPr>
              <w:pStyle w:val="0"/>
              <w:jc w:val="center"/>
            </w:pPr>
            <w:r>
              <w:rPr>
                <w:sz w:val="20"/>
              </w:rPr>
              <w:t xml:space="preserve">Место оказания государственной услуги в социальной сфере (государственных услуг в социальной сфере, составляющих укрупненную государственную услугу) &lt;18&gt;</w:t>
            </w:r>
          </w:p>
        </w:tc>
        <w:tc>
          <w:tcPr>
            <w:gridSpan w:val="3"/>
            <w:tcW w:w="2268" w:type="dxa"/>
          </w:tcPr>
          <w:p>
            <w:pPr>
              <w:pStyle w:val="0"/>
              <w:jc w:val="center"/>
            </w:pPr>
            <w:r>
              <w:rPr>
                <w:sz w:val="20"/>
              </w:rPr>
              <w:t xml:space="preserve">Показатель, характеризующий объем оказания государственной услуги в социальной сфере (государственных услуг в социальной сфере, составляющих укрупненную государственную услугу)</w:t>
            </w:r>
          </w:p>
        </w:tc>
        <w:tc>
          <w:tcPr>
            <w:gridSpan w:val="4"/>
            <w:tcW w:w="3402" w:type="dxa"/>
          </w:tcPr>
          <w:p>
            <w:pPr>
              <w:pStyle w:val="0"/>
              <w:jc w:val="center"/>
            </w:pPr>
            <w:r>
              <w:rPr>
                <w:sz w:val="20"/>
              </w:rPr>
              <w:t xml:space="preserve">Значение показателя, характеризующего объем оказания государственной услуги в социальной сфере (государственных услуг в социальной сфере, составляющих укрупненную государственную услугу) по способам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w:t>
            </w:r>
          </w:p>
        </w:tc>
        <w:tc>
          <w:tcPr>
            <w:tcW w:w="1134" w:type="dxa"/>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в социальной сфере (государственных услуг в социальной сфере, составляющих укрупненную государственную услугу) &lt;21&gt;</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vMerge w:val="restart"/>
          </w:tcPr>
          <w:p>
            <w:pPr>
              <w:pStyle w:val="0"/>
              <w:jc w:val="center"/>
            </w:pPr>
            <w:r>
              <w:rPr>
                <w:sz w:val="20"/>
              </w:rPr>
              <w:t xml:space="preserve">наименование показателя &lt;14&gt;</w:t>
            </w:r>
          </w:p>
        </w:tc>
        <w:tc>
          <w:tcPr>
            <w:gridSpan w:val="2"/>
            <w:tcW w:w="1531" w:type="dxa"/>
          </w:tcPr>
          <w:p>
            <w:pPr>
              <w:pStyle w:val="0"/>
              <w:jc w:val="center"/>
            </w:pPr>
            <w:r>
              <w:rPr>
                <w:sz w:val="20"/>
              </w:rPr>
              <w:t xml:space="preserve">единица измерения</w:t>
            </w:r>
          </w:p>
        </w:tc>
        <w:tc>
          <w:tcPr>
            <w:tcW w:w="964" w:type="dxa"/>
            <w:vMerge w:val="restart"/>
          </w:tcPr>
          <w:p>
            <w:pPr>
              <w:pStyle w:val="0"/>
              <w:jc w:val="center"/>
            </w:pPr>
            <w:r>
              <w:rPr>
                <w:sz w:val="20"/>
              </w:rPr>
              <w:t xml:space="preserve">оказываемого государственными казенными учреждениями &lt;*&gt; на основании государственного задания &lt;20&gt;</w:t>
            </w:r>
          </w:p>
        </w:tc>
        <w:tc>
          <w:tcPr>
            <w:tcW w:w="964" w:type="dxa"/>
            <w:vMerge w:val="restart"/>
          </w:tcPr>
          <w:p>
            <w:pPr>
              <w:pStyle w:val="0"/>
              <w:jc w:val="center"/>
            </w:pPr>
            <w:r>
              <w:rPr>
                <w:sz w:val="20"/>
              </w:rPr>
              <w:t xml:space="preserve">оказываемого государственными бюджетными и автономными учреждениями &lt;*&gt; на основании государственного задания &lt;20&gt;</w:t>
            </w:r>
          </w:p>
        </w:tc>
        <w:tc>
          <w:tcPr>
            <w:tcW w:w="737" w:type="dxa"/>
            <w:vMerge w:val="restart"/>
          </w:tcPr>
          <w:p>
            <w:pPr>
              <w:pStyle w:val="0"/>
              <w:jc w:val="center"/>
            </w:pPr>
            <w:r>
              <w:rPr>
                <w:sz w:val="20"/>
              </w:rPr>
              <w:t xml:space="preserve">в соответствии с конкурсом &lt;20&gt;</w:t>
            </w:r>
          </w:p>
        </w:tc>
        <w:tc>
          <w:tcPr>
            <w:tcW w:w="737" w:type="dxa"/>
            <w:vMerge w:val="restart"/>
          </w:tcPr>
          <w:p>
            <w:pPr>
              <w:pStyle w:val="0"/>
              <w:jc w:val="center"/>
            </w:pPr>
            <w:r>
              <w:rPr>
                <w:sz w:val="20"/>
              </w:rPr>
              <w:t xml:space="preserve">в соответствии с социальными сертификатами &lt;20&gt;</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&lt;14&gt;</w:t>
            </w:r>
          </w:p>
        </w:tc>
        <w:tc>
          <w:tcPr>
            <w:tcW w:w="794" w:type="dxa"/>
          </w:tcPr>
          <w:p>
            <w:pPr>
              <w:pStyle w:val="0"/>
              <w:jc w:val="center"/>
            </w:pPr>
            <w:r>
              <w:rPr>
                <w:sz w:val="20"/>
              </w:rPr>
              <w:t xml:space="preserve">код по ОКЕИ &lt;19&gt;</w:t>
            </w:r>
          </w:p>
        </w:tc>
        <w:tc>
          <w:tcPr>
            <w:vMerge w:val="continue"/>
          </w:tcPr>
          <w:p/>
        </w:tc>
        <w:tc>
          <w:tcPr>
            <w:vMerge w:val="continue"/>
          </w:tcP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1077" w:type="dxa"/>
          </w:tcPr>
          <w:p>
            <w:pPr>
              <w:pStyle w:val="0"/>
              <w:jc w:val="center"/>
            </w:pPr>
            <w:r>
              <w:rPr>
                <w:sz w:val="20"/>
              </w:rPr>
              <w:t xml:space="preserve">2</w:t>
            </w:r>
          </w:p>
        </w:tc>
        <w:tc>
          <w:tcPr>
            <w:tcW w:w="850"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737" w:type="dxa"/>
          </w:tcPr>
          <w:p>
            <w:pPr>
              <w:pStyle w:val="0"/>
              <w:jc w:val="center"/>
            </w:pPr>
            <w:r>
              <w:rPr>
                <w:sz w:val="20"/>
              </w:rPr>
              <w:t xml:space="preserve">6</w:t>
            </w:r>
          </w:p>
        </w:tc>
        <w:tc>
          <w:tcPr>
            <w:tcW w:w="1077" w:type="dxa"/>
          </w:tcPr>
          <w:p>
            <w:pPr>
              <w:pStyle w:val="0"/>
              <w:jc w:val="center"/>
            </w:pPr>
            <w:r>
              <w:rPr>
                <w:sz w:val="20"/>
              </w:rPr>
              <w:t xml:space="preserve">7</w:t>
            </w:r>
          </w:p>
        </w:tc>
        <w:tc>
          <w:tcPr>
            <w:tcW w:w="1077" w:type="dxa"/>
          </w:tcPr>
          <w:p>
            <w:pPr>
              <w:pStyle w:val="0"/>
              <w:jc w:val="center"/>
            </w:pPr>
            <w:r>
              <w:rPr>
                <w:sz w:val="20"/>
              </w:rPr>
              <w:t xml:space="preserve">8</w:t>
            </w:r>
          </w:p>
        </w:tc>
        <w:tc>
          <w:tcPr>
            <w:tcW w:w="1077"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c>
          <w:tcPr>
            <w:tcW w:w="794" w:type="dxa"/>
          </w:tcPr>
          <w:p>
            <w:pPr>
              <w:pStyle w:val="0"/>
              <w:jc w:val="center"/>
            </w:pPr>
            <w:r>
              <w:rPr>
                <w:sz w:val="20"/>
              </w:rPr>
              <w:t xml:space="preserve">12</w:t>
            </w:r>
          </w:p>
        </w:tc>
        <w:tc>
          <w:tcPr>
            <w:tcW w:w="964" w:type="dxa"/>
          </w:tcPr>
          <w:p>
            <w:pPr>
              <w:pStyle w:val="0"/>
              <w:jc w:val="center"/>
            </w:pPr>
            <w:r>
              <w:rPr>
                <w:sz w:val="20"/>
              </w:rPr>
              <w:t xml:space="preserve">13</w:t>
            </w:r>
          </w:p>
        </w:tc>
        <w:tc>
          <w:tcPr>
            <w:tcW w:w="964" w:type="dxa"/>
          </w:tcPr>
          <w:p>
            <w:pPr>
              <w:pStyle w:val="0"/>
              <w:jc w:val="center"/>
            </w:pPr>
            <w:r>
              <w:rPr>
                <w:sz w:val="20"/>
              </w:rPr>
              <w:t xml:space="preserve">14</w:t>
            </w:r>
          </w:p>
        </w:tc>
        <w:tc>
          <w:tcPr>
            <w:tcW w:w="737" w:type="dxa"/>
          </w:tcPr>
          <w:p>
            <w:pPr>
              <w:pStyle w:val="0"/>
              <w:jc w:val="center"/>
            </w:pPr>
            <w:r>
              <w:rPr>
                <w:sz w:val="20"/>
              </w:rPr>
              <w:t xml:space="preserve">15</w:t>
            </w:r>
          </w:p>
        </w:tc>
        <w:tc>
          <w:tcPr>
            <w:tcW w:w="737" w:type="dxa"/>
          </w:tcPr>
          <w:p>
            <w:pPr>
              <w:pStyle w:val="0"/>
              <w:jc w:val="center"/>
            </w:pPr>
            <w:r>
              <w:rPr>
                <w:sz w:val="20"/>
              </w:rPr>
              <w:t xml:space="preserve">16</w:t>
            </w:r>
          </w:p>
        </w:tc>
        <w:tc>
          <w:tcPr>
            <w:tcW w:w="1134" w:type="dxa"/>
          </w:tcPr>
          <w:p>
            <w:pPr>
              <w:pStyle w:val="0"/>
              <w:jc w:val="center"/>
            </w:pPr>
            <w:r>
              <w:rPr>
                <w:sz w:val="20"/>
              </w:rPr>
              <w:t xml:space="preserve">17</w:t>
            </w:r>
          </w:p>
        </w:tc>
      </w:tr>
      <w:tr>
        <w:tc>
          <w:tcPr>
            <w:tcW w:w="454" w:type="dxa"/>
            <w:vMerge w:val="restart"/>
          </w:tcPr>
          <w:p>
            <w:pPr>
              <w:pStyle w:val="0"/>
              <w:jc w:val="center"/>
            </w:pPr>
            <w:r>
              <w:rPr>
                <w:sz w:val="20"/>
              </w:rPr>
              <w:t xml:space="preserve">1</w:t>
            </w:r>
          </w:p>
        </w:tc>
        <w:tc>
          <w:tcPr>
            <w:tcW w:w="1077" w:type="dxa"/>
            <w:vMerge w:val="restart"/>
          </w:tcPr>
          <w:p>
            <w:pPr>
              <w:pStyle w:val="0"/>
            </w:pPr>
            <w:r>
              <w:rPr>
                <w:sz w:val="20"/>
              </w:rPr>
            </w:r>
          </w:p>
        </w:tc>
        <w:tc>
          <w:tcPr>
            <w:tcW w:w="850"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737"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gridSpan w:val="7"/>
            <w:tcW w:w="6349" w:type="dxa"/>
          </w:tcPr>
          <w:p>
            <w:pPr>
              <w:pStyle w:val="0"/>
              <w:jc w:val="right"/>
            </w:pPr>
            <w:r>
              <w:rPr>
                <w:sz w:val="20"/>
              </w:rPr>
              <w:t xml:space="preserve">Итого</w:t>
            </w:r>
          </w:p>
        </w:tc>
        <w:tc>
          <w:tcPr>
            <w:tcW w:w="107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bl>
    <w:p>
      <w:pPr>
        <w:pStyle w:val="0"/>
      </w:pPr>
      <w:r>
        <w:rPr>
          <w:sz w:val="20"/>
        </w:rPr>
      </w:r>
    </w:p>
    <w:tbl>
      <w:tblPr>
        <w:tblInd w:w="0" w:type="dxa"/>
        <w:tblW w:w="5000" w:type="pct"/>
        <w:tblCellMar>
          <w:top w:w="102" w:type="dxa"/>
          <w:left w:w="62" w:type="dxa"/>
          <w:bottom w:w="102" w:type="dxa"/>
          <w:right w:w="62" w:type="dxa"/>
        </w:tblCellMar>
      </w:tblPr>
      <w:tblGrid>
        <w:gridCol w:w="15307"/>
      </w:tblGrid>
      <w:tr>
        <w:tc>
          <w:tcPr>
            <w:tcW w:w="15307" w:type="dxa"/>
            <w:tcBorders>
              <w:top w:val="nil"/>
              <w:left w:val="nil"/>
              <w:bottom w:val="nil"/>
              <w:right w:val="nil"/>
            </w:tcBorders>
          </w:tcPr>
          <w:bookmarkStart w:id="641" w:name="P641"/>
          <w:bookmarkEnd w:id="641"/>
          <w:p>
            <w:pPr>
              <w:pStyle w:val="0"/>
              <w:outlineLvl w:val="3"/>
              <w:jc w:val="center"/>
            </w:pPr>
            <w:r>
              <w:rPr>
                <w:sz w:val="20"/>
              </w:rPr>
              <w:t xml:space="preserve">3.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w:t>
            </w:r>
          </w:p>
          <w:p>
            <w:pPr>
              <w:pStyle w:val="0"/>
              <w:jc w:val="center"/>
            </w:pPr>
            <w:r>
              <w:rPr>
                <w:sz w:val="20"/>
              </w:rPr>
              <w:t xml:space="preserve">(на второй год планового периода)</w:t>
            </w:r>
          </w:p>
        </w:tc>
      </w:tr>
    </w:tbl>
    <w:p>
      <w:pPr>
        <w:pStyle w:val="0"/>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077"/>
        <w:gridCol w:w="850"/>
        <w:gridCol w:w="1077"/>
        <w:gridCol w:w="1077"/>
        <w:gridCol w:w="737"/>
        <w:gridCol w:w="1077"/>
        <w:gridCol w:w="1077"/>
        <w:gridCol w:w="1077"/>
        <w:gridCol w:w="737"/>
        <w:gridCol w:w="737"/>
        <w:gridCol w:w="794"/>
        <w:gridCol w:w="964"/>
        <w:gridCol w:w="964"/>
        <w:gridCol w:w="737"/>
        <w:gridCol w:w="737"/>
        <w:gridCol w:w="1134"/>
      </w:tblGrid>
      <w:tr>
        <w:tc>
          <w:tcPr>
            <w:tcW w:w="454" w:type="dxa"/>
            <w:vMerge w:val="restart"/>
          </w:tcPr>
          <w:p>
            <w:pPr>
              <w:pStyle w:val="0"/>
              <w:jc w:val="center"/>
            </w:pPr>
            <w:r>
              <w:rPr>
                <w:sz w:val="20"/>
              </w:rPr>
              <w:t xml:space="preserve">N п/п</w:t>
            </w:r>
          </w:p>
        </w:tc>
        <w:tc>
          <w:tcPr>
            <w:tcW w:w="1077"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850" w:type="dxa"/>
            <w:vMerge w:val="restart"/>
          </w:tcPr>
          <w:p>
            <w:pPr>
              <w:pStyle w:val="0"/>
              <w:jc w:val="center"/>
            </w:pPr>
            <w:r>
              <w:rPr>
                <w:sz w:val="20"/>
              </w:rPr>
              <w:t xml:space="preserve">Уникальный номер реестровой записи &lt;14&gt;</w:t>
            </w:r>
          </w:p>
        </w:tc>
        <w:tc>
          <w:tcPr>
            <w:tcW w:w="1077"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1077"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&lt;14&gt;</w:t>
            </w:r>
          </w:p>
        </w:tc>
        <w:tc>
          <w:tcPr>
            <w:tcW w:w="737" w:type="dxa"/>
            <w:vMerge w:val="restart"/>
          </w:tcPr>
          <w:p>
            <w:pPr>
              <w:pStyle w:val="0"/>
              <w:jc w:val="center"/>
            </w:pPr>
            <w:r>
              <w:rPr>
                <w:sz w:val="20"/>
              </w:rPr>
              <w:t xml:space="preserve">Уполномоченный орган &lt;15&gt;</w:t>
            </w:r>
          </w:p>
        </w:tc>
        <w:tc>
          <w:tcPr>
            <w:tcW w:w="1077" w:type="dxa"/>
            <w:vMerge w:val="restart"/>
          </w:tcPr>
          <w:p>
            <w:pPr>
              <w:pStyle w:val="0"/>
              <w:jc w:val="center"/>
            </w:pPr>
            <w:r>
              <w:rPr>
                <w:sz w:val="20"/>
              </w:rPr>
              <w:t xml:space="preserve">Срок оказания государственной услуги в социальной сфере (государственных услуг в социальной сфере, составляющих укрупненную государственную услугу) &lt;16&gt;</w:t>
            </w:r>
          </w:p>
        </w:tc>
        <w:tc>
          <w:tcPr>
            <w:tcW w:w="1077" w:type="dxa"/>
            <w:vMerge w:val="restart"/>
          </w:tcPr>
          <w:p>
            <w:pPr>
              <w:pStyle w:val="0"/>
              <w:jc w:val="center"/>
            </w:pPr>
            <w:r>
              <w:rPr>
                <w:sz w:val="20"/>
              </w:rPr>
              <w:t xml:space="preserve">Год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 &lt;17&gt;</w:t>
            </w:r>
          </w:p>
        </w:tc>
        <w:tc>
          <w:tcPr>
            <w:tcW w:w="1077" w:type="dxa"/>
            <w:vMerge w:val="restart"/>
          </w:tcPr>
          <w:p>
            <w:pPr>
              <w:pStyle w:val="0"/>
              <w:jc w:val="center"/>
            </w:pPr>
            <w:r>
              <w:rPr>
                <w:sz w:val="20"/>
              </w:rPr>
              <w:t xml:space="preserve">Место оказания государственной услуги в социальной сфере (государственных услуг в социальной сфере, составляющих укрупненную государственную услугу) &lt;18&gt;</w:t>
            </w:r>
          </w:p>
        </w:tc>
        <w:tc>
          <w:tcPr>
            <w:gridSpan w:val="3"/>
            <w:tcW w:w="2268" w:type="dxa"/>
          </w:tcPr>
          <w:p>
            <w:pPr>
              <w:pStyle w:val="0"/>
              <w:jc w:val="center"/>
            </w:pPr>
            <w:r>
              <w:rPr>
                <w:sz w:val="20"/>
              </w:rPr>
              <w:t xml:space="preserve">Показатель, характеризующий объем оказания государственной услуги в социальной сфере (государственных услуг в социальной сфере, составляющих укрупненную государственную услугу)</w:t>
            </w:r>
          </w:p>
        </w:tc>
        <w:tc>
          <w:tcPr>
            <w:gridSpan w:val="4"/>
            <w:tcW w:w="3402" w:type="dxa"/>
          </w:tcPr>
          <w:p>
            <w:pPr>
              <w:pStyle w:val="0"/>
              <w:jc w:val="center"/>
            </w:pPr>
            <w:r>
              <w:rPr>
                <w:sz w:val="20"/>
              </w:rPr>
              <w:t xml:space="preserve">Значение показателя, характеризующего объем оказания государственной услуги в социальной сфере (государственных услуг в социальной сфере, составляющих укрупненную государственную услугу) по способам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w:t>
            </w:r>
          </w:p>
        </w:tc>
        <w:tc>
          <w:tcPr>
            <w:tcW w:w="1134" w:type="dxa"/>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в социальной сфере (государственных услуг в социальной сфере, составляющих укрупненную государственную услугу) &lt;21&gt;</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vMerge w:val="restart"/>
          </w:tcPr>
          <w:p>
            <w:pPr>
              <w:pStyle w:val="0"/>
              <w:jc w:val="center"/>
            </w:pPr>
            <w:r>
              <w:rPr>
                <w:sz w:val="20"/>
              </w:rPr>
              <w:t xml:space="preserve">наименование показателя &lt;14&gt;</w:t>
            </w:r>
          </w:p>
        </w:tc>
        <w:tc>
          <w:tcPr>
            <w:gridSpan w:val="2"/>
            <w:tcW w:w="1531" w:type="dxa"/>
          </w:tcPr>
          <w:p>
            <w:pPr>
              <w:pStyle w:val="0"/>
              <w:jc w:val="center"/>
            </w:pPr>
            <w:r>
              <w:rPr>
                <w:sz w:val="20"/>
              </w:rPr>
              <w:t xml:space="preserve">единица измерения</w:t>
            </w:r>
          </w:p>
        </w:tc>
        <w:tc>
          <w:tcPr>
            <w:tcW w:w="964" w:type="dxa"/>
            <w:vMerge w:val="restart"/>
          </w:tcPr>
          <w:p>
            <w:pPr>
              <w:pStyle w:val="0"/>
              <w:jc w:val="center"/>
            </w:pPr>
            <w:r>
              <w:rPr>
                <w:sz w:val="20"/>
              </w:rPr>
              <w:t xml:space="preserve">оказываемого государственными казенными учреждениями &lt;*&gt; на основании государственного задания &lt;20&gt;</w:t>
            </w:r>
          </w:p>
        </w:tc>
        <w:tc>
          <w:tcPr>
            <w:tcW w:w="964" w:type="dxa"/>
            <w:vMerge w:val="restart"/>
          </w:tcPr>
          <w:p>
            <w:pPr>
              <w:pStyle w:val="0"/>
              <w:jc w:val="center"/>
            </w:pPr>
            <w:r>
              <w:rPr>
                <w:sz w:val="20"/>
              </w:rPr>
              <w:t xml:space="preserve">оказываемого государственными бюджетными и автономными учреждениями &lt;*&gt; на основании государственного задания &lt;20&gt;</w:t>
            </w:r>
          </w:p>
        </w:tc>
        <w:tc>
          <w:tcPr>
            <w:tcW w:w="737" w:type="dxa"/>
            <w:vMerge w:val="restart"/>
          </w:tcPr>
          <w:p>
            <w:pPr>
              <w:pStyle w:val="0"/>
              <w:jc w:val="center"/>
            </w:pPr>
            <w:r>
              <w:rPr>
                <w:sz w:val="20"/>
              </w:rPr>
              <w:t xml:space="preserve">в соответствии с конкурсом &lt;20&gt;</w:t>
            </w:r>
          </w:p>
        </w:tc>
        <w:tc>
          <w:tcPr>
            <w:tcW w:w="737" w:type="dxa"/>
            <w:vMerge w:val="restart"/>
          </w:tcPr>
          <w:p>
            <w:pPr>
              <w:pStyle w:val="0"/>
              <w:jc w:val="center"/>
            </w:pPr>
            <w:r>
              <w:rPr>
                <w:sz w:val="20"/>
              </w:rPr>
              <w:t xml:space="preserve">в соответствии с социальными сертификатами &lt;20&gt;</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&lt;14&gt;</w:t>
            </w:r>
          </w:p>
        </w:tc>
        <w:tc>
          <w:tcPr>
            <w:tcW w:w="794" w:type="dxa"/>
          </w:tcPr>
          <w:p>
            <w:pPr>
              <w:pStyle w:val="0"/>
              <w:jc w:val="center"/>
            </w:pPr>
            <w:r>
              <w:rPr>
                <w:sz w:val="20"/>
              </w:rPr>
              <w:t xml:space="preserve">код по ОКЕИ &lt;19&gt;</w:t>
            </w:r>
          </w:p>
        </w:tc>
        <w:tc>
          <w:tcPr>
            <w:vMerge w:val="continue"/>
          </w:tcPr>
          <w:p/>
        </w:tc>
        <w:tc>
          <w:tcPr>
            <w:vMerge w:val="continue"/>
          </w:tcP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1077" w:type="dxa"/>
          </w:tcPr>
          <w:p>
            <w:pPr>
              <w:pStyle w:val="0"/>
              <w:jc w:val="center"/>
            </w:pPr>
            <w:r>
              <w:rPr>
                <w:sz w:val="20"/>
              </w:rPr>
              <w:t xml:space="preserve">2</w:t>
            </w:r>
          </w:p>
        </w:tc>
        <w:tc>
          <w:tcPr>
            <w:tcW w:w="850"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737" w:type="dxa"/>
          </w:tcPr>
          <w:p>
            <w:pPr>
              <w:pStyle w:val="0"/>
              <w:jc w:val="center"/>
            </w:pPr>
            <w:r>
              <w:rPr>
                <w:sz w:val="20"/>
              </w:rPr>
              <w:t xml:space="preserve">6</w:t>
            </w:r>
          </w:p>
        </w:tc>
        <w:tc>
          <w:tcPr>
            <w:tcW w:w="1077" w:type="dxa"/>
          </w:tcPr>
          <w:p>
            <w:pPr>
              <w:pStyle w:val="0"/>
              <w:jc w:val="center"/>
            </w:pPr>
            <w:r>
              <w:rPr>
                <w:sz w:val="20"/>
              </w:rPr>
              <w:t xml:space="preserve">7</w:t>
            </w:r>
          </w:p>
        </w:tc>
        <w:tc>
          <w:tcPr>
            <w:tcW w:w="1077" w:type="dxa"/>
          </w:tcPr>
          <w:p>
            <w:pPr>
              <w:pStyle w:val="0"/>
              <w:jc w:val="center"/>
            </w:pPr>
            <w:r>
              <w:rPr>
                <w:sz w:val="20"/>
              </w:rPr>
              <w:t xml:space="preserve">8</w:t>
            </w:r>
          </w:p>
        </w:tc>
        <w:tc>
          <w:tcPr>
            <w:tcW w:w="1077"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c>
          <w:tcPr>
            <w:tcW w:w="794" w:type="dxa"/>
          </w:tcPr>
          <w:p>
            <w:pPr>
              <w:pStyle w:val="0"/>
              <w:jc w:val="center"/>
            </w:pPr>
            <w:r>
              <w:rPr>
                <w:sz w:val="20"/>
              </w:rPr>
              <w:t xml:space="preserve">12</w:t>
            </w:r>
          </w:p>
        </w:tc>
        <w:tc>
          <w:tcPr>
            <w:tcW w:w="964" w:type="dxa"/>
          </w:tcPr>
          <w:p>
            <w:pPr>
              <w:pStyle w:val="0"/>
              <w:jc w:val="center"/>
            </w:pPr>
            <w:r>
              <w:rPr>
                <w:sz w:val="20"/>
              </w:rPr>
              <w:t xml:space="preserve">13</w:t>
            </w:r>
          </w:p>
        </w:tc>
        <w:tc>
          <w:tcPr>
            <w:tcW w:w="964" w:type="dxa"/>
          </w:tcPr>
          <w:p>
            <w:pPr>
              <w:pStyle w:val="0"/>
              <w:jc w:val="center"/>
            </w:pPr>
            <w:r>
              <w:rPr>
                <w:sz w:val="20"/>
              </w:rPr>
              <w:t xml:space="preserve">14</w:t>
            </w:r>
          </w:p>
        </w:tc>
        <w:tc>
          <w:tcPr>
            <w:tcW w:w="737" w:type="dxa"/>
          </w:tcPr>
          <w:p>
            <w:pPr>
              <w:pStyle w:val="0"/>
              <w:jc w:val="center"/>
            </w:pPr>
            <w:r>
              <w:rPr>
                <w:sz w:val="20"/>
              </w:rPr>
              <w:t xml:space="preserve">15</w:t>
            </w:r>
          </w:p>
        </w:tc>
        <w:tc>
          <w:tcPr>
            <w:tcW w:w="737" w:type="dxa"/>
          </w:tcPr>
          <w:p>
            <w:pPr>
              <w:pStyle w:val="0"/>
              <w:jc w:val="center"/>
            </w:pPr>
            <w:r>
              <w:rPr>
                <w:sz w:val="20"/>
              </w:rPr>
              <w:t xml:space="preserve">16</w:t>
            </w:r>
          </w:p>
        </w:tc>
        <w:tc>
          <w:tcPr>
            <w:tcW w:w="1134" w:type="dxa"/>
          </w:tcPr>
          <w:p>
            <w:pPr>
              <w:pStyle w:val="0"/>
              <w:jc w:val="center"/>
            </w:pPr>
            <w:r>
              <w:rPr>
                <w:sz w:val="20"/>
              </w:rPr>
              <w:t xml:space="preserve">17</w:t>
            </w:r>
          </w:p>
        </w:tc>
      </w:tr>
      <w:tr>
        <w:tc>
          <w:tcPr>
            <w:tcW w:w="454" w:type="dxa"/>
            <w:vMerge w:val="restart"/>
          </w:tcPr>
          <w:p>
            <w:pPr>
              <w:pStyle w:val="0"/>
              <w:jc w:val="center"/>
            </w:pPr>
            <w:r>
              <w:rPr>
                <w:sz w:val="20"/>
              </w:rPr>
              <w:t xml:space="preserve">1</w:t>
            </w:r>
          </w:p>
        </w:tc>
        <w:tc>
          <w:tcPr>
            <w:tcW w:w="1077" w:type="dxa"/>
            <w:vMerge w:val="restart"/>
          </w:tcPr>
          <w:p>
            <w:pPr>
              <w:pStyle w:val="0"/>
            </w:pPr>
            <w:r>
              <w:rPr>
                <w:sz w:val="20"/>
              </w:rPr>
            </w:r>
          </w:p>
        </w:tc>
        <w:tc>
          <w:tcPr>
            <w:tcW w:w="850"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737"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gridSpan w:val="7"/>
            <w:tcW w:w="6349" w:type="dxa"/>
          </w:tcPr>
          <w:p>
            <w:pPr>
              <w:pStyle w:val="0"/>
              <w:jc w:val="right"/>
            </w:pPr>
            <w:r>
              <w:rPr>
                <w:sz w:val="20"/>
              </w:rPr>
              <w:t xml:space="preserve">Итого</w:t>
            </w:r>
          </w:p>
        </w:tc>
        <w:tc>
          <w:tcPr>
            <w:tcW w:w="107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bl>
    <w:p>
      <w:pPr>
        <w:pStyle w:val="0"/>
      </w:pPr>
      <w:r>
        <w:rPr>
          <w:sz w:val="20"/>
        </w:rPr>
      </w:r>
    </w:p>
    <w:tbl>
      <w:tblPr>
        <w:tblInd w:w="0" w:type="dxa"/>
        <w:tblW w:w="5000" w:type="pct"/>
        <w:tblCellMar>
          <w:top w:w="102" w:type="dxa"/>
          <w:left w:w="62" w:type="dxa"/>
          <w:bottom w:w="102" w:type="dxa"/>
          <w:right w:w="62" w:type="dxa"/>
        </w:tblCellMar>
      </w:tblPr>
      <w:tblGrid>
        <w:gridCol w:w="15307"/>
      </w:tblGrid>
      <w:tr>
        <w:tc>
          <w:tcPr>
            <w:tcW w:w="15307" w:type="dxa"/>
            <w:tcBorders>
              <w:top w:val="nil"/>
              <w:left w:val="nil"/>
              <w:bottom w:val="nil"/>
              <w:right w:val="nil"/>
            </w:tcBorders>
          </w:tcPr>
          <w:bookmarkStart w:id="735" w:name="P735"/>
          <w:bookmarkEnd w:id="735"/>
          <w:p>
            <w:pPr>
              <w:pStyle w:val="0"/>
              <w:outlineLvl w:val="3"/>
              <w:jc w:val="center"/>
            </w:pPr>
            <w:r>
              <w:rPr>
                <w:sz w:val="20"/>
              </w:rPr>
              <w:t xml:space="preserve">4.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20__-20__ годы</w:t>
            </w:r>
          </w:p>
          <w:p>
            <w:pPr>
              <w:pStyle w:val="0"/>
              <w:jc w:val="center"/>
            </w:pPr>
            <w:r>
              <w:rPr>
                <w:sz w:val="20"/>
              </w:rPr>
              <w:t xml:space="preserve">(на срок оказания государственной услуги за пределами планового периода)</w:t>
            </w:r>
          </w:p>
        </w:tc>
      </w:tr>
    </w:tbl>
    <w:p>
      <w:pPr>
        <w:pStyle w:val="0"/>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077"/>
        <w:gridCol w:w="850"/>
        <w:gridCol w:w="1077"/>
        <w:gridCol w:w="1077"/>
        <w:gridCol w:w="737"/>
        <w:gridCol w:w="1077"/>
        <w:gridCol w:w="1077"/>
        <w:gridCol w:w="1077"/>
        <w:gridCol w:w="737"/>
        <w:gridCol w:w="737"/>
        <w:gridCol w:w="794"/>
        <w:gridCol w:w="964"/>
        <w:gridCol w:w="964"/>
        <w:gridCol w:w="737"/>
        <w:gridCol w:w="737"/>
        <w:gridCol w:w="1134"/>
      </w:tblGrid>
      <w:tr>
        <w:tc>
          <w:tcPr>
            <w:tcW w:w="454" w:type="dxa"/>
            <w:vMerge w:val="restart"/>
          </w:tcPr>
          <w:p>
            <w:pPr>
              <w:pStyle w:val="0"/>
              <w:jc w:val="center"/>
            </w:pPr>
            <w:r>
              <w:rPr>
                <w:sz w:val="20"/>
              </w:rPr>
              <w:t xml:space="preserve">N п/п</w:t>
            </w:r>
          </w:p>
        </w:tc>
        <w:tc>
          <w:tcPr>
            <w:tcW w:w="1077"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850" w:type="dxa"/>
            <w:vMerge w:val="restart"/>
          </w:tcPr>
          <w:p>
            <w:pPr>
              <w:pStyle w:val="0"/>
              <w:jc w:val="center"/>
            </w:pPr>
            <w:r>
              <w:rPr>
                <w:sz w:val="20"/>
              </w:rPr>
              <w:t xml:space="preserve">Уникальный номер реестровой записи &lt;14&gt;</w:t>
            </w:r>
          </w:p>
        </w:tc>
        <w:tc>
          <w:tcPr>
            <w:tcW w:w="1077"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1077"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&lt;14&gt;</w:t>
            </w:r>
          </w:p>
        </w:tc>
        <w:tc>
          <w:tcPr>
            <w:tcW w:w="737" w:type="dxa"/>
            <w:vMerge w:val="restart"/>
          </w:tcPr>
          <w:p>
            <w:pPr>
              <w:pStyle w:val="0"/>
              <w:jc w:val="center"/>
            </w:pPr>
            <w:r>
              <w:rPr>
                <w:sz w:val="20"/>
              </w:rPr>
              <w:t xml:space="preserve">Уполномоченный орган &lt;15&gt;</w:t>
            </w:r>
          </w:p>
        </w:tc>
        <w:tc>
          <w:tcPr>
            <w:tcW w:w="1077" w:type="dxa"/>
            <w:vMerge w:val="restart"/>
          </w:tcPr>
          <w:p>
            <w:pPr>
              <w:pStyle w:val="0"/>
              <w:jc w:val="center"/>
            </w:pPr>
            <w:r>
              <w:rPr>
                <w:sz w:val="20"/>
              </w:rPr>
              <w:t xml:space="preserve">Срок оказания государственной услуги в социальной сфере (государственных услуг в социальной сфере, составляющих укрупненную государственную услугу) &lt;16&gt;</w:t>
            </w:r>
          </w:p>
        </w:tc>
        <w:tc>
          <w:tcPr>
            <w:tcW w:w="1077" w:type="dxa"/>
            <w:vMerge w:val="restart"/>
          </w:tcPr>
          <w:p>
            <w:pPr>
              <w:pStyle w:val="0"/>
              <w:jc w:val="center"/>
            </w:pPr>
            <w:r>
              <w:rPr>
                <w:sz w:val="20"/>
              </w:rPr>
              <w:t xml:space="preserve">Год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 &lt;17&gt;</w:t>
            </w:r>
          </w:p>
        </w:tc>
        <w:tc>
          <w:tcPr>
            <w:tcW w:w="1077" w:type="dxa"/>
            <w:vMerge w:val="restart"/>
          </w:tcPr>
          <w:p>
            <w:pPr>
              <w:pStyle w:val="0"/>
              <w:jc w:val="center"/>
            </w:pPr>
            <w:r>
              <w:rPr>
                <w:sz w:val="20"/>
              </w:rPr>
              <w:t xml:space="preserve">Место оказания государственной услуги в социальной сфере (государственных услуг в социальной сфере, составляющих укрупненную государственную услугу) &lt;18&gt;</w:t>
            </w:r>
          </w:p>
        </w:tc>
        <w:tc>
          <w:tcPr>
            <w:gridSpan w:val="3"/>
            <w:tcW w:w="2268" w:type="dxa"/>
          </w:tcPr>
          <w:p>
            <w:pPr>
              <w:pStyle w:val="0"/>
              <w:jc w:val="center"/>
            </w:pPr>
            <w:r>
              <w:rPr>
                <w:sz w:val="20"/>
              </w:rPr>
              <w:t xml:space="preserve">Показатель, характеризующий объем оказания государственной услуги в социальной сфере (государственных услуг в социальной сфере, составляющих укрупненную государственную услугу)</w:t>
            </w:r>
          </w:p>
        </w:tc>
        <w:tc>
          <w:tcPr>
            <w:gridSpan w:val="4"/>
            <w:tcW w:w="3402" w:type="dxa"/>
          </w:tcPr>
          <w:p>
            <w:pPr>
              <w:pStyle w:val="0"/>
              <w:jc w:val="center"/>
            </w:pPr>
            <w:r>
              <w:rPr>
                <w:sz w:val="20"/>
              </w:rPr>
              <w:t xml:space="preserve">Значение показателя, характеризующего объем оказания государственной услуги в социальной сфере (государственных услуг в социальной сфере, составляющих укрупненную государственную услугу) по способам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w:t>
            </w:r>
          </w:p>
        </w:tc>
        <w:tc>
          <w:tcPr>
            <w:tcW w:w="1134" w:type="dxa"/>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в социальной сфере (государственных услуг в социальной сфере, составляющих укрупненную государственную услугу) &lt;21&gt;</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vMerge w:val="restart"/>
          </w:tcPr>
          <w:p>
            <w:pPr>
              <w:pStyle w:val="0"/>
              <w:jc w:val="center"/>
            </w:pPr>
            <w:r>
              <w:rPr>
                <w:sz w:val="20"/>
              </w:rPr>
              <w:t xml:space="preserve">наименование показателя &lt;14&gt;</w:t>
            </w:r>
          </w:p>
        </w:tc>
        <w:tc>
          <w:tcPr>
            <w:gridSpan w:val="2"/>
            <w:tcW w:w="1531" w:type="dxa"/>
          </w:tcPr>
          <w:p>
            <w:pPr>
              <w:pStyle w:val="0"/>
              <w:jc w:val="center"/>
            </w:pPr>
            <w:r>
              <w:rPr>
                <w:sz w:val="20"/>
              </w:rPr>
              <w:t xml:space="preserve">единица измерения</w:t>
            </w:r>
          </w:p>
        </w:tc>
        <w:tc>
          <w:tcPr>
            <w:tcW w:w="964" w:type="dxa"/>
            <w:vMerge w:val="restart"/>
          </w:tcPr>
          <w:p>
            <w:pPr>
              <w:pStyle w:val="0"/>
              <w:jc w:val="center"/>
            </w:pPr>
            <w:r>
              <w:rPr>
                <w:sz w:val="20"/>
              </w:rPr>
              <w:t xml:space="preserve">оказываемого государственными казенными учреждениями &lt;*&gt; на основании государственного задания &lt;20&gt;</w:t>
            </w:r>
          </w:p>
        </w:tc>
        <w:tc>
          <w:tcPr>
            <w:tcW w:w="964" w:type="dxa"/>
            <w:vMerge w:val="restart"/>
          </w:tcPr>
          <w:p>
            <w:pPr>
              <w:pStyle w:val="0"/>
              <w:jc w:val="center"/>
            </w:pPr>
            <w:r>
              <w:rPr>
                <w:sz w:val="20"/>
              </w:rPr>
              <w:t xml:space="preserve">оказываемого государственными бюджетными и автономными учреждениями &lt;*&gt; на основании государственного задания &lt;20&gt;</w:t>
            </w:r>
          </w:p>
        </w:tc>
        <w:tc>
          <w:tcPr>
            <w:tcW w:w="737" w:type="dxa"/>
            <w:vMerge w:val="restart"/>
          </w:tcPr>
          <w:p>
            <w:pPr>
              <w:pStyle w:val="0"/>
              <w:jc w:val="center"/>
            </w:pPr>
            <w:r>
              <w:rPr>
                <w:sz w:val="20"/>
              </w:rPr>
              <w:t xml:space="preserve">в соответствии с конкурсом &lt;20&gt;</w:t>
            </w:r>
          </w:p>
        </w:tc>
        <w:tc>
          <w:tcPr>
            <w:tcW w:w="737" w:type="dxa"/>
            <w:vMerge w:val="restart"/>
          </w:tcPr>
          <w:p>
            <w:pPr>
              <w:pStyle w:val="0"/>
              <w:jc w:val="center"/>
            </w:pPr>
            <w:r>
              <w:rPr>
                <w:sz w:val="20"/>
              </w:rPr>
              <w:t xml:space="preserve">в соответствии с социальными сертификатами &lt;20&gt;</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&lt;14&gt;</w:t>
            </w:r>
          </w:p>
        </w:tc>
        <w:tc>
          <w:tcPr>
            <w:tcW w:w="794" w:type="dxa"/>
          </w:tcPr>
          <w:p>
            <w:pPr>
              <w:pStyle w:val="0"/>
              <w:jc w:val="center"/>
            </w:pPr>
            <w:r>
              <w:rPr>
                <w:sz w:val="20"/>
              </w:rPr>
              <w:t xml:space="preserve">код по ОКЕИ &lt;19&gt;</w:t>
            </w:r>
          </w:p>
        </w:tc>
        <w:tc>
          <w:tcPr>
            <w:vMerge w:val="continue"/>
          </w:tcPr>
          <w:p/>
        </w:tc>
        <w:tc>
          <w:tcPr>
            <w:vMerge w:val="continue"/>
          </w:tcP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1077" w:type="dxa"/>
          </w:tcPr>
          <w:p>
            <w:pPr>
              <w:pStyle w:val="0"/>
              <w:jc w:val="center"/>
            </w:pPr>
            <w:r>
              <w:rPr>
                <w:sz w:val="20"/>
              </w:rPr>
              <w:t xml:space="preserve">2</w:t>
            </w:r>
          </w:p>
        </w:tc>
        <w:tc>
          <w:tcPr>
            <w:tcW w:w="850"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737" w:type="dxa"/>
          </w:tcPr>
          <w:p>
            <w:pPr>
              <w:pStyle w:val="0"/>
              <w:jc w:val="center"/>
            </w:pPr>
            <w:r>
              <w:rPr>
                <w:sz w:val="20"/>
              </w:rPr>
              <w:t xml:space="preserve">6</w:t>
            </w:r>
          </w:p>
        </w:tc>
        <w:tc>
          <w:tcPr>
            <w:tcW w:w="1077" w:type="dxa"/>
          </w:tcPr>
          <w:p>
            <w:pPr>
              <w:pStyle w:val="0"/>
              <w:jc w:val="center"/>
            </w:pPr>
            <w:r>
              <w:rPr>
                <w:sz w:val="20"/>
              </w:rPr>
              <w:t xml:space="preserve">7</w:t>
            </w:r>
          </w:p>
        </w:tc>
        <w:tc>
          <w:tcPr>
            <w:tcW w:w="1077" w:type="dxa"/>
          </w:tcPr>
          <w:p>
            <w:pPr>
              <w:pStyle w:val="0"/>
              <w:jc w:val="center"/>
            </w:pPr>
            <w:r>
              <w:rPr>
                <w:sz w:val="20"/>
              </w:rPr>
              <w:t xml:space="preserve">8</w:t>
            </w:r>
          </w:p>
        </w:tc>
        <w:tc>
          <w:tcPr>
            <w:tcW w:w="1077"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c>
          <w:tcPr>
            <w:tcW w:w="794" w:type="dxa"/>
          </w:tcPr>
          <w:p>
            <w:pPr>
              <w:pStyle w:val="0"/>
              <w:jc w:val="center"/>
            </w:pPr>
            <w:r>
              <w:rPr>
                <w:sz w:val="20"/>
              </w:rPr>
              <w:t xml:space="preserve">12</w:t>
            </w:r>
          </w:p>
        </w:tc>
        <w:tc>
          <w:tcPr>
            <w:tcW w:w="964" w:type="dxa"/>
          </w:tcPr>
          <w:p>
            <w:pPr>
              <w:pStyle w:val="0"/>
              <w:jc w:val="center"/>
            </w:pPr>
            <w:r>
              <w:rPr>
                <w:sz w:val="20"/>
              </w:rPr>
              <w:t xml:space="preserve">13</w:t>
            </w:r>
          </w:p>
        </w:tc>
        <w:tc>
          <w:tcPr>
            <w:tcW w:w="964" w:type="dxa"/>
          </w:tcPr>
          <w:p>
            <w:pPr>
              <w:pStyle w:val="0"/>
              <w:jc w:val="center"/>
            </w:pPr>
            <w:r>
              <w:rPr>
                <w:sz w:val="20"/>
              </w:rPr>
              <w:t xml:space="preserve">14</w:t>
            </w:r>
          </w:p>
        </w:tc>
        <w:tc>
          <w:tcPr>
            <w:tcW w:w="737" w:type="dxa"/>
          </w:tcPr>
          <w:p>
            <w:pPr>
              <w:pStyle w:val="0"/>
              <w:jc w:val="center"/>
            </w:pPr>
            <w:r>
              <w:rPr>
                <w:sz w:val="20"/>
              </w:rPr>
              <w:t xml:space="preserve">15</w:t>
            </w:r>
          </w:p>
        </w:tc>
        <w:tc>
          <w:tcPr>
            <w:tcW w:w="737" w:type="dxa"/>
          </w:tcPr>
          <w:p>
            <w:pPr>
              <w:pStyle w:val="0"/>
              <w:jc w:val="center"/>
            </w:pPr>
            <w:r>
              <w:rPr>
                <w:sz w:val="20"/>
              </w:rPr>
              <w:t xml:space="preserve">16</w:t>
            </w:r>
          </w:p>
        </w:tc>
        <w:tc>
          <w:tcPr>
            <w:tcW w:w="1134" w:type="dxa"/>
          </w:tcPr>
          <w:p>
            <w:pPr>
              <w:pStyle w:val="0"/>
              <w:jc w:val="center"/>
            </w:pPr>
            <w:r>
              <w:rPr>
                <w:sz w:val="20"/>
              </w:rPr>
              <w:t xml:space="preserve">17</w:t>
            </w:r>
          </w:p>
        </w:tc>
      </w:tr>
      <w:tr>
        <w:tc>
          <w:tcPr>
            <w:tcW w:w="454" w:type="dxa"/>
            <w:vMerge w:val="restart"/>
          </w:tcPr>
          <w:p>
            <w:pPr>
              <w:pStyle w:val="0"/>
              <w:jc w:val="center"/>
            </w:pPr>
            <w:r>
              <w:rPr>
                <w:sz w:val="20"/>
              </w:rPr>
              <w:t xml:space="preserve">1</w:t>
            </w:r>
          </w:p>
        </w:tc>
        <w:tc>
          <w:tcPr>
            <w:tcW w:w="1077" w:type="dxa"/>
            <w:vMerge w:val="restart"/>
          </w:tcPr>
          <w:p>
            <w:pPr>
              <w:pStyle w:val="0"/>
            </w:pPr>
            <w:r>
              <w:rPr>
                <w:sz w:val="20"/>
              </w:rPr>
            </w:r>
          </w:p>
        </w:tc>
        <w:tc>
          <w:tcPr>
            <w:tcW w:w="850"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737"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r>
        <w:tc>
          <w:tcPr>
            <w:gridSpan w:val="7"/>
            <w:tcW w:w="6349" w:type="dxa"/>
          </w:tcPr>
          <w:p>
            <w:pPr>
              <w:pStyle w:val="0"/>
              <w:jc w:val="right"/>
            </w:pPr>
            <w:r>
              <w:rPr>
                <w:sz w:val="20"/>
              </w:rPr>
              <w:t xml:space="preserve">Итого</w:t>
            </w:r>
          </w:p>
        </w:tc>
        <w:tc>
          <w:tcPr>
            <w:tcW w:w="107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34"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829" w:name="P829"/>
          <w:bookmarkEnd w:id="829"/>
          <w:p>
            <w:pPr>
              <w:pStyle w:val="0"/>
              <w:outlineLvl w:val="2"/>
              <w:jc w:val="center"/>
            </w:pPr>
            <w:r>
              <w:rPr>
                <w:sz w:val="20"/>
              </w:rPr>
              <w:t xml:space="preserve">III. Сведения о показателях, характеризующих качество оказания государственных услуг в социальной сфере (государственных услуг в социальной сфере, составляющих укрупненную государственную услугу) в очередном финансовом году и плановом периоде, а также за пределами планового периода</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928"/>
        <w:gridCol w:w="850"/>
        <w:gridCol w:w="1928"/>
        <w:gridCol w:w="1928"/>
        <w:gridCol w:w="907"/>
        <w:gridCol w:w="907"/>
        <w:gridCol w:w="850"/>
        <w:gridCol w:w="1928"/>
        <w:gridCol w:w="1928"/>
      </w:tblGrid>
      <w:tr>
        <w:tc>
          <w:tcPr>
            <w:tcW w:w="454" w:type="dxa"/>
            <w:vMerge w:val="restart"/>
          </w:tcPr>
          <w:p>
            <w:pPr>
              <w:pStyle w:val="0"/>
              <w:jc w:val="center"/>
            </w:pPr>
            <w:r>
              <w:rPr>
                <w:sz w:val="20"/>
              </w:rPr>
              <w:t xml:space="preserve">N п/п</w:t>
            </w:r>
          </w:p>
        </w:tc>
        <w:tc>
          <w:tcPr>
            <w:tcW w:w="1928"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850" w:type="dxa"/>
            <w:vMerge w:val="restart"/>
          </w:tcPr>
          <w:p>
            <w:pPr>
              <w:pStyle w:val="0"/>
              <w:jc w:val="center"/>
            </w:pPr>
            <w:r>
              <w:rPr>
                <w:sz w:val="20"/>
              </w:rPr>
              <w:t xml:space="preserve">Уникальный номер реестровой записи &lt;14&gt;</w:t>
            </w:r>
          </w:p>
        </w:tc>
        <w:tc>
          <w:tcPr>
            <w:tcW w:w="1928"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&lt;14&gt;</w:t>
            </w:r>
          </w:p>
        </w:tc>
        <w:tc>
          <w:tcPr>
            <w:tcW w:w="1928"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&lt;14&gt;</w:t>
            </w:r>
          </w:p>
        </w:tc>
        <w:tc>
          <w:tcPr>
            <w:gridSpan w:val="3"/>
            <w:tcW w:w="2664" w:type="dxa"/>
          </w:tcPr>
          <w:p>
            <w:pPr>
              <w:pStyle w:val="0"/>
              <w:jc w:val="center"/>
            </w:pPr>
            <w:r>
              <w:rPr>
                <w:sz w:val="20"/>
              </w:rPr>
              <w:t xml:space="preserve">Показатель, характеризующий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&lt;4&gt;</w:t>
            </w:r>
          </w:p>
        </w:tc>
        <w:tc>
          <w:tcPr>
            <w:tcW w:w="1928" w:type="dxa"/>
            <w:vMerge w:val="restart"/>
          </w:tcPr>
          <w:p>
            <w:pPr>
              <w:pStyle w:val="0"/>
              <w:jc w:val="center"/>
            </w:pPr>
            <w:r>
              <w:rPr>
                <w:sz w:val="20"/>
              </w:rPr>
              <w:t xml:space="preserve">Значение показателя, характеризующего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&lt;22&gt;</w:t>
            </w:r>
          </w:p>
        </w:tc>
        <w:tc>
          <w:tcPr>
            <w:tcW w:w="1928" w:type="dxa"/>
            <w:vMerge w:val="restart"/>
          </w:tcPr>
          <w:p>
            <w:pPr>
              <w:pStyle w:val="0"/>
              <w:jc w:val="center"/>
            </w:pPr>
            <w:r>
              <w:rPr>
                <w:sz w:val="20"/>
              </w:rPr>
              <w:t xml:space="preserve">Предельные допустимые возможные отклонения от показателя, характеризующего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&lt;123&gt;</w:t>
            </w:r>
          </w:p>
        </w:tc>
      </w:tr>
      <w:tr>
        <w:tc>
          <w:tcPr>
            <w:vMerge w:val="continue"/>
          </w:tcPr>
          <w:p/>
        </w:tc>
        <w:tc>
          <w:tcPr>
            <w:vMerge w:val="continue"/>
          </w:tcPr>
          <w:p/>
        </w:tc>
        <w:tc>
          <w:tcPr>
            <w:vMerge w:val="continue"/>
          </w:tcPr>
          <w:p/>
        </w:tc>
        <w:tc>
          <w:tcPr>
            <w:vMerge w:val="continue"/>
          </w:tcPr>
          <w:p/>
        </w:tc>
        <w:tc>
          <w:tcPr>
            <w:vMerge w:val="continue"/>
          </w:tcPr>
          <w:p/>
        </w:tc>
        <w:tc>
          <w:tcPr>
            <w:tcW w:w="907" w:type="dxa"/>
            <w:vMerge w:val="restart"/>
          </w:tcPr>
          <w:p>
            <w:pPr>
              <w:pStyle w:val="0"/>
              <w:jc w:val="center"/>
            </w:pPr>
            <w:r>
              <w:rPr>
                <w:sz w:val="20"/>
              </w:rPr>
              <w:t xml:space="preserve">наименование показателя &lt;14&gt;</w:t>
            </w:r>
          </w:p>
        </w:tc>
        <w:tc>
          <w:tcPr>
            <w:gridSpan w:val="2"/>
            <w:tcW w:w="1757" w:type="dxa"/>
          </w:tcPr>
          <w:p>
            <w:pPr>
              <w:pStyle w:val="0"/>
              <w:jc w:val="center"/>
            </w:pPr>
            <w:r>
              <w:rPr>
                <w:sz w:val="20"/>
              </w:rPr>
              <w:t xml:space="preserve">единица измерения</w:t>
            </w: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07" w:type="dxa"/>
          </w:tcPr>
          <w:p>
            <w:pPr>
              <w:pStyle w:val="0"/>
              <w:jc w:val="center"/>
            </w:pPr>
            <w:r>
              <w:rPr>
                <w:sz w:val="20"/>
              </w:rPr>
              <w:t xml:space="preserve">наименование &lt;14&gt;</w:t>
            </w:r>
          </w:p>
        </w:tc>
        <w:tc>
          <w:tcPr>
            <w:tcW w:w="850" w:type="dxa"/>
          </w:tcPr>
          <w:p>
            <w:pPr>
              <w:pStyle w:val="0"/>
              <w:jc w:val="center"/>
            </w:pPr>
            <w:r>
              <w:rPr>
                <w:sz w:val="20"/>
              </w:rPr>
              <w:t xml:space="preserve">код по ОКЕИ &lt;19&gt;</w:t>
            </w:r>
          </w:p>
        </w:tc>
        <w:tc>
          <w:tcPr>
            <w:vMerge w:val="continue"/>
          </w:tcPr>
          <w:p/>
        </w:tc>
        <w:tc>
          <w:tcPr>
            <w:vMerge w:val="continue"/>
          </w:tcPr>
          <w:p/>
        </w:tc>
      </w:tr>
      <w:tr>
        <w:tc>
          <w:tcPr>
            <w:tcW w:w="454" w:type="dxa"/>
          </w:tcPr>
          <w:p>
            <w:pPr>
              <w:pStyle w:val="0"/>
              <w:jc w:val="center"/>
            </w:pPr>
            <w:r>
              <w:rPr>
                <w:sz w:val="20"/>
              </w:rPr>
              <w:t xml:space="preserve">1</w:t>
            </w:r>
          </w:p>
        </w:tc>
        <w:tc>
          <w:tcPr>
            <w:tcW w:w="1928" w:type="dxa"/>
          </w:tcPr>
          <w:p>
            <w:pPr>
              <w:pStyle w:val="0"/>
              <w:jc w:val="center"/>
            </w:pPr>
            <w:r>
              <w:rPr>
                <w:sz w:val="20"/>
              </w:rPr>
              <w:t xml:space="preserve">2</w:t>
            </w:r>
          </w:p>
        </w:tc>
        <w:tc>
          <w:tcPr>
            <w:tcW w:w="850" w:type="dxa"/>
          </w:tcPr>
          <w:p>
            <w:pPr>
              <w:pStyle w:val="0"/>
              <w:jc w:val="center"/>
            </w:pPr>
            <w:r>
              <w:rPr>
                <w:sz w:val="20"/>
              </w:rPr>
              <w:t xml:space="preserve">3</w:t>
            </w:r>
          </w:p>
        </w:tc>
        <w:tc>
          <w:tcPr>
            <w:tcW w:w="1928" w:type="dxa"/>
          </w:tcPr>
          <w:p>
            <w:pPr>
              <w:pStyle w:val="0"/>
              <w:jc w:val="center"/>
            </w:pPr>
            <w:r>
              <w:rPr>
                <w:sz w:val="20"/>
              </w:rPr>
              <w:t xml:space="preserve">4</w:t>
            </w:r>
          </w:p>
        </w:tc>
        <w:tc>
          <w:tcPr>
            <w:tcW w:w="1928"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850" w:type="dxa"/>
          </w:tcPr>
          <w:p>
            <w:pPr>
              <w:pStyle w:val="0"/>
              <w:jc w:val="center"/>
            </w:pPr>
            <w:r>
              <w:rPr>
                <w:sz w:val="20"/>
              </w:rPr>
              <w:t xml:space="preserve">8</w:t>
            </w:r>
          </w:p>
        </w:tc>
        <w:tc>
          <w:tcPr>
            <w:tcW w:w="1928" w:type="dxa"/>
          </w:tcPr>
          <w:p>
            <w:pPr>
              <w:pStyle w:val="0"/>
              <w:jc w:val="center"/>
            </w:pPr>
            <w:r>
              <w:rPr>
                <w:sz w:val="20"/>
              </w:rPr>
              <w:t xml:space="preserve">9</w:t>
            </w:r>
          </w:p>
        </w:tc>
        <w:tc>
          <w:tcPr>
            <w:tcW w:w="1928" w:type="dxa"/>
          </w:tcPr>
          <w:p>
            <w:pPr>
              <w:pStyle w:val="0"/>
              <w:jc w:val="center"/>
            </w:pPr>
            <w:r>
              <w:rPr>
                <w:sz w:val="20"/>
              </w:rPr>
              <w:t xml:space="preserve">10</w:t>
            </w:r>
          </w:p>
        </w:tc>
      </w:tr>
      <w:tr>
        <w:tc>
          <w:tcPr>
            <w:tcW w:w="454" w:type="dxa"/>
          </w:tcPr>
          <w:p>
            <w:pPr>
              <w:pStyle w:val="0"/>
              <w:jc w:val="center"/>
            </w:pPr>
            <w:r>
              <w:rPr>
                <w:sz w:val="20"/>
              </w:rPr>
              <w:t xml:space="preserve">1</w:t>
            </w:r>
          </w:p>
        </w:tc>
        <w:tc>
          <w:tcPr>
            <w:tcW w:w="1928" w:type="dxa"/>
          </w:tcPr>
          <w:p>
            <w:pPr>
              <w:pStyle w:val="0"/>
            </w:pPr>
            <w:r>
              <w:rPr>
                <w:sz w:val="20"/>
              </w:rPr>
            </w:r>
          </w:p>
        </w:tc>
        <w:tc>
          <w:tcPr>
            <w:tcW w:w="850" w:type="dxa"/>
          </w:tcPr>
          <w:p>
            <w:pPr>
              <w:pStyle w:val="0"/>
            </w:pPr>
            <w:r>
              <w:rPr>
                <w:sz w:val="20"/>
              </w:rPr>
            </w:r>
          </w:p>
        </w:tc>
        <w:tc>
          <w:tcPr>
            <w:tcW w:w="1928" w:type="dxa"/>
          </w:tcPr>
          <w:p>
            <w:pPr>
              <w:pStyle w:val="0"/>
            </w:pPr>
            <w:r>
              <w:rPr>
                <w:sz w:val="20"/>
              </w:rPr>
            </w:r>
          </w:p>
        </w:tc>
        <w:tc>
          <w:tcPr>
            <w:tcW w:w="1928"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928" w:type="dxa"/>
          </w:tcPr>
          <w:p>
            <w:pPr>
              <w:pStyle w:val="0"/>
            </w:pPr>
            <w:r>
              <w:rPr>
                <w:sz w:val="20"/>
              </w:rPr>
            </w:r>
          </w:p>
        </w:tc>
        <w:tc>
          <w:tcPr>
            <w:tcW w:w="1928"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4252"/>
        <w:gridCol w:w="2472"/>
        <w:gridCol w:w="340"/>
        <w:gridCol w:w="2119"/>
        <w:gridCol w:w="340"/>
        <w:gridCol w:w="4082"/>
      </w:tblGrid>
      <w:tr>
        <w:tc>
          <w:tcPr>
            <w:tcW w:w="4252" w:type="dxa"/>
            <w:tcBorders>
              <w:top w:val="nil"/>
              <w:left w:val="nil"/>
              <w:bottom w:val="nil"/>
              <w:right w:val="nil"/>
            </w:tcBorders>
          </w:tcPr>
          <w:p>
            <w:pPr>
              <w:pStyle w:val="0"/>
            </w:pPr>
            <w:r>
              <w:rPr>
                <w:sz w:val="20"/>
              </w:rPr>
              <w:t xml:space="preserve">Руководитель (уполномоченное лицо)</w:t>
            </w:r>
          </w:p>
        </w:tc>
        <w:tc>
          <w:tcPr>
            <w:tcW w:w="247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11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082" w:type="dxa"/>
            <w:tcBorders>
              <w:top w:val="nil"/>
              <w:left w:val="nil"/>
              <w:bottom w:val="single" w:sz="4"/>
              <w:right w:val="nil"/>
            </w:tcBorders>
          </w:tcPr>
          <w:p>
            <w:pPr>
              <w:pStyle w:val="0"/>
            </w:pPr>
            <w:r>
              <w:rPr>
                <w:sz w:val="20"/>
              </w:rPr>
            </w:r>
          </w:p>
        </w:tc>
      </w:tr>
      <w:tr>
        <w:tc>
          <w:tcPr>
            <w:tcW w:w="4252" w:type="dxa"/>
            <w:tcBorders>
              <w:top w:val="nil"/>
              <w:left w:val="nil"/>
              <w:bottom w:val="nil"/>
              <w:right w:val="nil"/>
            </w:tcBorders>
          </w:tcPr>
          <w:p>
            <w:pPr>
              <w:pStyle w:val="0"/>
            </w:pPr>
            <w:r>
              <w:rPr>
                <w:sz w:val="20"/>
              </w:rPr>
            </w:r>
          </w:p>
        </w:tc>
        <w:tc>
          <w:tcPr>
            <w:tcW w:w="2472"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2119"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4082" w:type="dxa"/>
            <w:tcBorders>
              <w:top w:val="single" w:sz="4"/>
              <w:left w:val="nil"/>
              <w:bottom w:val="nil"/>
              <w:right w:val="nil"/>
            </w:tcBorders>
          </w:tcPr>
          <w:p>
            <w:pPr>
              <w:pStyle w:val="0"/>
              <w:jc w:val="center"/>
            </w:pPr>
            <w:r>
              <w:rPr>
                <w:sz w:val="20"/>
              </w:rPr>
              <w:t xml:space="preserve">(расшифровка подписи)</w:t>
            </w:r>
          </w:p>
        </w:tc>
      </w:tr>
      <w:tr>
        <w:tc>
          <w:tcPr>
            <w:gridSpan w:val="6"/>
            <w:tcW w:w="13605" w:type="dxa"/>
            <w:tcBorders>
              <w:top w:val="nil"/>
              <w:left w:val="nil"/>
              <w:bottom w:val="nil"/>
              <w:right w:val="nil"/>
            </w:tcBorders>
          </w:tcPr>
          <w:p>
            <w:pPr>
              <w:pStyle w:val="0"/>
            </w:pPr>
            <w:r>
              <w:rPr>
                <w:sz w:val="20"/>
              </w:rPr>
              <w:t xml:space="preserve">"__" ______________ 20__ г.</w:t>
            </w:r>
          </w:p>
        </w:tc>
      </w:tr>
    </w:tbl>
    <w:p>
      <w:pPr>
        <w:sectPr>
          <w:headerReference w:type="default" r:id="rId25"/>
          <w:headerReference w:type="first" r:id="rId25"/>
          <w:footerReference w:type="default" r:id="rId26"/>
          <w:footerReference w:type="first" r:id="rId26"/>
          <w:pgSz w:w="16838" w:h="11906" w:orient="landscape"/>
          <w:pgMar w:top="1133" w:right="397" w:bottom="566" w:left="397" w:header="0" w:footer="0" w:gutter="0"/>
          <w:titlePg/>
        </w:sectPr>
      </w:pPr>
    </w:p>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Под государственными учреждениями понимаются государственные учреждения Ленинградской области.</w:t>
      </w:r>
    </w:p>
    <w:p>
      <w:pPr>
        <w:pStyle w:val="0"/>
        <w:spacing w:before="200" w:lineRule="auto"/>
        <w:ind w:firstLine="540"/>
        <w:jc w:val="both"/>
      </w:pPr>
      <w:r>
        <w:rPr>
          <w:sz w:val="20"/>
        </w:rPr>
        <w:t xml:space="preserve">&lt;1&gt; Указывается бюджет Ленинградской области.</w:t>
      </w:r>
    </w:p>
    <w:p>
      <w:pPr>
        <w:pStyle w:val="0"/>
        <w:spacing w:before="200" w:lineRule="auto"/>
        <w:ind w:firstLine="540"/>
        <w:jc w:val="both"/>
      </w:pPr>
      <w:r>
        <w:rPr>
          <w:sz w:val="20"/>
        </w:rPr>
        <w:t xml:space="preserve">&lt;2&gt; Ставится цифра 1 в случае, если государственный социальный заказ на оказание государственных услуг в социальной сфере, отнесенных к полномочиям исполнительных органов государственной власти Ленинградской области (далее - государственный социальный заказ), формируется впервые; ставится цифра 2 в случае внесения изменений в утвержденный государственный социальный заказ и формирования нового государственного социального заказа.</w:t>
      </w:r>
    </w:p>
    <w:p>
      <w:pPr>
        <w:pStyle w:val="0"/>
        <w:spacing w:before="200" w:lineRule="auto"/>
        <w:ind w:firstLine="540"/>
        <w:jc w:val="both"/>
      </w:pPr>
      <w:r>
        <w:rPr>
          <w:sz w:val="20"/>
        </w:rPr>
        <w:t xml:space="preserve">&lt;3&gt; Указывается направление деятельности в соответствии с </w:t>
      </w:r>
      <w:hyperlink w:history="0" w:anchor="P60" w:tooltip="2. Под уполномоченными органами в целях настоящего Порядка понимаются органы, уполномоченные на формирование, утверждение государственных социальных заказов и организацию предоставления на территории Ленинградской области государственных услуг потребителям государственных услуг по направлениям, определенным Перечнем государственных услуг в социальной сфере, в отношении которых формируется государственный социальный заказ на оказание государственных услуг в социальной сфере, отнесенных к полномочиям испол...">
        <w:r>
          <w:rPr>
            <w:sz w:val="20"/>
            <w:color w:val="0000ff"/>
          </w:rPr>
          <w:t xml:space="preserve">пунктом 2</w:t>
        </w:r>
      </w:hyperlink>
      <w:r>
        <w:rPr>
          <w:sz w:val="20"/>
        </w:rPr>
        <w:t xml:space="preserve"> настоящего Порядка.</w:t>
      </w:r>
    </w:p>
    <w:p>
      <w:pPr>
        <w:pStyle w:val="0"/>
        <w:spacing w:before="200" w:lineRule="auto"/>
        <w:ind w:firstLine="540"/>
        <w:jc w:val="both"/>
      </w:pPr>
      <w:r>
        <w:rPr>
          <w:sz w:val="20"/>
        </w:rPr>
        <w:t xml:space="preserve">&lt;4&gt; Формируется в соответствии с информацией, включенной в </w:t>
      </w:r>
      <w:hyperlink w:history="0" w:anchor="P453" w:tooltip="1.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
        <w:r>
          <w:rPr>
            <w:sz w:val="20"/>
            <w:color w:val="0000ff"/>
          </w:rPr>
          <w:t xml:space="preserve">подраздел 1 раздела II</w:t>
        </w:r>
      </w:hyperlink>
      <w:r>
        <w:rPr>
          <w:sz w:val="20"/>
        </w:rPr>
        <w:t xml:space="preserve"> настоящего государственного социального заказа.</w:t>
      </w:r>
    </w:p>
    <w:p>
      <w:pPr>
        <w:pStyle w:val="0"/>
        <w:spacing w:before="200" w:lineRule="auto"/>
        <w:ind w:firstLine="540"/>
        <w:jc w:val="both"/>
      </w:pPr>
      <w:r>
        <w:rPr>
          <w:sz w:val="20"/>
        </w:rPr>
        <w:t xml:space="preserve">&lt;5&gt; Рассчитывается как сумма граф 9 - 12.</w:t>
      </w:r>
    </w:p>
    <w:p>
      <w:pPr>
        <w:pStyle w:val="0"/>
        <w:spacing w:before="200" w:lineRule="auto"/>
        <w:ind w:firstLine="540"/>
        <w:jc w:val="both"/>
      </w:pPr>
      <w:r>
        <w:rPr>
          <w:sz w:val="20"/>
        </w:rPr>
        <w:t xml:space="preserve">&lt;6&gt;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453" w:tooltip="1.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
        <w:r>
          <w:rPr>
            <w:sz w:val="20"/>
            <w:color w:val="0000ff"/>
          </w:rPr>
          <w:t xml:space="preserve">подраздел 1 раздела II</w:t>
        </w:r>
      </w:hyperlink>
      <w:r>
        <w:rPr>
          <w:sz w:val="20"/>
        </w:rPr>
        <w:t xml:space="preserve"> настоящего документа.</w:t>
      </w:r>
    </w:p>
    <w:p>
      <w:pPr>
        <w:pStyle w:val="0"/>
        <w:spacing w:before="200" w:lineRule="auto"/>
        <w:ind w:firstLine="540"/>
        <w:jc w:val="both"/>
      </w:pPr>
      <w:r>
        <w:rPr>
          <w:sz w:val="20"/>
        </w:rPr>
        <w:t xml:space="preserve">&lt;7&gt; Формируется в соответствии с информацией, включенной в </w:t>
      </w:r>
      <w:hyperlink w:history="0" w:anchor="P547" w:tooltip="2.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
        <w:r>
          <w:rPr>
            <w:sz w:val="20"/>
            <w:color w:val="0000ff"/>
          </w:rPr>
          <w:t xml:space="preserve">подраздел 2 раздела II</w:t>
        </w:r>
      </w:hyperlink>
      <w:r>
        <w:rPr>
          <w:sz w:val="20"/>
        </w:rPr>
        <w:t xml:space="preserve"> настоящего государственного социального заказа.</w:t>
      </w:r>
    </w:p>
    <w:p>
      <w:pPr>
        <w:pStyle w:val="0"/>
        <w:spacing w:before="200" w:lineRule="auto"/>
        <w:ind w:firstLine="540"/>
        <w:jc w:val="both"/>
      </w:pPr>
      <w:r>
        <w:rPr>
          <w:sz w:val="20"/>
        </w:rPr>
        <w:t xml:space="preserve">&lt;8&gt;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547" w:tooltip="2.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
        <w:r>
          <w:rPr>
            <w:sz w:val="20"/>
            <w:color w:val="0000ff"/>
          </w:rPr>
          <w:t xml:space="preserve">подраздел 2 раздела II</w:t>
        </w:r>
      </w:hyperlink>
      <w:r>
        <w:rPr>
          <w:sz w:val="20"/>
        </w:rPr>
        <w:t xml:space="preserve"> настоящего государственного социального заказа.</w:t>
      </w:r>
    </w:p>
    <w:p>
      <w:pPr>
        <w:pStyle w:val="0"/>
        <w:spacing w:before="200" w:lineRule="auto"/>
        <w:ind w:firstLine="540"/>
        <w:jc w:val="both"/>
      </w:pPr>
      <w:r>
        <w:rPr>
          <w:sz w:val="20"/>
        </w:rPr>
        <w:t xml:space="preserve">&lt;9&gt; Формируется в соответствии с информацией, включенной в </w:t>
      </w:r>
      <w:hyperlink w:history="0" w:anchor="P641" w:tooltip="3.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
        <w:r>
          <w:rPr>
            <w:sz w:val="20"/>
            <w:color w:val="0000ff"/>
          </w:rPr>
          <w:t xml:space="preserve">подраздел 3 раздела II</w:t>
        </w:r>
      </w:hyperlink>
      <w:r>
        <w:rPr>
          <w:sz w:val="20"/>
        </w:rPr>
        <w:t xml:space="preserve"> настоящего государственного социального заказа.</w:t>
      </w:r>
    </w:p>
    <w:p>
      <w:pPr>
        <w:pStyle w:val="0"/>
        <w:spacing w:before="200" w:lineRule="auto"/>
        <w:ind w:firstLine="540"/>
        <w:jc w:val="both"/>
      </w:pPr>
      <w:r>
        <w:rPr>
          <w:sz w:val="20"/>
        </w:rPr>
        <w:t xml:space="preserve">&lt;10&gt;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641" w:tooltip="3.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 год">
        <w:r>
          <w:rPr>
            <w:sz w:val="20"/>
            <w:color w:val="0000ff"/>
          </w:rPr>
          <w:t xml:space="preserve">подраздел 3 раздела II</w:t>
        </w:r>
      </w:hyperlink>
      <w:r>
        <w:rPr>
          <w:sz w:val="20"/>
        </w:rPr>
        <w:t xml:space="preserve"> настоящего государственного социального заказа.</w:t>
      </w:r>
    </w:p>
    <w:p>
      <w:pPr>
        <w:pStyle w:val="0"/>
        <w:spacing w:before="200" w:lineRule="auto"/>
        <w:ind w:firstLine="540"/>
        <w:jc w:val="both"/>
      </w:pPr>
      <w:r>
        <w:rPr>
          <w:sz w:val="20"/>
        </w:rPr>
        <w:t xml:space="preserve">&lt;11&gt; Формируется в соответствии с информацией, включенной в </w:t>
      </w:r>
      <w:hyperlink w:history="0" w:anchor="P735" w:tooltip="4.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20__ годы">
        <w:r>
          <w:rPr>
            <w:sz w:val="20"/>
            <w:color w:val="0000ff"/>
          </w:rPr>
          <w:t xml:space="preserve">подраздел 4 раздела II</w:t>
        </w:r>
      </w:hyperlink>
      <w:r>
        <w:rPr>
          <w:sz w:val="20"/>
        </w:rPr>
        <w:t xml:space="preserve"> настоящего государственного социального заказа.</w:t>
      </w:r>
    </w:p>
    <w:p>
      <w:pPr>
        <w:pStyle w:val="0"/>
        <w:spacing w:before="200" w:lineRule="auto"/>
        <w:ind w:firstLine="540"/>
        <w:jc w:val="both"/>
      </w:pPr>
      <w:r>
        <w:rPr>
          <w:sz w:val="20"/>
        </w:rPr>
        <w:t xml:space="preserve">&lt;12&gt;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735" w:tooltip="4.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20__-20__ годы">
        <w:r>
          <w:rPr>
            <w:sz w:val="20"/>
            <w:color w:val="0000ff"/>
          </w:rPr>
          <w:t xml:space="preserve">подраздел 4 раздела II</w:t>
        </w:r>
      </w:hyperlink>
      <w:r>
        <w:rPr>
          <w:sz w:val="20"/>
        </w:rPr>
        <w:t xml:space="preserve"> настоящего государственного социального заказа.</w:t>
      </w:r>
    </w:p>
    <w:p>
      <w:pPr>
        <w:pStyle w:val="0"/>
        <w:spacing w:before="200" w:lineRule="auto"/>
        <w:ind w:firstLine="540"/>
        <w:jc w:val="both"/>
      </w:pPr>
      <w:r>
        <w:rPr>
          <w:sz w:val="20"/>
        </w:rPr>
        <w:t xml:space="preserve">&lt;13&gt; Указывается наименование укрупненной государственной услуги в социальной сфере, под которой для целей настоящего государственного социального заказа понимается несколько государственных услуг в социальной сфере,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уполномоченных органов, указанных в </w:t>
      </w:r>
      <w:hyperlink w:history="0" w:anchor="P51" w:tooltip="1. Настоящий Порядок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и отчета об их исполнении определяет:">
        <w:r>
          <w:rPr>
            <w:sz w:val="20"/>
            <w:color w:val="0000ff"/>
          </w:rPr>
          <w:t xml:space="preserve">пункте 1</w:t>
        </w:r>
      </w:hyperlink>
      <w:r>
        <w:rPr>
          <w:sz w:val="20"/>
        </w:rPr>
        <w:t xml:space="preserve"> Порядка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Ленинградской области, утвержденного настоящим постановлением (далее - уполномоченный орган), в соответствии с содержанием государственной услуги в социальной сфере и(или) условиями (формами) оказания государственной услуги в социальной сфере, в случае принятия уполномоченным органом решения о формировании государственного социального заказа в отношении укрупненных государственных услуг в социальной сфере.</w:t>
      </w:r>
    </w:p>
    <w:p>
      <w:pPr>
        <w:pStyle w:val="0"/>
        <w:spacing w:before="200" w:lineRule="auto"/>
        <w:ind w:firstLine="540"/>
        <w:jc w:val="both"/>
      </w:pPr>
      <w:r>
        <w:rPr>
          <w:sz w:val="20"/>
        </w:rPr>
        <w:t xml:space="preserve">&lt;14&gt;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w:t>
      </w:r>
    </w:p>
    <w:p>
      <w:pPr>
        <w:pStyle w:val="0"/>
        <w:spacing w:before="200" w:lineRule="auto"/>
        <w:ind w:firstLine="540"/>
        <w:jc w:val="both"/>
      </w:pPr>
      <w:r>
        <w:rPr>
          <w:sz w:val="20"/>
        </w:rPr>
        <w:t xml:space="preserve">Уникальный номер реестровой записи по государственным услугам, включенным в региональный перечень (классификатор) государственных (муниципальных) услуг и работ Ленинградской области, соответствует номеру, присвоенному в государственной интегрированной информационной системе управления общественными финансами "Электронный бюджет", созданной в соответствии с </w:t>
      </w:r>
      <w:hyperlink w:history="0" r:id="rId27" w:tooltip="Постановление Правительства РФ от 30.06.2015 N 658 (ред. от 01.11.2025)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КонсультантПлюс}">
        <w:r>
          <w:rPr>
            <w:sz w:val="20"/>
            <w:color w:val="0000ff"/>
          </w:rPr>
          <w:t xml:space="preserve">постановлением</w:t>
        </w:r>
      </w:hyperlink>
      <w:r>
        <w:rPr>
          <w:sz w:val="20"/>
        </w:rPr>
        <w:t xml:space="preserve"> Правительства Российской Федерации от 30 июня 2015 года N 658.</w:t>
      </w:r>
    </w:p>
    <w:p>
      <w:pPr>
        <w:pStyle w:val="0"/>
        <w:spacing w:before="200" w:lineRule="auto"/>
        <w:ind w:firstLine="540"/>
        <w:jc w:val="both"/>
      </w:pPr>
      <w:r>
        <w:rPr>
          <w:sz w:val="20"/>
        </w:rPr>
        <w:t xml:space="preserve">&lt;15&gt; Указывается полное наименование уполномоченного органа.</w:t>
      </w:r>
    </w:p>
    <w:p>
      <w:pPr>
        <w:pStyle w:val="0"/>
        <w:spacing w:before="200" w:lineRule="auto"/>
        <w:ind w:firstLine="540"/>
        <w:jc w:val="both"/>
      </w:pPr>
      <w:r>
        <w:rPr>
          <w:sz w:val="20"/>
        </w:rPr>
        <w:t xml:space="preserve">&lt;16&gt;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w:t>
      </w:r>
    </w:p>
    <w:p>
      <w:pPr>
        <w:pStyle w:val="0"/>
        <w:spacing w:before="200" w:lineRule="auto"/>
        <w:ind w:firstLine="540"/>
        <w:jc w:val="both"/>
      </w:pPr>
      <w:r>
        <w:rPr>
          <w:sz w:val="20"/>
        </w:rPr>
        <w:t xml:space="preserve">&lt;17&gt; Указывается год, в котором уполномоченный орган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w:t>
      </w:r>
      <w:hyperlink w:history="0" r:id="rId28"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части 6 статьи 9</w:t>
        </w:r>
      </w:hyperlink>
      <w:r>
        <w:rPr>
          <w:sz w:val="20"/>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либо утверждает государственное задание на оказание государственных услуг (выполнение работ) государственному учреждению Ленинградской области.</w:t>
      </w:r>
    </w:p>
    <w:p>
      <w:pPr>
        <w:pStyle w:val="0"/>
        <w:spacing w:before="200" w:lineRule="auto"/>
        <w:ind w:firstLine="540"/>
        <w:jc w:val="both"/>
      </w:pPr>
      <w:r>
        <w:rPr>
          <w:sz w:val="20"/>
        </w:rPr>
        <w:t xml:space="preserve">&lt;18&gt;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w:t>
      </w:r>
    </w:p>
    <w:p>
      <w:pPr>
        <w:pStyle w:val="0"/>
        <w:spacing w:before="200" w:lineRule="auto"/>
        <w:ind w:firstLine="540"/>
        <w:jc w:val="both"/>
      </w:pPr>
      <w:r>
        <w:rPr>
          <w:sz w:val="20"/>
        </w:rPr>
        <w:t xml:space="preserve">&lt;19&gt; Заполняется в соответствии с кодом, указанным в перечне государственных услуг (при наличии).</w:t>
      </w:r>
    </w:p>
    <w:p>
      <w:pPr>
        <w:pStyle w:val="0"/>
        <w:spacing w:before="200" w:lineRule="auto"/>
        <w:ind w:firstLine="540"/>
        <w:jc w:val="both"/>
      </w:pPr>
      <w:r>
        <w:rPr>
          <w:sz w:val="20"/>
        </w:rPr>
        <w:t xml:space="preserve">&lt;20&gt; В графы 13 - 16 включаются числовые значения показателей, характеризующих объем оказания государственной услуги в социальной сфере.</w:t>
      </w:r>
    </w:p>
    <w:p>
      <w:pPr>
        <w:pStyle w:val="0"/>
        <w:spacing w:before="200" w:lineRule="auto"/>
        <w:ind w:firstLine="540"/>
        <w:jc w:val="both"/>
      </w:pPr>
      <w:r>
        <w:rPr>
          <w:sz w:val="20"/>
        </w:rPr>
        <w:t xml:space="preserve">&lt;21&gt;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13 - 16, при принятии уполномоченным органом в соответствии с </w:t>
      </w:r>
      <w:hyperlink w:history="0" r:id="rId29" w:tooltip="Постановление Правительства РФ от 23.10.2020 N 1728 &quot;Об утверждении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quot; {КонсультантПлюс}">
        <w:r>
          <w:rPr>
            <w:sz w:val="20"/>
            <w:color w:val="0000ff"/>
          </w:rPr>
          <w:t xml:space="preserve">пунктом 2</w:t>
        </w:r>
      </w:hyperlink>
      <w:r>
        <w:rPr>
          <w:sz w:val="20"/>
        </w:rPr>
        <w:t xml:space="preserve">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 утвержденных постановлением Правительства Российской Федерации от 23 октября 2020 года N 1728, решения об определении предельных допустимых возможных отклонений от значений показателей, характеризующих объем оказания государственной услуги в социальной сфере.</w:t>
      </w:r>
    </w:p>
    <w:p>
      <w:pPr>
        <w:pStyle w:val="0"/>
        <w:spacing w:before="200" w:lineRule="auto"/>
        <w:ind w:firstLine="540"/>
        <w:jc w:val="both"/>
      </w:pPr>
      <w:r>
        <w:rPr>
          <w:sz w:val="20"/>
        </w:rPr>
        <w:t xml:space="preserve">&lt;22&gt; Заполняется в соответствии с показателями, характеризующими качество оказания государственных услуг в социальной сфере (государственных услуг в социальной сфере, составляющих укрупненную государственную услугу), установленными в перечне государственных услуг.</w:t>
      </w:r>
    </w:p>
    <w:p>
      <w:pPr>
        <w:pStyle w:val="0"/>
        <w:spacing w:before="200" w:lineRule="auto"/>
        <w:ind w:firstLine="540"/>
        <w:jc w:val="both"/>
      </w:pPr>
      <w:r>
        <w:rPr>
          <w:sz w:val="20"/>
        </w:rPr>
        <w:t xml:space="preserve">&lt;23&gt;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качество оказания государственной услуги в социальной сфере, включенных в графу 9, при принятии уполномоченными органами в соответствии с </w:t>
      </w:r>
      <w:hyperlink w:history="0" r:id="rId30" w:tooltip="Постановление Правительства РФ от 23.10.2020 N 1728 &quot;Об утверждении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quot; {КонсультантПлюс}">
        <w:r>
          <w:rPr>
            <w:sz w:val="20"/>
            <w:color w:val="0000ff"/>
          </w:rPr>
          <w:t xml:space="preserve">пунктом 2</w:t>
        </w:r>
      </w:hyperlink>
      <w:r>
        <w:rPr>
          <w:sz w:val="20"/>
        </w:rPr>
        <w:t xml:space="preserve">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 утвержденных постановлением Правительства Российской Федерации от 23 октября 2020 года N 1728, решения об определении предельных допустимых возможных отклонений от значений показателей, характеризующих качество оказания государственной услуги в социальной сфере.</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Ленинградской области</w:t>
      </w:r>
    </w:p>
    <w:p>
      <w:pPr>
        <w:pStyle w:val="0"/>
        <w:jc w:val="right"/>
      </w:pPr>
      <w:r>
        <w:rPr>
          <w:sz w:val="20"/>
        </w:rPr>
        <w:t xml:space="preserve">от 16.01.2026 N 15</w:t>
      </w:r>
    </w:p>
    <w:p>
      <w:pPr>
        <w:pStyle w:val="0"/>
        <w:jc w:val="right"/>
      </w:pPr>
      <w:r>
        <w:rPr>
          <w:sz w:val="20"/>
        </w:rPr>
        <w:t xml:space="preserve">(приложение 2)</w:t>
      </w:r>
    </w:p>
    <w:p>
      <w:pPr>
        <w:pStyle w:val="0"/>
      </w:pPr>
      <w:r>
        <w:rPr>
          <w:sz w:val="20"/>
        </w:rPr>
      </w:r>
    </w:p>
    <w:p>
      <w:pPr>
        <w:pStyle w:val="0"/>
      </w:pPr>
      <w:r>
        <w:rPr>
          <w:sz w:val="20"/>
        </w:rPr>
        <w:t xml:space="preserve">(Форма)</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right w:val="single" w:sz="4"/>
        </w:tblBorders>
        <w:tblCellMar>
          <w:top w:w="102" w:type="dxa"/>
          <w:left w:w="62" w:type="dxa"/>
          <w:bottom w:w="102" w:type="dxa"/>
          <w:right w:w="62" w:type="dxa"/>
        </w:tblCellMar>
      </w:tblPr>
      <w:tblGrid>
        <w:gridCol w:w="4025"/>
        <w:gridCol w:w="6576"/>
        <w:gridCol w:w="1701"/>
        <w:gridCol w:w="1304"/>
      </w:tblGrid>
      <w:tr>
        <w:tblPrEx>
          <w:tblBorders>
            <w:right w:val="nil"/>
          </w:tblBorders>
        </w:tblPrEx>
        <w:tc>
          <w:tcPr>
            <w:gridSpan w:val="4"/>
            <w:tcW w:w="13606" w:type="dxa"/>
            <w:tcBorders>
              <w:top w:val="nil"/>
              <w:left w:val="nil"/>
              <w:bottom w:val="nil"/>
              <w:right w:val="nil"/>
            </w:tcBorders>
          </w:tcPr>
          <w:bookmarkStart w:id="917" w:name="P917"/>
          <w:bookmarkEnd w:id="917"/>
          <w:p>
            <w:pPr>
              <w:pStyle w:val="0"/>
              <w:jc w:val="center"/>
            </w:pPr>
            <w:r>
              <w:rPr>
                <w:sz w:val="20"/>
              </w:rPr>
              <w:t xml:space="preserve">ОТЧЕТ</w:t>
            </w:r>
          </w:p>
          <w:p>
            <w:pPr>
              <w:pStyle w:val="0"/>
              <w:jc w:val="center"/>
            </w:pPr>
            <w:r>
              <w:rPr>
                <w:sz w:val="20"/>
              </w:rPr>
              <w:t xml:space="preserve">об исполнении государственного социального заказа на оказание государственных услуг в социальной сфере, отнесенных к полномочиям исполнительных органов государственной власти Ленинградской области,</w:t>
            </w:r>
          </w:p>
          <w:p>
            <w:pPr>
              <w:pStyle w:val="0"/>
              <w:jc w:val="center"/>
            </w:pPr>
            <w:r>
              <w:rPr>
                <w:sz w:val="20"/>
              </w:rPr>
              <w:t xml:space="preserve">на 20__ год и на плановый период 20__-20__ годов &lt;1&gt;</w:t>
            </w:r>
          </w:p>
        </w:tc>
      </w:tr>
      <w:tr>
        <w:tblPrEx>
          <w:tblBorders>
            <w:right w:val="nil"/>
          </w:tblBorders>
        </w:tblPrEx>
        <w:tc>
          <w:tcPr>
            <w:gridSpan w:val="4"/>
            <w:tcW w:w="13606" w:type="dxa"/>
            <w:tcBorders>
              <w:top w:val="nil"/>
              <w:left w:val="nil"/>
              <w:bottom w:val="nil"/>
              <w:right w:val="nil"/>
            </w:tcBorders>
          </w:tcPr>
          <w:p>
            <w:pPr>
              <w:pStyle w:val="0"/>
            </w:pPr>
            <w:r>
              <w:rPr>
                <w:sz w:val="20"/>
              </w:rPr>
            </w:r>
          </w:p>
        </w:tc>
      </w:tr>
      <w:tr>
        <w:tblPrEx>
          <w:tblBorders>
            <w:right w:val="nil"/>
          </w:tblBorders>
        </w:tblPrEx>
        <w:tc>
          <w:tcPr>
            <w:gridSpan w:val="4"/>
            <w:tcW w:w="13606" w:type="dxa"/>
            <w:tcBorders>
              <w:top w:val="nil"/>
              <w:left w:val="nil"/>
              <w:bottom w:val="nil"/>
              <w:right w:val="nil"/>
            </w:tcBorders>
          </w:tcPr>
          <w:p>
            <w:pPr>
              <w:pStyle w:val="0"/>
              <w:jc w:val="center"/>
            </w:pPr>
            <w:r>
              <w:rPr>
                <w:sz w:val="20"/>
              </w:rPr>
              <w:t xml:space="preserve">на "___" _________ 20__ г. &lt;2&gt;</w:t>
            </w:r>
          </w:p>
        </w:tc>
      </w:tr>
      <w:tr>
        <w:tblPrEx>
          <w:tblBorders>
            <w:right w:val="nil"/>
          </w:tblBorders>
        </w:tblPrEx>
        <w:tc>
          <w:tcPr>
            <w:gridSpan w:val="4"/>
            <w:tcW w:w="13606" w:type="dxa"/>
            <w:tcBorders>
              <w:top w:val="nil"/>
              <w:left w:val="nil"/>
              <w:bottom w:val="nil"/>
              <w:right w:val="nil"/>
            </w:tcBorders>
          </w:tcPr>
          <w:p>
            <w:pPr>
              <w:pStyle w:val="0"/>
            </w:pPr>
            <w:r>
              <w:rPr>
                <w:sz w:val="20"/>
              </w:rPr>
            </w:r>
          </w:p>
        </w:tc>
      </w:tr>
      <w:tr>
        <w:tc>
          <w:tcPr>
            <w:tcW w:w="4025" w:type="dxa"/>
            <w:tcBorders>
              <w:top w:val="nil"/>
              <w:left w:val="nil"/>
              <w:bottom w:val="nil"/>
              <w:right w:val="nil"/>
            </w:tcBorders>
          </w:tcPr>
          <w:p>
            <w:pPr>
              <w:pStyle w:val="0"/>
            </w:pPr>
            <w:r>
              <w:rPr>
                <w:sz w:val="20"/>
              </w:rPr>
            </w:r>
          </w:p>
        </w:tc>
        <w:tc>
          <w:tcPr>
            <w:tcW w:w="6576" w:type="dxa"/>
            <w:tcBorders>
              <w:top w:val="nil"/>
              <w:left w:val="nil"/>
              <w:bottom w:val="nil"/>
              <w:right w:val="nil"/>
            </w:tcBorders>
          </w:tcPr>
          <w:p>
            <w:pPr>
              <w:pStyle w:val="0"/>
            </w:pPr>
            <w:r>
              <w:rPr>
                <w:sz w:val="20"/>
              </w:rPr>
            </w:r>
          </w:p>
        </w:tc>
        <w:tc>
          <w:tcPr>
            <w:tcW w:w="1701" w:type="dxa"/>
            <w:tcBorders>
              <w:top w:val="nil"/>
              <w:left w:val="nil"/>
              <w:bottom w:val="nil"/>
              <w:right w:val="single" w:sz="4"/>
            </w:tcBorders>
          </w:tcPr>
          <w:p>
            <w:pPr>
              <w:pStyle w:val="0"/>
              <w:jc w:val="right"/>
            </w:pPr>
            <w:r>
              <w:rPr>
                <w:sz w:val="20"/>
              </w:rPr>
              <w:t xml:space="preserve">Форма ОКУД</w:t>
            </w:r>
          </w:p>
        </w:tc>
        <w:tc>
          <w:tcPr>
            <w:tcW w:w="1304" w:type="dxa"/>
            <w:tcBorders>
              <w:top w:val="single" w:sz="4"/>
              <w:left w:val="single" w:sz="4"/>
              <w:bottom w:val="single" w:sz="4"/>
              <w:right w:val="single" w:sz="4"/>
            </w:tcBorders>
          </w:tcPr>
          <w:p>
            <w:pPr>
              <w:pStyle w:val="0"/>
              <w:jc w:val="center"/>
            </w:pPr>
            <w:r>
              <w:rPr>
                <w:sz w:val="20"/>
              </w:rPr>
              <w:t xml:space="preserve">КОДЫ</w:t>
            </w:r>
          </w:p>
        </w:tc>
      </w:tr>
      <w:tr>
        <w:tc>
          <w:tcPr>
            <w:tcW w:w="4025" w:type="dxa"/>
            <w:tcBorders>
              <w:top w:val="nil"/>
              <w:left w:val="nil"/>
              <w:bottom w:val="nil"/>
              <w:right w:val="nil"/>
            </w:tcBorders>
          </w:tcPr>
          <w:p>
            <w:pPr>
              <w:pStyle w:val="0"/>
            </w:pPr>
            <w:r>
              <w:rPr>
                <w:sz w:val="20"/>
              </w:rPr>
            </w:r>
          </w:p>
        </w:tc>
        <w:tc>
          <w:tcPr>
            <w:tcW w:w="6576" w:type="dxa"/>
            <w:tcBorders>
              <w:top w:val="nil"/>
              <w:left w:val="nil"/>
              <w:bottom w:val="nil"/>
              <w:right w:val="nil"/>
            </w:tcBorders>
          </w:tcPr>
          <w:p>
            <w:pPr>
              <w:pStyle w:val="0"/>
            </w:pPr>
            <w:r>
              <w:rPr>
                <w:sz w:val="20"/>
              </w:rPr>
            </w:r>
          </w:p>
        </w:tc>
        <w:tc>
          <w:tcPr>
            <w:tcW w:w="1701" w:type="dxa"/>
            <w:tcBorders>
              <w:top w:val="nil"/>
              <w:left w:val="nil"/>
              <w:bottom w:val="nil"/>
              <w:right w:val="single" w:sz="4"/>
            </w:tcBorders>
          </w:tcPr>
          <w:p>
            <w:pPr>
              <w:pStyle w:val="0"/>
              <w:jc w:val="right"/>
            </w:pPr>
            <w:r>
              <w:rPr>
                <w:sz w:val="20"/>
              </w:rPr>
              <w:t xml:space="preserve">Дата</w:t>
            </w:r>
          </w:p>
        </w:tc>
        <w:tc>
          <w:tcPr>
            <w:tcW w:w="1304" w:type="dxa"/>
            <w:tcBorders>
              <w:top w:val="single" w:sz="4"/>
              <w:left w:val="single" w:sz="4"/>
              <w:bottom w:val="single" w:sz="4"/>
              <w:right w:val="single" w:sz="4"/>
            </w:tcBorders>
          </w:tcPr>
          <w:p>
            <w:pPr>
              <w:pStyle w:val="0"/>
            </w:pPr>
            <w:r>
              <w:rPr>
                <w:sz w:val="20"/>
              </w:rPr>
            </w:r>
          </w:p>
        </w:tc>
      </w:tr>
      <w:tr>
        <w:tc>
          <w:tcPr>
            <w:tcW w:w="4025" w:type="dxa"/>
            <w:tcBorders>
              <w:top w:val="nil"/>
              <w:left w:val="nil"/>
              <w:bottom w:val="nil"/>
              <w:right w:val="nil"/>
            </w:tcBorders>
          </w:tcPr>
          <w:p>
            <w:pPr>
              <w:pStyle w:val="0"/>
              <w:jc w:val="both"/>
            </w:pPr>
            <w:r>
              <w:rPr>
                <w:sz w:val="20"/>
              </w:rPr>
              <w:t xml:space="preserve">Уполномоченный орган &lt;3&gt;</w:t>
            </w:r>
          </w:p>
        </w:tc>
        <w:tc>
          <w:tcPr>
            <w:tcW w:w="6576" w:type="dxa"/>
            <w:tcBorders>
              <w:top w:val="nil"/>
              <w:left w:val="nil"/>
              <w:bottom w:val="single" w:sz="4"/>
              <w:right w:val="nil"/>
            </w:tcBorders>
          </w:tcPr>
          <w:p>
            <w:pPr>
              <w:pStyle w:val="0"/>
            </w:pPr>
            <w:r>
              <w:rPr>
                <w:sz w:val="20"/>
              </w:rPr>
            </w:r>
          </w:p>
        </w:tc>
        <w:tc>
          <w:tcPr>
            <w:tcW w:w="1701" w:type="dxa"/>
            <w:tcBorders>
              <w:top w:val="nil"/>
              <w:left w:val="nil"/>
              <w:bottom w:val="nil"/>
              <w:right w:val="single" w:sz="4"/>
            </w:tcBorders>
          </w:tcPr>
          <w:p>
            <w:pPr>
              <w:pStyle w:val="0"/>
              <w:jc w:val="right"/>
            </w:pPr>
            <w:r>
              <w:rPr>
                <w:sz w:val="20"/>
              </w:rPr>
              <w:t xml:space="preserve">по ОКПО</w:t>
            </w:r>
          </w:p>
        </w:tc>
        <w:tc>
          <w:tcPr>
            <w:tcW w:w="1304" w:type="dxa"/>
            <w:tcBorders>
              <w:top w:val="single" w:sz="4"/>
              <w:left w:val="single" w:sz="4"/>
              <w:bottom w:val="single" w:sz="4"/>
              <w:right w:val="single" w:sz="4"/>
            </w:tcBorders>
          </w:tcPr>
          <w:p>
            <w:pPr>
              <w:pStyle w:val="0"/>
            </w:pPr>
            <w:r>
              <w:rPr>
                <w:sz w:val="20"/>
              </w:rPr>
            </w:r>
          </w:p>
        </w:tc>
      </w:tr>
      <w:tr>
        <w:tc>
          <w:tcPr>
            <w:tcW w:w="4025" w:type="dxa"/>
            <w:tcBorders>
              <w:top w:val="nil"/>
              <w:left w:val="nil"/>
              <w:bottom w:val="nil"/>
              <w:right w:val="nil"/>
            </w:tcBorders>
          </w:tcPr>
          <w:p>
            <w:pPr>
              <w:pStyle w:val="0"/>
            </w:pPr>
            <w:r>
              <w:rPr>
                <w:sz w:val="20"/>
              </w:rPr>
            </w:r>
          </w:p>
        </w:tc>
        <w:tc>
          <w:tcPr>
            <w:tcW w:w="6576" w:type="dxa"/>
            <w:tcBorders>
              <w:top w:val="single" w:sz="4"/>
              <w:left w:val="nil"/>
              <w:bottom w:val="nil"/>
              <w:right w:val="nil"/>
            </w:tcBorders>
          </w:tcPr>
          <w:p>
            <w:pPr>
              <w:pStyle w:val="0"/>
              <w:jc w:val="center"/>
            </w:pPr>
            <w:r>
              <w:rPr>
                <w:sz w:val="20"/>
              </w:rPr>
              <w:t xml:space="preserve">(полное наименование уполномоченного органа)</w:t>
            </w:r>
          </w:p>
        </w:tc>
        <w:tc>
          <w:tcPr>
            <w:tcW w:w="1701" w:type="dxa"/>
            <w:tcBorders>
              <w:top w:val="nil"/>
              <w:left w:val="nil"/>
              <w:bottom w:val="nil"/>
              <w:right w:val="single" w:sz="4"/>
            </w:tcBorders>
          </w:tcPr>
          <w:p>
            <w:pPr>
              <w:pStyle w:val="0"/>
              <w:jc w:val="right"/>
            </w:pPr>
            <w:r>
              <w:rPr>
                <w:sz w:val="20"/>
              </w:rPr>
              <w:t xml:space="preserve">Глава БК</w:t>
            </w:r>
          </w:p>
        </w:tc>
        <w:tc>
          <w:tcPr>
            <w:tcW w:w="1304" w:type="dxa"/>
            <w:tcBorders>
              <w:top w:val="single" w:sz="4"/>
              <w:left w:val="single" w:sz="4"/>
              <w:bottom w:val="single" w:sz="4"/>
              <w:right w:val="single" w:sz="4"/>
            </w:tcBorders>
          </w:tcPr>
          <w:p>
            <w:pPr>
              <w:pStyle w:val="0"/>
            </w:pPr>
            <w:r>
              <w:rPr>
                <w:sz w:val="20"/>
              </w:rPr>
            </w:r>
          </w:p>
        </w:tc>
      </w:tr>
      <w:tr>
        <w:tc>
          <w:tcPr>
            <w:tcW w:w="4025" w:type="dxa"/>
            <w:tcBorders>
              <w:top w:val="nil"/>
              <w:left w:val="nil"/>
              <w:bottom w:val="nil"/>
              <w:right w:val="nil"/>
            </w:tcBorders>
          </w:tcPr>
          <w:p>
            <w:pPr>
              <w:pStyle w:val="0"/>
              <w:jc w:val="both"/>
            </w:pPr>
            <w:r>
              <w:rPr>
                <w:sz w:val="20"/>
              </w:rPr>
              <w:t xml:space="preserve">Наименование деятельности &lt;4&gt;</w:t>
            </w:r>
          </w:p>
        </w:tc>
        <w:tc>
          <w:tcPr>
            <w:tcW w:w="6576" w:type="dxa"/>
            <w:tcBorders>
              <w:top w:val="nil"/>
              <w:left w:val="nil"/>
              <w:bottom w:val="single" w:sz="4"/>
              <w:right w:val="nil"/>
            </w:tcBorders>
          </w:tcPr>
          <w:p>
            <w:pPr>
              <w:pStyle w:val="0"/>
            </w:pPr>
            <w:r>
              <w:rPr>
                <w:sz w:val="20"/>
              </w:rPr>
            </w:r>
          </w:p>
        </w:tc>
        <w:tc>
          <w:tcPr>
            <w:tcW w:w="1701" w:type="dxa"/>
            <w:tcBorders>
              <w:top w:val="nil"/>
              <w:left w:val="nil"/>
              <w:bottom w:val="nil"/>
              <w:right w:val="single" w:sz="4"/>
            </w:tcBorders>
          </w:tcPr>
          <w:p>
            <w:pPr>
              <w:pStyle w:val="0"/>
            </w:pPr>
            <w:r>
              <w:rPr>
                <w:sz w:val="20"/>
              </w:rPr>
            </w:r>
          </w:p>
        </w:tc>
        <w:tc>
          <w:tcPr>
            <w:tcW w:w="1304" w:type="dxa"/>
            <w:tcBorders>
              <w:top w:val="single" w:sz="4"/>
              <w:left w:val="single" w:sz="4"/>
              <w:bottom w:val="single" w:sz="4"/>
              <w:right w:val="single" w:sz="4"/>
            </w:tcBorders>
          </w:tcPr>
          <w:p>
            <w:pPr>
              <w:pStyle w:val="0"/>
            </w:pPr>
            <w:r>
              <w:rPr>
                <w:sz w:val="20"/>
              </w:rPr>
            </w:r>
          </w:p>
        </w:tc>
      </w:tr>
      <w:tr>
        <w:tc>
          <w:tcPr>
            <w:tcW w:w="4025" w:type="dxa"/>
            <w:tcBorders>
              <w:top w:val="nil"/>
              <w:left w:val="nil"/>
              <w:bottom w:val="nil"/>
              <w:right w:val="nil"/>
            </w:tcBorders>
          </w:tcPr>
          <w:p>
            <w:pPr>
              <w:pStyle w:val="0"/>
              <w:jc w:val="both"/>
            </w:pPr>
            <w:r>
              <w:rPr>
                <w:sz w:val="20"/>
              </w:rPr>
              <w:t xml:space="preserve">Периодичность &lt;5&gt;</w:t>
            </w:r>
          </w:p>
        </w:tc>
        <w:tc>
          <w:tcPr>
            <w:tcW w:w="6576" w:type="dxa"/>
            <w:tcBorders>
              <w:top w:val="single" w:sz="4"/>
              <w:left w:val="nil"/>
              <w:bottom w:val="single" w:sz="4"/>
              <w:right w:val="nil"/>
            </w:tcBorders>
          </w:tcPr>
          <w:p>
            <w:pPr>
              <w:pStyle w:val="0"/>
            </w:pPr>
            <w:r>
              <w:rPr>
                <w:sz w:val="20"/>
              </w:rPr>
            </w:r>
          </w:p>
        </w:tc>
        <w:tc>
          <w:tcPr>
            <w:tcW w:w="1701" w:type="dxa"/>
            <w:tcBorders>
              <w:top w:val="nil"/>
              <w:left w:val="nil"/>
              <w:bottom w:val="nil"/>
              <w:right w:val="single" w:sz="4"/>
            </w:tcBorders>
          </w:tcPr>
          <w:p>
            <w:pPr>
              <w:pStyle w:val="0"/>
            </w:pPr>
            <w:r>
              <w:rPr>
                <w:sz w:val="20"/>
              </w:rPr>
            </w:r>
          </w:p>
        </w:tc>
        <w:tc>
          <w:tcPr>
            <w:tcW w:w="1304" w:type="dxa"/>
            <w:tcBorders>
              <w:top w:val="single" w:sz="4"/>
              <w:left w:val="single" w:sz="4"/>
              <w:bottom w:val="single" w:sz="4"/>
              <w:right w:val="single" w:sz="4"/>
            </w:tcBorders>
          </w:tcPr>
          <w:p>
            <w:pPr>
              <w:pStyle w:val="0"/>
            </w:pPr>
            <w:r>
              <w:rPr>
                <w:sz w:val="20"/>
              </w:rPr>
            </w:r>
          </w:p>
        </w:tc>
      </w:tr>
    </w:tbl>
    <w:p>
      <w:pPr>
        <w:pStyle w:val="0"/>
      </w:pPr>
      <w:r>
        <w:rPr>
          <w:sz w:val="20"/>
        </w:rPr>
      </w:r>
    </w:p>
    <w:tbl>
      <w:tblPr>
        <w:tblInd w:w="0" w:type="dxa"/>
        <w:tblW w:w="5000" w:type="pct"/>
        <w:tblCellMar>
          <w:top w:w="102" w:type="dxa"/>
          <w:left w:w="62" w:type="dxa"/>
          <w:bottom w:w="102" w:type="dxa"/>
          <w:right w:w="62" w:type="dxa"/>
        </w:tblCellMar>
      </w:tblPr>
      <w:tblGrid>
        <w:gridCol w:w="17065"/>
      </w:tblGrid>
      <w:tr>
        <w:tc>
          <w:tcPr>
            <w:tcW w:w="17065" w:type="dxa"/>
            <w:tcBorders>
              <w:top w:val="nil"/>
              <w:left w:val="nil"/>
              <w:bottom w:val="nil"/>
              <w:right w:val="nil"/>
            </w:tcBorders>
          </w:tcPr>
          <w:p>
            <w:pPr>
              <w:pStyle w:val="0"/>
              <w:outlineLvl w:val="1"/>
              <w:jc w:val="center"/>
            </w:pPr>
            <w:r>
              <w:rPr>
                <w:sz w:val="20"/>
              </w:rPr>
              <w:t xml:space="preserve">I. Сведения о фактическом достижении показателей, характеризующих объем оказания государственной услуги в социальной сфере (укрупненной государственной услуги)</w:t>
            </w:r>
          </w:p>
        </w:tc>
      </w:tr>
    </w:tbl>
    <w:p>
      <w:pPr>
        <w:pStyle w:val="0"/>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850"/>
        <w:gridCol w:w="850"/>
        <w:gridCol w:w="850"/>
        <w:gridCol w:w="579"/>
        <w:gridCol w:w="579"/>
        <w:gridCol w:w="769"/>
        <w:gridCol w:w="514"/>
        <w:gridCol w:w="840"/>
        <w:gridCol w:w="907"/>
        <w:gridCol w:w="737"/>
        <w:gridCol w:w="794"/>
        <w:gridCol w:w="907"/>
        <w:gridCol w:w="624"/>
        <w:gridCol w:w="850"/>
        <w:gridCol w:w="907"/>
        <w:gridCol w:w="737"/>
        <w:gridCol w:w="737"/>
        <w:gridCol w:w="907"/>
        <w:gridCol w:w="1361"/>
        <w:gridCol w:w="1361"/>
      </w:tblGrid>
      <w:tr>
        <w:tc>
          <w:tcPr>
            <w:tcW w:w="454" w:type="dxa"/>
            <w:vMerge w:val="restart"/>
          </w:tcPr>
          <w:p>
            <w:pPr>
              <w:pStyle w:val="0"/>
              <w:jc w:val="center"/>
            </w:pPr>
            <w:r>
              <w:rPr>
                <w:sz w:val="20"/>
              </w:rPr>
              <w:t xml:space="preserve">N п/п</w:t>
            </w:r>
          </w:p>
        </w:tc>
        <w:tc>
          <w:tcPr>
            <w:tcW w:w="850" w:type="dxa"/>
            <w:vMerge w:val="restart"/>
          </w:tcPr>
          <w:p>
            <w:pPr>
              <w:pStyle w:val="0"/>
              <w:jc w:val="center"/>
            </w:pPr>
            <w:r>
              <w:rPr>
                <w:sz w:val="20"/>
              </w:rPr>
              <w:t xml:space="preserve">Наименование государственной услуги (укрупненной государственной услуги) &lt;6&gt;</w:t>
            </w:r>
          </w:p>
        </w:tc>
        <w:tc>
          <w:tcPr>
            <w:tcW w:w="850" w:type="dxa"/>
            <w:vMerge w:val="restart"/>
          </w:tcPr>
          <w:p>
            <w:pPr>
              <w:pStyle w:val="0"/>
              <w:jc w:val="center"/>
            </w:pPr>
            <w:r>
              <w:rPr>
                <w:sz w:val="20"/>
              </w:rPr>
              <w:t xml:space="preserve">Год определения исполнителей государственной услуги (укрупненной государственной услуги) &lt;6&gt;</w:t>
            </w:r>
          </w:p>
        </w:tc>
        <w:tc>
          <w:tcPr>
            <w:tcW w:w="850" w:type="dxa"/>
            <w:vMerge w:val="restart"/>
          </w:tcPr>
          <w:p>
            <w:pPr>
              <w:pStyle w:val="0"/>
              <w:jc w:val="center"/>
            </w:pPr>
            <w:r>
              <w:rPr>
                <w:sz w:val="20"/>
              </w:rPr>
              <w:t xml:space="preserve">Место оказания государственной услуги (укрупненной государственной услуги) &lt;6&gt;</w:t>
            </w:r>
          </w:p>
        </w:tc>
        <w:tc>
          <w:tcPr>
            <w:gridSpan w:val="3"/>
            <w:tcW w:w="1927" w:type="dxa"/>
          </w:tcPr>
          <w:p>
            <w:pPr>
              <w:pStyle w:val="0"/>
              <w:jc w:val="center"/>
            </w:pPr>
            <w:r>
              <w:rPr>
                <w:sz w:val="20"/>
              </w:rPr>
              <w:t xml:space="preserve">Показатель, характеризующий объем оказания государственной услуги (укрупненной государственной услуги)</w:t>
            </w:r>
          </w:p>
        </w:tc>
        <w:tc>
          <w:tcPr>
            <w:gridSpan w:val="5"/>
            <w:tcW w:w="3792" w:type="dxa"/>
          </w:tcPr>
          <w:p>
            <w:pPr>
              <w:pStyle w:val="0"/>
              <w:jc w:val="center"/>
            </w:pPr>
            <w:r>
              <w:rPr>
                <w:sz w:val="20"/>
              </w:rPr>
              <w:t xml:space="preserve">Значение планового показателя, характеризующего объем оказания государственной услуги (укрупненной государственной услуги)</w:t>
            </w:r>
          </w:p>
        </w:tc>
        <w:tc>
          <w:tcPr>
            <w:tcW w:w="907" w:type="dxa"/>
            <w:vMerge w:val="restart"/>
          </w:tcPr>
          <w:p>
            <w:pPr>
              <w:pStyle w:val="0"/>
              <w:jc w:val="center"/>
            </w:pPr>
            <w:r>
              <w:rPr>
                <w:sz w:val="20"/>
              </w:rPr>
              <w:t xml:space="preserve">Значение предельного допустимого возможного отклонения от показателя, характеризующего объем оказания государственной услуги (укрупненной государственной услуги) &lt;8&gt;</w:t>
            </w:r>
          </w:p>
        </w:tc>
        <w:tc>
          <w:tcPr>
            <w:gridSpan w:val="5"/>
            <w:tcW w:w="3855" w:type="dxa"/>
          </w:tcPr>
          <w:p>
            <w:pPr>
              <w:pStyle w:val="0"/>
              <w:jc w:val="center"/>
            </w:pPr>
            <w:r>
              <w:rPr>
                <w:sz w:val="20"/>
              </w:rPr>
              <w:t xml:space="preserve">Значение фактического показателя, характеризующего объем оказания государственной услуги (укрупненной государственной услуги), на "__" ________ 20__ год</w:t>
            </w:r>
          </w:p>
        </w:tc>
        <w:tc>
          <w:tcPr>
            <w:tcW w:w="907" w:type="dxa"/>
            <w:vMerge w:val="restart"/>
          </w:tcPr>
          <w:p>
            <w:pPr>
              <w:pStyle w:val="0"/>
              <w:jc w:val="center"/>
            </w:pPr>
            <w:r>
              <w:rPr>
                <w:sz w:val="20"/>
              </w:rPr>
              <w:t xml:space="preserve">Значение фактического отклонения от показателя, характеризующего объем оказания государственной услуги (укрупненной государственной услуги) &lt;11&gt;</w:t>
            </w:r>
          </w:p>
        </w:tc>
        <w:tc>
          <w:tcPr>
            <w:tcW w:w="1361" w:type="dxa"/>
            <w:vMerge w:val="restart"/>
          </w:tcPr>
          <w:p>
            <w:pPr>
              <w:pStyle w:val="0"/>
              <w:jc w:val="center"/>
            </w:pPr>
            <w:r>
              <w:rPr>
                <w:sz w:val="20"/>
              </w:rPr>
              <w:t xml:space="preserve">Количество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объем оказания государственной услуги (укрупненной государственной услуги) &lt;12&gt;</w:t>
            </w:r>
          </w:p>
        </w:tc>
        <w:tc>
          <w:tcPr>
            <w:tcW w:w="1361" w:type="dxa"/>
            <w:vMerge w:val="restart"/>
          </w:tcPr>
          <w:p>
            <w:pPr>
              <w:pStyle w:val="0"/>
              <w:jc w:val="center"/>
            </w:pPr>
            <w:r>
              <w:rPr>
                <w:sz w:val="20"/>
              </w:rPr>
              <w:t xml:space="preserve">Доля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объем оказания государственной услуги (укрупненной государственной услуги) &lt;13&gt;</w:t>
            </w:r>
          </w:p>
        </w:tc>
      </w:tr>
      <w:tr>
        <w:tc>
          <w:tcPr>
            <w:vMerge w:val="continue"/>
          </w:tcPr>
          <w:p/>
        </w:tc>
        <w:tc>
          <w:tcPr>
            <w:vMerge w:val="continue"/>
          </w:tcPr>
          <w:p/>
        </w:tc>
        <w:tc>
          <w:tcPr>
            <w:vMerge w:val="continue"/>
          </w:tcPr>
          <w:p/>
        </w:tc>
        <w:tc>
          <w:tcPr>
            <w:vMerge w:val="continue"/>
          </w:tcPr>
          <w:p/>
        </w:tc>
        <w:tc>
          <w:tcPr>
            <w:tcW w:w="579" w:type="dxa"/>
            <w:vMerge w:val="restart"/>
          </w:tcPr>
          <w:p>
            <w:pPr>
              <w:pStyle w:val="0"/>
              <w:jc w:val="center"/>
            </w:pPr>
            <w:r>
              <w:rPr>
                <w:sz w:val="20"/>
              </w:rPr>
              <w:t xml:space="preserve">наименование показателя &lt;6&gt;</w:t>
            </w:r>
          </w:p>
        </w:tc>
        <w:tc>
          <w:tcPr>
            <w:gridSpan w:val="2"/>
            <w:tcW w:w="1348" w:type="dxa"/>
          </w:tcPr>
          <w:p>
            <w:pPr>
              <w:pStyle w:val="0"/>
              <w:jc w:val="center"/>
            </w:pPr>
            <w:r>
              <w:rPr>
                <w:sz w:val="20"/>
              </w:rPr>
              <w:t xml:space="preserve">единица измерения</w:t>
            </w:r>
          </w:p>
        </w:tc>
        <w:tc>
          <w:tcPr>
            <w:tcW w:w="514" w:type="dxa"/>
            <w:vMerge w:val="restart"/>
          </w:tcPr>
          <w:p>
            <w:pPr>
              <w:pStyle w:val="0"/>
              <w:jc w:val="center"/>
            </w:pPr>
            <w:r>
              <w:rPr>
                <w:sz w:val="20"/>
              </w:rPr>
              <w:t xml:space="preserve">всего &lt;7&gt;</w:t>
            </w:r>
          </w:p>
        </w:tc>
        <w:tc>
          <w:tcPr>
            <w:gridSpan w:val="4"/>
            <w:tcW w:w="3278" w:type="dxa"/>
          </w:tcPr>
          <w:p>
            <w:pPr>
              <w:pStyle w:val="0"/>
              <w:jc w:val="center"/>
            </w:pPr>
            <w:r>
              <w:rPr>
                <w:sz w:val="20"/>
              </w:rPr>
              <w:t xml:space="preserve">в том числе</w:t>
            </w:r>
          </w:p>
        </w:tc>
        <w:tc>
          <w:tcPr>
            <w:vMerge w:val="continue"/>
          </w:tcPr>
          <w:p/>
        </w:tc>
        <w:tc>
          <w:tcPr>
            <w:tcW w:w="624" w:type="dxa"/>
            <w:vMerge w:val="restart"/>
          </w:tcPr>
          <w:p>
            <w:pPr>
              <w:pStyle w:val="0"/>
              <w:jc w:val="center"/>
            </w:pPr>
            <w:r>
              <w:rPr>
                <w:sz w:val="20"/>
              </w:rPr>
              <w:t xml:space="preserve">всего &lt;9&gt;</w:t>
            </w:r>
          </w:p>
        </w:tc>
        <w:tc>
          <w:tcPr>
            <w:gridSpan w:val="4"/>
            <w:tcW w:w="3231" w:type="dxa"/>
          </w:tcPr>
          <w:p>
            <w:pPr>
              <w:pStyle w:val="0"/>
              <w:jc w:val="center"/>
            </w:pPr>
            <w:r>
              <w:rPr>
                <w:sz w:val="20"/>
              </w:rPr>
              <w:t xml:space="preserve">в том числе</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579" w:type="dxa"/>
          </w:tcPr>
          <w:p>
            <w:pPr>
              <w:pStyle w:val="0"/>
              <w:jc w:val="center"/>
            </w:pPr>
            <w:r>
              <w:rPr>
                <w:sz w:val="20"/>
              </w:rPr>
              <w:t xml:space="preserve">наименование &lt;6&gt;</w:t>
            </w:r>
          </w:p>
        </w:tc>
        <w:tc>
          <w:tcPr>
            <w:tcW w:w="769" w:type="dxa"/>
          </w:tcPr>
          <w:p>
            <w:pPr>
              <w:pStyle w:val="0"/>
              <w:jc w:val="center"/>
            </w:pPr>
            <w:r>
              <w:rPr>
                <w:sz w:val="20"/>
              </w:rPr>
              <w:t xml:space="preserve">код по ОКЕИ &lt;6&gt;</w:t>
            </w:r>
          </w:p>
        </w:tc>
        <w:tc>
          <w:tcPr>
            <w:vMerge w:val="continue"/>
          </w:tcPr>
          <w:p/>
        </w:tc>
        <w:tc>
          <w:tcPr>
            <w:tcW w:w="840" w:type="dxa"/>
          </w:tcPr>
          <w:p>
            <w:pPr>
              <w:pStyle w:val="0"/>
              <w:jc w:val="center"/>
            </w:pPr>
            <w:r>
              <w:rPr>
                <w:sz w:val="20"/>
              </w:rPr>
              <w:t xml:space="preserve">оказываемого государственными казенными учреждениями &lt;*&gt; на основании государственного задания &lt;6&gt;</w:t>
            </w:r>
          </w:p>
        </w:tc>
        <w:tc>
          <w:tcPr>
            <w:tcW w:w="907" w:type="dxa"/>
          </w:tcPr>
          <w:p>
            <w:pPr>
              <w:pStyle w:val="0"/>
              <w:jc w:val="center"/>
            </w:pPr>
            <w:r>
              <w:rPr>
                <w:sz w:val="20"/>
              </w:rPr>
              <w:t xml:space="preserve">оказываемого государственными бюджетными и автономными учреждения ми &lt;*&gt; на основании государственного задания &lt;6&gt;</w:t>
            </w:r>
          </w:p>
        </w:tc>
        <w:tc>
          <w:tcPr>
            <w:tcW w:w="737" w:type="dxa"/>
          </w:tcPr>
          <w:p>
            <w:pPr>
              <w:pStyle w:val="0"/>
              <w:jc w:val="center"/>
            </w:pPr>
            <w:r>
              <w:rPr>
                <w:sz w:val="20"/>
              </w:rPr>
              <w:t xml:space="preserve">оказываемого в соответствии с конкурсом &lt;6&gt;</w:t>
            </w:r>
          </w:p>
        </w:tc>
        <w:tc>
          <w:tcPr>
            <w:tcW w:w="794" w:type="dxa"/>
          </w:tcPr>
          <w:p>
            <w:pPr>
              <w:pStyle w:val="0"/>
              <w:jc w:val="center"/>
            </w:pPr>
            <w:r>
              <w:rPr>
                <w:sz w:val="20"/>
              </w:rPr>
              <w:t xml:space="preserve">оказываемого в соответствии с социальными сертификатами &lt;6&gt;</w:t>
            </w:r>
          </w:p>
        </w:tc>
        <w:tc>
          <w:tcPr>
            <w:vMerge w:val="continue"/>
          </w:tcPr>
          <w:p/>
        </w:tc>
        <w:tc>
          <w:tcPr>
            <w:vMerge w:val="continue"/>
          </w:tcPr>
          <w:p/>
        </w:tc>
        <w:tc>
          <w:tcPr>
            <w:tcW w:w="850" w:type="dxa"/>
          </w:tcPr>
          <w:p>
            <w:pPr>
              <w:pStyle w:val="0"/>
              <w:jc w:val="center"/>
            </w:pPr>
            <w:r>
              <w:rPr>
                <w:sz w:val="20"/>
              </w:rPr>
              <w:t xml:space="preserve">оказываемого государственными казенными учреждениями &lt;*&gt; на основании государственного задания &lt;10&gt;</w:t>
            </w:r>
          </w:p>
        </w:tc>
        <w:tc>
          <w:tcPr>
            <w:tcW w:w="907" w:type="dxa"/>
          </w:tcPr>
          <w:p>
            <w:pPr>
              <w:pStyle w:val="0"/>
              <w:jc w:val="center"/>
            </w:pPr>
            <w:r>
              <w:rPr>
                <w:sz w:val="20"/>
              </w:rPr>
              <w:t xml:space="preserve">оказываемого государственными бюджетными и автономными учреждениями &lt;*&gt; на основании государственного задания &lt;10&gt;</w:t>
            </w:r>
          </w:p>
        </w:tc>
        <w:tc>
          <w:tcPr>
            <w:tcW w:w="737" w:type="dxa"/>
          </w:tcPr>
          <w:p>
            <w:pPr>
              <w:pStyle w:val="0"/>
              <w:jc w:val="center"/>
            </w:pPr>
            <w:r>
              <w:rPr>
                <w:sz w:val="20"/>
              </w:rPr>
              <w:t xml:space="preserve">оказываемого в соответствии с конкурсом &lt;10&gt;</w:t>
            </w:r>
          </w:p>
        </w:tc>
        <w:tc>
          <w:tcPr>
            <w:tcW w:w="737" w:type="dxa"/>
          </w:tcPr>
          <w:p>
            <w:pPr>
              <w:pStyle w:val="0"/>
              <w:jc w:val="center"/>
            </w:pPr>
            <w:r>
              <w:rPr>
                <w:sz w:val="20"/>
              </w:rPr>
              <w:t xml:space="preserve">оказываемого в соответствии с социальными сертификатами &lt;10&gt;</w:t>
            </w: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579" w:type="dxa"/>
          </w:tcPr>
          <w:p>
            <w:pPr>
              <w:pStyle w:val="0"/>
              <w:jc w:val="center"/>
            </w:pPr>
            <w:r>
              <w:rPr>
                <w:sz w:val="20"/>
              </w:rPr>
              <w:t xml:space="preserve">5</w:t>
            </w:r>
          </w:p>
        </w:tc>
        <w:tc>
          <w:tcPr>
            <w:tcW w:w="579" w:type="dxa"/>
          </w:tcPr>
          <w:p>
            <w:pPr>
              <w:pStyle w:val="0"/>
              <w:jc w:val="center"/>
            </w:pPr>
            <w:r>
              <w:rPr>
                <w:sz w:val="20"/>
              </w:rPr>
              <w:t xml:space="preserve">6</w:t>
            </w:r>
          </w:p>
        </w:tc>
        <w:tc>
          <w:tcPr>
            <w:tcW w:w="769" w:type="dxa"/>
          </w:tcPr>
          <w:p>
            <w:pPr>
              <w:pStyle w:val="0"/>
              <w:jc w:val="center"/>
            </w:pPr>
            <w:r>
              <w:rPr>
                <w:sz w:val="20"/>
              </w:rPr>
              <w:t xml:space="preserve">7</w:t>
            </w:r>
          </w:p>
        </w:tc>
        <w:tc>
          <w:tcPr>
            <w:tcW w:w="514" w:type="dxa"/>
          </w:tcPr>
          <w:p>
            <w:pPr>
              <w:pStyle w:val="0"/>
              <w:jc w:val="center"/>
            </w:pPr>
            <w:r>
              <w:rPr>
                <w:sz w:val="20"/>
              </w:rPr>
              <w:t xml:space="preserve">8</w:t>
            </w:r>
          </w:p>
        </w:tc>
        <w:tc>
          <w:tcPr>
            <w:tcW w:w="840" w:type="dxa"/>
          </w:tcPr>
          <w:p>
            <w:pPr>
              <w:pStyle w:val="0"/>
              <w:jc w:val="center"/>
            </w:pPr>
            <w:r>
              <w:rPr>
                <w:sz w:val="20"/>
              </w:rPr>
              <w:t xml:space="preserve">9</w:t>
            </w:r>
          </w:p>
        </w:tc>
        <w:tc>
          <w:tcPr>
            <w:tcW w:w="907" w:type="dxa"/>
          </w:tcPr>
          <w:p>
            <w:pPr>
              <w:pStyle w:val="0"/>
              <w:jc w:val="center"/>
            </w:pPr>
            <w:r>
              <w:rPr>
                <w:sz w:val="20"/>
              </w:rPr>
              <w:t xml:space="preserve">10</w:t>
            </w:r>
          </w:p>
        </w:tc>
        <w:tc>
          <w:tcPr>
            <w:tcW w:w="737" w:type="dxa"/>
          </w:tcPr>
          <w:p>
            <w:pPr>
              <w:pStyle w:val="0"/>
              <w:jc w:val="center"/>
            </w:pPr>
            <w:r>
              <w:rPr>
                <w:sz w:val="20"/>
              </w:rPr>
              <w:t xml:space="preserve">11</w:t>
            </w:r>
          </w:p>
        </w:tc>
        <w:tc>
          <w:tcPr>
            <w:tcW w:w="794" w:type="dxa"/>
          </w:tcPr>
          <w:p>
            <w:pPr>
              <w:pStyle w:val="0"/>
              <w:jc w:val="center"/>
            </w:pPr>
            <w:r>
              <w:rPr>
                <w:sz w:val="20"/>
              </w:rPr>
              <w:t xml:space="preserve">12</w:t>
            </w:r>
          </w:p>
        </w:tc>
        <w:tc>
          <w:tcPr>
            <w:tcW w:w="907" w:type="dxa"/>
          </w:tcPr>
          <w:p>
            <w:pPr>
              <w:pStyle w:val="0"/>
              <w:jc w:val="center"/>
            </w:pPr>
            <w:r>
              <w:rPr>
                <w:sz w:val="20"/>
              </w:rPr>
              <w:t xml:space="preserve">13</w:t>
            </w:r>
          </w:p>
        </w:tc>
        <w:tc>
          <w:tcPr>
            <w:tcW w:w="624" w:type="dxa"/>
          </w:tcPr>
          <w:p>
            <w:pPr>
              <w:pStyle w:val="0"/>
              <w:jc w:val="center"/>
            </w:pPr>
            <w:r>
              <w:rPr>
                <w:sz w:val="20"/>
              </w:rPr>
              <w:t xml:space="preserve">14</w:t>
            </w:r>
          </w:p>
        </w:tc>
        <w:tc>
          <w:tcPr>
            <w:tcW w:w="850" w:type="dxa"/>
          </w:tcPr>
          <w:p>
            <w:pPr>
              <w:pStyle w:val="0"/>
              <w:jc w:val="center"/>
            </w:pPr>
            <w:r>
              <w:rPr>
                <w:sz w:val="20"/>
              </w:rPr>
              <w:t xml:space="preserve">15</w:t>
            </w:r>
          </w:p>
        </w:tc>
        <w:tc>
          <w:tcPr>
            <w:tcW w:w="907" w:type="dxa"/>
          </w:tcPr>
          <w:p>
            <w:pPr>
              <w:pStyle w:val="0"/>
              <w:jc w:val="center"/>
            </w:pPr>
            <w:r>
              <w:rPr>
                <w:sz w:val="20"/>
              </w:rPr>
              <w:t xml:space="preserve">16</w:t>
            </w:r>
          </w:p>
        </w:tc>
        <w:tc>
          <w:tcPr>
            <w:tcW w:w="737" w:type="dxa"/>
          </w:tcPr>
          <w:p>
            <w:pPr>
              <w:pStyle w:val="0"/>
              <w:jc w:val="center"/>
            </w:pPr>
            <w:r>
              <w:rPr>
                <w:sz w:val="20"/>
              </w:rPr>
              <w:t xml:space="preserve">17</w:t>
            </w:r>
          </w:p>
        </w:tc>
        <w:tc>
          <w:tcPr>
            <w:tcW w:w="737" w:type="dxa"/>
          </w:tcPr>
          <w:p>
            <w:pPr>
              <w:pStyle w:val="0"/>
              <w:jc w:val="center"/>
            </w:pPr>
            <w:r>
              <w:rPr>
                <w:sz w:val="20"/>
              </w:rPr>
              <w:t xml:space="preserve">18</w:t>
            </w:r>
          </w:p>
        </w:tc>
        <w:tc>
          <w:tcPr>
            <w:tcW w:w="907" w:type="dxa"/>
          </w:tcPr>
          <w:p>
            <w:pPr>
              <w:pStyle w:val="0"/>
              <w:jc w:val="center"/>
            </w:pPr>
            <w:r>
              <w:rPr>
                <w:sz w:val="20"/>
              </w:rPr>
              <w:t xml:space="preserve">19</w:t>
            </w:r>
          </w:p>
        </w:tc>
        <w:tc>
          <w:tcPr>
            <w:tcW w:w="1361" w:type="dxa"/>
          </w:tcPr>
          <w:p>
            <w:pPr>
              <w:pStyle w:val="0"/>
              <w:jc w:val="center"/>
            </w:pPr>
            <w:r>
              <w:rPr>
                <w:sz w:val="20"/>
              </w:rPr>
              <w:t xml:space="preserve">20</w:t>
            </w:r>
          </w:p>
        </w:tc>
        <w:tc>
          <w:tcPr>
            <w:tcW w:w="1361" w:type="dxa"/>
          </w:tcPr>
          <w:p>
            <w:pPr>
              <w:pStyle w:val="0"/>
              <w:jc w:val="center"/>
            </w:pPr>
            <w:r>
              <w:rPr>
                <w:sz w:val="20"/>
              </w:rPr>
              <w:t xml:space="preserve">21</w:t>
            </w:r>
          </w:p>
        </w:tc>
      </w:tr>
      <w:tr>
        <w:tc>
          <w:tcPr>
            <w:tcW w:w="454" w:type="dxa"/>
            <w:vMerge w:val="restart"/>
          </w:tcPr>
          <w:p>
            <w:pPr>
              <w:pStyle w:val="0"/>
              <w:jc w:val="center"/>
            </w:pPr>
            <w:r>
              <w:rPr>
                <w:sz w:val="20"/>
              </w:rPr>
              <w:t xml:space="preserve">1</w:t>
            </w:r>
          </w:p>
        </w:tc>
        <w:tc>
          <w:tcPr>
            <w:tcW w:w="850" w:type="dxa"/>
            <w:vMerge w:val="restart"/>
          </w:tcPr>
          <w:p>
            <w:pPr>
              <w:pStyle w:val="0"/>
            </w:pPr>
            <w:r>
              <w:rPr>
                <w:sz w:val="20"/>
              </w:rPr>
            </w:r>
          </w:p>
        </w:tc>
        <w:tc>
          <w:tcPr>
            <w:tcW w:w="850" w:type="dxa"/>
            <w:vMerge w:val="restart"/>
          </w:tcPr>
          <w:p>
            <w:pPr>
              <w:pStyle w:val="0"/>
            </w:pPr>
            <w:r>
              <w:rPr>
                <w:sz w:val="20"/>
              </w:rPr>
            </w:r>
          </w:p>
        </w:tc>
        <w:tc>
          <w:tcPr>
            <w:tcW w:w="850" w:type="dxa"/>
            <w:vMerge w:val="restart"/>
          </w:tcPr>
          <w:p>
            <w:pPr>
              <w:pStyle w:val="0"/>
            </w:pPr>
            <w:r>
              <w:rPr>
                <w:sz w:val="20"/>
              </w:rPr>
            </w:r>
          </w:p>
        </w:tc>
        <w:tc>
          <w:tcPr>
            <w:tcW w:w="579" w:type="dxa"/>
          </w:tcPr>
          <w:p>
            <w:pPr>
              <w:pStyle w:val="0"/>
            </w:pPr>
            <w:r>
              <w:rPr>
                <w:sz w:val="20"/>
              </w:rPr>
            </w:r>
          </w:p>
        </w:tc>
        <w:tc>
          <w:tcPr>
            <w:tcW w:w="579" w:type="dxa"/>
          </w:tcPr>
          <w:p>
            <w:pPr>
              <w:pStyle w:val="0"/>
            </w:pPr>
            <w:r>
              <w:rPr>
                <w:sz w:val="20"/>
              </w:rPr>
            </w:r>
          </w:p>
        </w:tc>
        <w:tc>
          <w:tcPr>
            <w:tcW w:w="769" w:type="dxa"/>
          </w:tcPr>
          <w:p>
            <w:pPr>
              <w:pStyle w:val="0"/>
            </w:pPr>
            <w:r>
              <w:rPr>
                <w:sz w:val="20"/>
              </w:rPr>
            </w:r>
          </w:p>
        </w:tc>
        <w:tc>
          <w:tcPr>
            <w:tcW w:w="514" w:type="dxa"/>
          </w:tcPr>
          <w:p>
            <w:pPr>
              <w:pStyle w:val="0"/>
            </w:pPr>
            <w:r>
              <w:rPr>
                <w:sz w:val="20"/>
              </w:rPr>
            </w:r>
          </w:p>
        </w:tc>
        <w:tc>
          <w:tcPr>
            <w:tcW w:w="84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vMerge w:val="continue"/>
          </w:tcPr>
          <w:p/>
        </w:tc>
        <w:tc>
          <w:tcPr>
            <w:vMerge w:val="continue"/>
          </w:tcPr>
          <w:p/>
        </w:tc>
        <w:tc>
          <w:tcPr>
            <w:vMerge w:val="continue"/>
          </w:tcPr>
          <w:p/>
        </w:tc>
        <w:tc>
          <w:tcPr>
            <w:vMerge w:val="continue"/>
          </w:tcPr>
          <w:p/>
        </w:tc>
        <w:tc>
          <w:tcPr>
            <w:tcW w:w="579" w:type="dxa"/>
          </w:tcPr>
          <w:p>
            <w:pPr>
              <w:pStyle w:val="0"/>
            </w:pPr>
            <w:r>
              <w:rPr>
                <w:sz w:val="20"/>
              </w:rPr>
            </w:r>
          </w:p>
        </w:tc>
        <w:tc>
          <w:tcPr>
            <w:tcW w:w="579" w:type="dxa"/>
          </w:tcPr>
          <w:p>
            <w:pPr>
              <w:pStyle w:val="0"/>
            </w:pPr>
            <w:r>
              <w:rPr>
                <w:sz w:val="20"/>
              </w:rPr>
            </w:r>
          </w:p>
        </w:tc>
        <w:tc>
          <w:tcPr>
            <w:tcW w:w="769" w:type="dxa"/>
          </w:tcPr>
          <w:p>
            <w:pPr>
              <w:pStyle w:val="0"/>
            </w:pPr>
            <w:r>
              <w:rPr>
                <w:sz w:val="20"/>
              </w:rPr>
            </w:r>
          </w:p>
        </w:tc>
        <w:tc>
          <w:tcPr>
            <w:tcW w:w="514" w:type="dxa"/>
          </w:tcPr>
          <w:p>
            <w:pPr>
              <w:pStyle w:val="0"/>
            </w:pPr>
            <w:r>
              <w:rPr>
                <w:sz w:val="20"/>
              </w:rPr>
            </w:r>
          </w:p>
        </w:tc>
        <w:tc>
          <w:tcPr>
            <w:tcW w:w="84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vMerge w:val="continue"/>
          </w:tcPr>
          <w:p/>
        </w:tc>
        <w:tc>
          <w:tcPr>
            <w:vMerge w:val="continue"/>
          </w:tcPr>
          <w:p/>
        </w:tc>
        <w:tc>
          <w:tcPr>
            <w:vMerge w:val="continue"/>
          </w:tcPr>
          <w:p/>
        </w:tc>
        <w:tc>
          <w:tcPr>
            <w:tcW w:w="850" w:type="dxa"/>
            <w:vMerge w:val="restart"/>
          </w:tcPr>
          <w:p>
            <w:pPr>
              <w:pStyle w:val="0"/>
            </w:pPr>
            <w:r>
              <w:rPr>
                <w:sz w:val="20"/>
              </w:rPr>
            </w:r>
          </w:p>
        </w:tc>
        <w:tc>
          <w:tcPr>
            <w:tcW w:w="579" w:type="dxa"/>
          </w:tcPr>
          <w:p>
            <w:pPr>
              <w:pStyle w:val="0"/>
            </w:pPr>
            <w:r>
              <w:rPr>
                <w:sz w:val="20"/>
              </w:rPr>
            </w:r>
          </w:p>
        </w:tc>
        <w:tc>
          <w:tcPr>
            <w:tcW w:w="579" w:type="dxa"/>
          </w:tcPr>
          <w:p>
            <w:pPr>
              <w:pStyle w:val="0"/>
            </w:pPr>
            <w:r>
              <w:rPr>
                <w:sz w:val="20"/>
              </w:rPr>
            </w:r>
          </w:p>
        </w:tc>
        <w:tc>
          <w:tcPr>
            <w:tcW w:w="769" w:type="dxa"/>
          </w:tcPr>
          <w:p>
            <w:pPr>
              <w:pStyle w:val="0"/>
            </w:pPr>
            <w:r>
              <w:rPr>
                <w:sz w:val="20"/>
              </w:rPr>
            </w:r>
          </w:p>
        </w:tc>
        <w:tc>
          <w:tcPr>
            <w:tcW w:w="514" w:type="dxa"/>
          </w:tcPr>
          <w:p>
            <w:pPr>
              <w:pStyle w:val="0"/>
            </w:pPr>
            <w:r>
              <w:rPr>
                <w:sz w:val="20"/>
              </w:rPr>
            </w:r>
          </w:p>
        </w:tc>
        <w:tc>
          <w:tcPr>
            <w:tcW w:w="84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vMerge w:val="continue"/>
          </w:tcPr>
          <w:p/>
        </w:tc>
        <w:tc>
          <w:tcPr>
            <w:vMerge w:val="continue"/>
          </w:tcPr>
          <w:p/>
        </w:tc>
        <w:tc>
          <w:tcPr>
            <w:vMerge w:val="continue"/>
          </w:tcPr>
          <w:p/>
        </w:tc>
        <w:tc>
          <w:tcPr>
            <w:vMerge w:val="continue"/>
          </w:tcPr>
          <w:p/>
        </w:tc>
        <w:tc>
          <w:tcPr>
            <w:tcW w:w="579" w:type="dxa"/>
          </w:tcPr>
          <w:p>
            <w:pPr>
              <w:pStyle w:val="0"/>
            </w:pPr>
            <w:r>
              <w:rPr>
                <w:sz w:val="20"/>
              </w:rPr>
            </w:r>
          </w:p>
        </w:tc>
        <w:tc>
          <w:tcPr>
            <w:tcW w:w="579" w:type="dxa"/>
          </w:tcPr>
          <w:p>
            <w:pPr>
              <w:pStyle w:val="0"/>
            </w:pPr>
            <w:r>
              <w:rPr>
                <w:sz w:val="20"/>
              </w:rPr>
            </w:r>
          </w:p>
        </w:tc>
        <w:tc>
          <w:tcPr>
            <w:tcW w:w="769" w:type="dxa"/>
          </w:tcPr>
          <w:p>
            <w:pPr>
              <w:pStyle w:val="0"/>
            </w:pPr>
            <w:r>
              <w:rPr>
                <w:sz w:val="20"/>
              </w:rPr>
            </w:r>
          </w:p>
        </w:tc>
        <w:tc>
          <w:tcPr>
            <w:tcW w:w="514" w:type="dxa"/>
          </w:tcPr>
          <w:p>
            <w:pPr>
              <w:pStyle w:val="0"/>
            </w:pPr>
            <w:r>
              <w:rPr>
                <w:sz w:val="20"/>
              </w:rPr>
            </w:r>
          </w:p>
        </w:tc>
        <w:tc>
          <w:tcPr>
            <w:tcW w:w="84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tcW w:w="454" w:type="dxa"/>
            <w:vMerge w:val="restart"/>
          </w:tcPr>
          <w:p>
            <w:pPr>
              <w:pStyle w:val="0"/>
              <w:jc w:val="center"/>
            </w:pPr>
            <w:r>
              <w:rPr>
                <w:sz w:val="20"/>
              </w:rPr>
              <w:t xml:space="preserve">2</w:t>
            </w:r>
          </w:p>
        </w:tc>
        <w:tc>
          <w:tcPr>
            <w:tcW w:w="850" w:type="dxa"/>
            <w:vMerge w:val="restart"/>
          </w:tcPr>
          <w:p>
            <w:pPr>
              <w:pStyle w:val="0"/>
            </w:pPr>
            <w:r>
              <w:rPr>
                <w:sz w:val="20"/>
              </w:rPr>
            </w:r>
          </w:p>
        </w:tc>
        <w:tc>
          <w:tcPr>
            <w:tcW w:w="850" w:type="dxa"/>
            <w:vMerge w:val="restart"/>
          </w:tcPr>
          <w:p>
            <w:pPr>
              <w:pStyle w:val="0"/>
            </w:pPr>
            <w:r>
              <w:rPr>
                <w:sz w:val="20"/>
              </w:rPr>
            </w:r>
          </w:p>
        </w:tc>
        <w:tc>
          <w:tcPr>
            <w:tcW w:w="850" w:type="dxa"/>
            <w:vMerge w:val="restart"/>
          </w:tcPr>
          <w:p>
            <w:pPr>
              <w:pStyle w:val="0"/>
            </w:pPr>
            <w:r>
              <w:rPr>
                <w:sz w:val="20"/>
              </w:rPr>
            </w:r>
          </w:p>
        </w:tc>
        <w:tc>
          <w:tcPr>
            <w:tcW w:w="579" w:type="dxa"/>
          </w:tcPr>
          <w:p>
            <w:pPr>
              <w:pStyle w:val="0"/>
            </w:pPr>
            <w:r>
              <w:rPr>
                <w:sz w:val="20"/>
              </w:rPr>
            </w:r>
          </w:p>
        </w:tc>
        <w:tc>
          <w:tcPr>
            <w:tcW w:w="579" w:type="dxa"/>
          </w:tcPr>
          <w:p>
            <w:pPr>
              <w:pStyle w:val="0"/>
            </w:pPr>
            <w:r>
              <w:rPr>
                <w:sz w:val="20"/>
              </w:rPr>
            </w:r>
          </w:p>
        </w:tc>
        <w:tc>
          <w:tcPr>
            <w:tcW w:w="769" w:type="dxa"/>
          </w:tcPr>
          <w:p>
            <w:pPr>
              <w:pStyle w:val="0"/>
            </w:pPr>
            <w:r>
              <w:rPr>
                <w:sz w:val="20"/>
              </w:rPr>
            </w:r>
          </w:p>
        </w:tc>
        <w:tc>
          <w:tcPr>
            <w:tcW w:w="514" w:type="dxa"/>
          </w:tcPr>
          <w:p>
            <w:pPr>
              <w:pStyle w:val="0"/>
            </w:pPr>
            <w:r>
              <w:rPr>
                <w:sz w:val="20"/>
              </w:rPr>
            </w:r>
          </w:p>
        </w:tc>
        <w:tc>
          <w:tcPr>
            <w:tcW w:w="84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vMerge w:val="continue"/>
          </w:tcPr>
          <w:p/>
        </w:tc>
        <w:tc>
          <w:tcPr>
            <w:vMerge w:val="continue"/>
          </w:tcPr>
          <w:p/>
        </w:tc>
        <w:tc>
          <w:tcPr>
            <w:vMerge w:val="continue"/>
          </w:tcPr>
          <w:p/>
        </w:tc>
        <w:tc>
          <w:tcPr>
            <w:vMerge w:val="continue"/>
          </w:tcPr>
          <w:p/>
        </w:tc>
        <w:tc>
          <w:tcPr>
            <w:tcW w:w="579" w:type="dxa"/>
          </w:tcPr>
          <w:p>
            <w:pPr>
              <w:pStyle w:val="0"/>
            </w:pPr>
            <w:r>
              <w:rPr>
                <w:sz w:val="20"/>
              </w:rPr>
            </w:r>
          </w:p>
        </w:tc>
        <w:tc>
          <w:tcPr>
            <w:tcW w:w="579" w:type="dxa"/>
          </w:tcPr>
          <w:p>
            <w:pPr>
              <w:pStyle w:val="0"/>
            </w:pPr>
            <w:r>
              <w:rPr>
                <w:sz w:val="20"/>
              </w:rPr>
            </w:r>
          </w:p>
        </w:tc>
        <w:tc>
          <w:tcPr>
            <w:tcW w:w="769" w:type="dxa"/>
          </w:tcPr>
          <w:p>
            <w:pPr>
              <w:pStyle w:val="0"/>
            </w:pPr>
            <w:r>
              <w:rPr>
                <w:sz w:val="20"/>
              </w:rPr>
            </w:r>
          </w:p>
        </w:tc>
        <w:tc>
          <w:tcPr>
            <w:tcW w:w="514" w:type="dxa"/>
          </w:tcPr>
          <w:p>
            <w:pPr>
              <w:pStyle w:val="0"/>
            </w:pPr>
            <w:r>
              <w:rPr>
                <w:sz w:val="20"/>
              </w:rPr>
            </w:r>
          </w:p>
        </w:tc>
        <w:tc>
          <w:tcPr>
            <w:tcW w:w="84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vMerge w:val="continue"/>
          </w:tcPr>
          <w:p/>
        </w:tc>
        <w:tc>
          <w:tcPr>
            <w:vMerge w:val="continue"/>
          </w:tcPr>
          <w:p/>
        </w:tc>
        <w:tc>
          <w:tcPr>
            <w:vMerge w:val="continue"/>
          </w:tcPr>
          <w:p/>
        </w:tc>
        <w:tc>
          <w:tcPr>
            <w:tcW w:w="850" w:type="dxa"/>
            <w:vMerge w:val="restart"/>
          </w:tcPr>
          <w:p>
            <w:pPr>
              <w:pStyle w:val="0"/>
            </w:pPr>
            <w:r>
              <w:rPr>
                <w:sz w:val="20"/>
              </w:rPr>
            </w:r>
          </w:p>
        </w:tc>
        <w:tc>
          <w:tcPr>
            <w:tcW w:w="579" w:type="dxa"/>
          </w:tcPr>
          <w:p>
            <w:pPr>
              <w:pStyle w:val="0"/>
            </w:pPr>
            <w:r>
              <w:rPr>
                <w:sz w:val="20"/>
              </w:rPr>
            </w:r>
          </w:p>
        </w:tc>
        <w:tc>
          <w:tcPr>
            <w:tcW w:w="579" w:type="dxa"/>
          </w:tcPr>
          <w:p>
            <w:pPr>
              <w:pStyle w:val="0"/>
            </w:pPr>
            <w:r>
              <w:rPr>
                <w:sz w:val="20"/>
              </w:rPr>
            </w:r>
          </w:p>
        </w:tc>
        <w:tc>
          <w:tcPr>
            <w:tcW w:w="769" w:type="dxa"/>
          </w:tcPr>
          <w:p>
            <w:pPr>
              <w:pStyle w:val="0"/>
            </w:pPr>
            <w:r>
              <w:rPr>
                <w:sz w:val="20"/>
              </w:rPr>
            </w:r>
          </w:p>
        </w:tc>
        <w:tc>
          <w:tcPr>
            <w:tcW w:w="514" w:type="dxa"/>
          </w:tcPr>
          <w:p>
            <w:pPr>
              <w:pStyle w:val="0"/>
            </w:pPr>
            <w:r>
              <w:rPr>
                <w:sz w:val="20"/>
              </w:rPr>
            </w:r>
          </w:p>
        </w:tc>
        <w:tc>
          <w:tcPr>
            <w:tcW w:w="84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vMerge w:val="continue"/>
          </w:tcPr>
          <w:p/>
        </w:tc>
        <w:tc>
          <w:tcPr>
            <w:vMerge w:val="continue"/>
          </w:tcPr>
          <w:p/>
        </w:tc>
        <w:tc>
          <w:tcPr>
            <w:vMerge w:val="continue"/>
          </w:tcPr>
          <w:p/>
        </w:tc>
        <w:tc>
          <w:tcPr>
            <w:vMerge w:val="continue"/>
          </w:tcPr>
          <w:p/>
        </w:tc>
        <w:tc>
          <w:tcPr>
            <w:tcW w:w="579" w:type="dxa"/>
          </w:tcPr>
          <w:p>
            <w:pPr>
              <w:pStyle w:val="0"/>
            </w:pPr>
            <w:r>
              <w:rPr>
                <w:sz w:val="20"/>
              </w:rPr>
            </w:r>
          </w:p>
        </w:tc>
        <w:tc>
          <w:tcPr>
            <w:tcW w:w="579" w:type="dxa"/>
          </w:tcPr>
          <w:p>
            <w:pPr>
              <w:pStyle w:val="0"/>
            </w:pPr>
            <w:r>
              <w:rPr>
                <w:sz w:val="20"/>
              </w:rPr>
            </w:r>
          </w:p>
        </w:tc>
        <w:tc>
          <w:tcPr>
            <w:tcW w:w="769" w:type="dxa"/>
          </w:tcPr>
          <w:p>
            <w:pPr>
              <w:pStyle w:val="0"/>
            </w:pPr>
            <w:r>
              <w:rPr>
                <w:sz w:val="20"/>
              </w:rPr>
            </w:r>
          </w:p>
        </w:tc>
        <w:tc>
          <w:tcPr>
            <w:tcW w:w="514" w:type="dxa"/>
          </w:tcPr>
          <w:p>
            <w:pPr>
              <w:pStyle w:val="0"/>
            </w:pPr>
            <w:r>
              <w:rPr>
                <w:sz w:val="20"/>
              </w:rPr>
            </w:r>
          </w:p>
        </w:tc>
        <w:tc>
          <w:tcPr>
            <w:tcW w:w="84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p>
            <w:pPr>
              <w:pStyle w:val="0"/>
              <w:outlineLvl w:val="1"/>
              <w:jc w:val="center"/>
            </w:pPr>
            <w:r>
              <w:rPr>
                <w:sz w:val="20"/>
              </w:rPr>
              <w:t xml:space="preserve">II. Сведения о фактическом достижении показателей, характеризующих качество оказания государственной услуги в социальной сфере (государственных услуг, составляющих укрупненную государственную услугу)</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794"/>
        <w:gridCol w:w="850"/>
        <w:gridCol w:w="850"/>
        <w:gridCol w:w="737"/>
        <w:gridCol w:w="680"/>
        <w:gridCol w:w="826"/>
        <w:gridCol w:w="1304"/>
        <w:gridCol w:w="1304"/>
        <w:gridCol w:w="1134"/>
        <w:gridCol w:w="1304"/>
        <w:gridCol w:w="1644"/>
        <w:gridCol w:w="1644"/>
      </w:tblGrid>
      <w:tr>
        <w:tc>
          <w:tcPr>
            <w:tcW w:w="510" w:type="dxa"/>
            <w:vMerge w:val="restart"/>
          </w:tcPr>
          <w:p>
            <w:pPr>
              <w:pStyle w:val="0"/>
              <w:jc w:val="center"/>
            </w:pPr>
            <w:r>
              <w:rPr>
                <w:sz w:val="20"/>
              </w:rPr>
              <w:t xml:space="preserve">N п/п</w:t>
            </w:r>
          </w:p>
        </w:tc>
        <w:tc>
          <w:tcPr>
            <w:tcW w:w="794" w:type="dxa"/>
            <w:vMerge w:val="restart"/>
          </w:tcPr>
          <w:p>
            <w:pPr>
              <w:pStyle w:val="0"/>
              <w:jc w:val="center"/>
            </w:pPr>
            <w:r>
              <w:rPr>
                <w:sz w:val="20"/>
              </w:rPr>
              <w:t xml:space="preserve">Наименование государственной услуги &lt;6&gt;</w:t>
            </w:r>
          </w:p>
        </w:tc>
        <w:tc>
          <w:tcPr>
            <w:tcW w:w="850" w:type="dxa"/>
            <w:vMerge w:val="restart"/>
          </w:tcPr>
          <w:p>
            <w:pPr>
              <w:pStyle w:val="0"/>
              <w:jc w:val="center"/>
            </w:pPr>
            <w:r>
              <w:rPr>
                <w:sz w:val="20"/>
              </w:rPr>
              <w:t xml:space="preserve">Год определения исполнителей государственной услуги &lt;6&gt;</w:t>
            </w:r>
          </w:p>
        </w:tc>
        <w:tc>
          <w:tcPr>
            <w:tcW w:w="850" w:type="dxa"/>
            <w:vMerge w:val="restart"/>
          </w:tcPr>
          <w:p>
            <w:pPr>
              <w:pStyle w:val="0"/>
              <w:jc w:val="center"/>
            </w:pPr>
            <w:r>
              <w:rPr>
                <w:sz w:val="20"/>
              </w:rPr>
              <w:t xml:space="preserve">Место оказания государственной услуги &lt;6&gt;</w:t>
            </w:r>
          </w:p>
        </w:tc>
        <w:tc>
          <w:tcPr>
            <w:gridSpan w:val="3"/>
            <w:tcW w:w="2243" w:type="dxa"/>
          </w:tcPr>
          <w:p>
            <w:pPr>
              <w:pStyle w:val="0"/>
              <w:jc w:val="center"/>
            </w:pPr>
            <w:r>
              <w:rPr>
                <w:sz w:val="20"/>
              </w:rPr>
              <w:t xml:space="preserve">Показатель, характеризующий качество оказания государственной услуги</w:t>
            </w:r>
          </w:p>
        </w:tc>
        <w:tc>
          <w:tcPr>
            <w:tcW w:w="1304" w:type="dxa"/>
            <w:vMerge w:val="restart"/>
          </w:tcPr>
          <w:p>
            <w:pPr>
              <w:pStyle w:val="0"/>
              <w:jc w:val="center"/>
            </w:pPr>
            <w:r>
              <w:rPr>
                <w:sz w:val="20"/>
              </w:rPr>
              <w:t xml:space="preserve">Значение планового показателя, характеризующего качество оказания государственной услуги &lt;6&gt;</w:t>
            </w:r>
          </w:p>
        </w:tc>
        <w:tc>
          <w:tcPr>
            <w:tcW w:w="1304" w:type="dxa"/>
            <w:vMerge w:val="restart"/>
          </w:tcPr>
          <w:p>
            <w:pPr>
              <w:pStyle w:val="0"/>
              <w:jc w:val="center"/>
            </w:pPr>
            <w:r>
              <w:rPr>
                <w:sz w:val="20"/>
              </w:rPr>
              <w:t xml:space="preserve">Значение фактического показателя, характеризующего качество оказания государственной услуги &lt;10&gt;, на "__" _____ 20__ год &lt;2&gt;</w:t>
            </w:r>
          </w:p>
        </w:tc>
        <w:tc>
          <w:tcPr>
            <w:tcW w:w="1134" w:type="dxa"/>
            <w:vMerge w:val="restart"/>
          </w:tcPr>
          <w:p>
            <w:pPr>
              <w:pStyle w:val="0"/>
              <w:jc w:val="center"/>
            </w:pPr>
            <w:r>
              <w:rPr>
                <w:sz w:val="20"/>
              </w:rPr>
              <w:t xml:space="preserve">Значение предельного допустимого возможного отклонения от показателя, характеризующего качество оказания государственной услуги &lt;6&gt;</w:t>
            </w:r>
          </w:p>
        </w:tc>
        <w:tc>
          <w:tcPr>
            <w:tcW w:w="1304" w:type="dxa"/>
            <w:vMerge w:val="restart"/>
          </w:tcPr>
          <w:p>
            <w:pPr>
              <w:pStyle w:val="0"/>
              <w:jc w:val="center"/>
            </w:pPr>
            <w:r>
              <w:rPr>
                <w:sz w:val="20"/>
              </w:rPr>
              <w:t xml:space="preserve">Значение фактического отклонения от показателя, характеризующего качество оказания государственной услуги &lt;14&gt;</w:t>
            </w:r>
          </w:p>
        </w:tc>
        <w:tc>
          <w:tcPr>
            <w:tcW w:w="1644" w:type="dxa"/>
            <w:vMerge w:val="restart"/>
          </w:tcPr>
          <w:p>
            <w:pPr>
              <w:pStyle w:val="0"/>
              <w:jc w:val="center"/>
            </w:pPr>
            <w:r>
              <w:rPr>
                <w:sz w:val="20"/>
              </w:rPr>
              <w:t xml:space="preserve">Количество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качество оказания государственной услуги &lt;15&gt;</w:t>
            </w:r>
          </w:p>
        </w:tc>
        <w:tc>
          <w:tcPr>
            <w:tcW w:w="1644" w:type="dxa"/>
            <w:vMerge w:val="restart"/>
          </w:tcPr>
          <w:p>
            <w:pPr>
              <w:pStyle w:val="0"/>
              <w:jc w:val="center"/>
            </w:pPr>
            <w:r>
              <w:rPr>
                <w:sz w:val="20"/>
              </w:rPr>
              <w:t xml:space="preserve">Доля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качество оказания государственной услуги &lt;16&gt;</w:t>
            </w:r>
          </w:p>
        </w:tc>
      </w:tr>
      <w:tr>
        <w:tc>
          <w:tcPr>
            <w:vMerge w:val="continue"/>
          </w:tcPr>
          <w:p/>
        </w:tc>
        <w:tc>
          <w:tcPr>
            <w:vMerge w:val="continue"/>
          </w:tcPr>
          <w:p/>
        </w:tc>
        <w:tc>
          <w:tcPr>
            <w:vMerge w:val="continue"/>
          </w:tcPr>
          <w:p/>
        </w:tc>
        <w:tc>
          <w:tcPr>
            <w:vMerge w:val="continue"/>
          </w:tcPr>
          <w:p/>
        </w:tc>
        <w:tc>
          <w:tcPr>
            <w:tcW w:w="737" w:type="dxa"/>
            <w:vMerge w:val="restart"/>
          </w:tcPr>
          <w:p>
            <w:pPr>
              <w:pStyle w:val="0"/>
              <w:jc w:val="center"/>
            </w:pPr>
            <w:r>
              <w:rPr>
                <w:sz w:val="20"/>
              </w:rPr>
              <w:t xml:space="preserve">наименование показателя &lt;6&gt;</w:t>
            </w:r>
          </w:p>
        </w:tc>
        <w:tc>
          <w:tcPr>
            <w:gridSpan w:val="2"/>
            <w:tcW w:w="1506" w:type="dxa"/>
          </w:tcPr>
          <w:p>
            <w:pPr>
              <w:pStyle w:val="0"/>
              <w:jc w:val="center"/>
            </w:pPr>
            <w:r>
              <w:rPr>
                <w:sz w:val="20"/>
              </w:rPr>
              <w:t xml:space="preserve">единица измерения</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наименование &lt;6&gt;</w:t>
            </w:r>
          </w:p>
        </w:tc>
        <w:tc>
          <w:tcPr>
            <w:tcW w:w="826" w:type="dxa"/>
          </w:tcPr>
          <w:p>
            <w:pPr>
              <w:pStyle w:val="0"/>
              <w:jc w:val="center"/>
            </w:pPr>
            <w:r>
              <w:rPr>
                <w:sz w:val="20"/>
              </w:rPr>
              <w:t xml:space="preserve">код по ОКЕИ &lt;6&gt;</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10" w:type="dxa"/>
          </w:tcPr>
          <w:p>
            <w:pPr>
              <w:pStyle w:val="0"/>
              <w:jc w:val="center"/>
            </w:pPr>
            <w:r>
              <w:rPr>
                <w:sz w:val="20"/>
              </w:rPr>
              <w:t xml:space="preserve">1</w:t>
            </w:r>
          </w:p>
        </w:tc>
        <w:tc>
          <w:tcPr>
            <w:tcW w:w="794"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737" w:type="dxa"/>
          </w:tcPr>
          <w:p>
            <w:pPr>
              <w:pStyle w:val="0"/>
              <w:jc w:val="center"/>
            </w:pPr>
            <w:r>
              <w:rPr>
                <w:sz w:val="20"/>
              </w:rPr>
              <w:t xml:space="preserve">5</w:t>
            </w:r>
          </w:p>
        </w:tc>
        <w:tc>
          <w:tcPr>
            <w:tcW w:w="680" w:type="dxa"/>
          </w:tcPr>
          <w:p>
            <w:pPr>
              <w:pStyle w:val="0"/>
              <w:jc w:val="center"/>
            </w:pPr>
            <w:r>
              <w:rPr>
                <w:sz w:val="20"/>
              </w:rPr>
              <w:t xml:space="preserve">6</w:t>
            </w:r>
          </w:p>
        </w:tc>
        <w:tc>
          <w:tcPr>
            <w:tcW w:w="826" w:type="dxa"/>
          </w:tcPr>
          <w:p>
            <w:pPr>
              <w:pStyle w:val="0"/>
              <w:jc w:val="center"/>
            </w:pPr>
            <w:r>
              <w:rPr>
                <w:sz w:val="20"/>
              </w:rPr>
              <w:t xml:space="preserve">7</w:t>
            </w:r>
          </w:p>
        </w:tc>
        <w:tc>
          <w:tcPr>
            <w:tcW w:w="1304" w:type="dxa"/>
          </w:tcPr>
          <w:p>
            <w:pPr>
              <w:pStyle w:val="0"/>
              <w:jc w:val="center"/>
            </w:pPr>
            <w:r>
              <w:rPr>
                <w:sz w:val="20"/>
              </w:rPr>
              <w:t xml:space="preserve">8</w:t>
            </w:r>
          </w:p>
        </w:tc>
        <w:tc>
          <w:tcPr>
            <w:tcW w:w="1304" w:type="dxa"/>
          </w:tcPr>
          <w:p>
            <w:pPr>
              <w:pStyle w:val="0"/>
              <w:jc w:val="center"/>
            </w:pPr>
            <w:r>
              <w:rPr>
                <w:sz w:val="20"/>
              </w:rPr>
              <w:t xml:space="preserve">9</w:t>
            </w:r>
          </w:p>
        </w:tc>
        <w:tc>
          <w:tcPr>
            <w:tcW w:w="1134" w:type="dxa"/>
          </w:tcPr>
          <w:p>
            <w:pPr>
              <w:pStyle w:val="0"/>
              <w:jc w:val="center"/>
            </w:pPr>
            <w:r>
              <w:rPr>
                <w:sz w:val="20"/>
              </w:rPr>
              <w:t xml:space="preserve">10</w:t>
            </w:r>
          </w:p>
        </w:tc>
        <w:tc>
          <w:tcPr>
            <w:tcW w:w="1304" w:type="dxa"/>
          </w:tcPr>
          <w:p>
            <w:pPr>
              <w:pStyle w:val="0"/>
              <w:jc w:val="center"/>
            </w:pPr>
            <w:r>
              <w:rPr>
                <w:sz w:val="20"/>
              </w:rPr>
              <w:t xml:space="preserve">11</w:t>
            </w:r>
          </w:p>
        </w:tc>
        <w:tc>
          <w:tcPr>
            <w:tcW w:w="1644" w:type="dxa"/>
          </w:tcPr>
          <w:p>
            <w:pPr>
              <w:pStyle w:val="0"/>
              <w:jc w:val="center"/>
            </w:pPr>
            <w:r>
              <w:rPr>
                <w:sz w:val="20"/>
              </w:rPr>
              <w:t xml:space="preserve">12</w:t>
            </w:r>
          </w:p>
        </w:tc>
        <w:tc>
          <w:tcPr>
            <w:tcW w:w="1644" w:type="dxa"/>
          </w:tcPr>
          <w:p>
            <w:pPr>
              <w:pStyle w:val="0"/>
              <w:jc w:val="center"/>
            </w:pPr>
            <w:r>
              <w:rPr>
                <w:sz w:val="20"/>
              </w:rPr>
              <w:t xml:space="preserve">13</w:t>
            </w:r>
          </w:p>
        </w:tc>
      </w:tr>
      <w:tr>
        <w:tc>
          <w:tcPr>
            <w:tcW w:w="510" w:type="dxa"/>
            <w:vMerge w:val="restart"/>
          </w:tcPr>
          <w:p>
            <w:pPr>
              <w:pStyle w:val="0"/>
              <w:jc w:val="center"/>
            </w:pPr>
            <w:r>
              <w:rPr>
                <w:sz w:val="20"/>
              </w:rPr>
              <w:t xml:space="preserve">1</w:t>
            </w:r>
          </w:p>
        </w:tc>
        <w:tc>
          <w:tcPr>
            <w:tcW w:w="794" w:type="dxa"/>
            <w:vMerge w:val="restart"/>
          </w:tcPr>
          <w:p>
            <w:pPr>
              <w:pStyle w:val="0"/>
            </w:pPr>
            <w:r>
              <w:rPr>
                <w:sz w:val="20"/>
              </w:rPr>
            </w:r>
          </w:p>
        </w:tc>
        <w:tc>
          <w:tcPr>
            <w:tcW w:w="850" w:type="dxa"/>
            <w:vMerge w:val="restart"/>
          </w:tcPr>
          <w:p>
            <w:pPr>
              <w:pStyle w:val="0"/>
            </w:pPr>
            <w:r>
              <w:rPr>
                <w:sz w:val="20"/>
              </w:rPr>
            </w:r>
          </w:p>
        </w:tc>
        <w:tc>
          <w:tcPr>
            <w:tcW w:w="85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826"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826"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c>
          <w:tcPr>
            <w:vMerge w:val="continue"/>
          </w:tcPr>
          <w:p/>
        </w:tc>
        <w:tc>
          <w:tcPr>
            <w:vMerge w:val="continue"/>
          </w:tcPr>
          <w:p/>
        </w:tc>
        <w:tc>
          <w:tcPr>
            <w:vMerge w:val="continue"/>
          </w:tcPr>
          <w:p/>
        </w:tc>
        <w:tc>
          <w:tcPr>
            <w:tcW w:w="85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826"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826"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c>
          <w:tcPr>
            <w:tcW w:w="510" w:type="dxa"/>
            <w:vMerge w:val="restart"/>
          </w:tcPr>
          <w:p>
            <w:pPr>
              <w:pStyle w:val="0"/>
              <w:jc w:val="center"/>
            </w:pPr>
            <w:r>
              <w:rPr>
                <w:sz w:val="20"/>
              </w:rPr>
              <w:t xml:space="preserve">2</w:t>
            </w:r>
          </w:p>
        </w:tc>
        <w:tc>
          <w:tcPr>
            <w:tcW w:w="794" w:type="dxa"/>
            <w:vMerge w:val="restart"/>
          </w:tcPr>
          <w:p>
            <w:pPr>
              <w:pStyle w:val="0"/>
            </w:pPr>
            <w:r>
              <w:rPr>
                <w:sz w:val="20"/>
              </w:rPr>
            </w:r>
          </w:p>
        </w:tc>
        <w:tc>
          <w:tcPr>
            <w:tcW w:w="850" w:type="dxa"/>
            <w:vMerge w:val="restart"/>
          </w:tcPr>
          <w:p>
            <w:pPr>
              <w:pStyle w:val="0"/>
            </w:pPr>
            <w:r>
              <w:rPr>
                <w:sz w:val="20"/>
              </w:rPr>
            </w:r>
          </w:p>
        </w:tc>
        <w:tc>
          <w:tcPr>
            <w:tcW w:w="85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826"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826"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c>
          <w:tcPr>
            <w:vMerge w:val="continue"/>
          </w:tcPr>
          <w:p/>
        </w:tc>
        <w:tc>
          <w:tcPr>
            <w:vMerge w:val="continue"/>
          </w:tcPr>
          <w:p/>
        </w:tc>
        <w:tc>
          <w:tcPr>
            <w:vMerge w:val="continue"/>
          </w:tcPr>
          <w:p/>
        </w:tc>
        <w:tc>
          <w:tcPr>
            <w:tcW w:w="85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826"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826"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644" w:type="dxa"/>
          </w:tcPr>
          <w:p>
            <w:pPr>
              <w:pStyle w:val="0"/>
            </w:pPr>
            <w:r>
              <w:rPr>
                <w:sz w:val="20"/>
              </w:rPr>
            </w:r>
          </w:p>
        </w:tc>
        <w:tc>
          <w:tcPr>
            <w:tcW w:w="1644" w:type="dxa"/>
          </w:tcPr>
          <w:p>
            <w:pPr>
              <w:pStyle w:val="0"/>
            </w:pPr>
            <w:r>
              <w:rPr>
                <w:sz w:val="20"/>
              </w:rPr>
            </w:r>
          </w:p>
        </w:tc>
      </w:tr>
    </w:tbl>
    <w:p>
      <w:pPr>
        <w:pStyle w:val="0"/>
      </w:pPr>
      <w:r>
        <w:rPr>
          <w:sz w:val="20"/>
        </w:rPr>
      </w:r>
    </w:p>
    <w:tbl>
      <w:tblPr>
        <w:tblInd w:w="0" w:type="dxa"/>
        <w:tblW w:w="5000" w:type="pct"/>
        <w:tblCellMar>
          <w:top w:w="102" w:type="dxa"/>
          <w:left w:w="62" w:type="dxa"/>
          <w:bottom w:w="102" w:type="dxa"/>
          <w:right w:w="62" w:type="dxa"/>
        </w:tblCellMar>
      </w:tblPr>
      <w:tblGrid>
        <w:gridCol w:w="17972"/>
      </w:tblGrid>
      <w:tr>
        <w:tc>
          <w:tcPr>
            <w:tcW w:w="17972" w:type="dxa"/>
            <w:tcBorders>
              <w:top w:val="nil"/>
              <w:left w:val="nil"/>
              <w:bottom w:val="nil"/>
              <w:right w:val="nil"/>
            </w:tcBorders>
          </w:tcPr>
          <w:bookmarkStart w:id="1258" w:name="P1258"/>
          <w:bookmarkEnd w:id="1258"/>
          <w:p>
            <w:pPr>
              <w:pStyle w:val="0"/>
              <w:outlineLvl w:val="1"/>
              <w:jc w:val="center"/>
            </w:pPr>
            <w:r>
              <w:rPr>
                <w:sz w:val="20"/>
              </w:rPr>
              <w:t xml:space="preserve">III. Сведения о плановых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w:t>
            </w:r>
          </w:p>
          <w:p>
            <w:pPr>
              <w:pStyle w:val="0"/>
              <w:jc w:val="center"/>
            </w:pPr>
            <w:r>
              <w:rPr>
                <w:sz w:val="20"/>
              </w:rPr>
              <w:t xml:space="preserve">на "___" _________ 20__ года &lt;2&gt;</w:t>
            </w:r>
          </w:p>
        </w:tc>
      </w:tr>
      <w:tr>
        <w:tc>
          <w:tcPr>
            <w:tcW w:w="17972" w:type="dxa"/>
            <w:tcBorders>
              <w:top w:val="nil"/>
              <w:left w:val="nil"/>
              <w:bottom w:val="nil"/>
              <w:right w:val="nil"/>
            </w:tcBorders>
          </w:tcPr>
          <w:p>
            <w:pPr>
              <w:pStyle w:val="0"/>
              <w:jc w:val="center"/>
            </w:pPr>
            <w:r>
              <w:rPr>
                <w:sz w:val="20"/>
              </w:rPr>
              <w:t xml:space="preserve">Наименование укрупненной государственной услуги &lt;17&gt;</w:t>
            </w:r>
          </w:p>
        </w:tc>
      </w:tr>
    </w:tbl>
    <w:p>
      <w:pPr>
        <w:pStyle w:val="0"/>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680"/>
        <w:gridCol w:w="850"/>
        <w:gridCol w:w="680"/>
        <w:gridCol w:w="1020"/>
        <w:gridCol w:w="634"/>
        <w:gridCol w:w="794"/>
        <w:gridCol w:w="634"/>
        <w:gridCol w:w="794"/>
        <w:gridCol w:w="850"/>
        <w:gridCol w:w="680"/>
        <w:gridCol w:w="737"/>
        <w:gridCol w:w="680"/>
        <w:gridCol w:w="769"/>
        <w:gridCol w:w="794"/>
        <w:gridCol w:w="793"/>
        <w:gridCol w:w="680"/>
        <w:gridCol w:w="680"/>
        <w:gridCol w:w="769"/>
        <w:gridCol w:w="850"/>
        <w:gridCol w:w="907"/>
        <w:gridCol w:w="737"/>
        <w:gridCol w:w="737"/>
        <w:gridCol w:w="793"/>
      </w:tblGrid>
      <w:tr>
        <w:tc>
          <w:tcPr>
            <w:tcW w:w="454" w:type="dxa"/>
            <w:vMerge w:val="restart"/>
          </w:tcPr>
          <w:p>
            <w:pPr>
              <w:pStyle w:val="0"/>
              <w:jc w:val="center"/>
            </w:pPr>
            <w:r>
              <w:rPr>
                <w:sz w:val="20"/>
              </w:rPr>
              <w:t xml:space="preserve">N п/п</w:t>
            </w:r>
          </w:p>
        </w:tc>
        <w:tc>
          <w:tcPr>
            <w:gridSpan w:val="4"/>
            <w:tcW w:w="3230" w:type="dxa"/>
          </w:tcPr>
          <w:p>
            <w:pPr>
              <w:pStyle w:val="0"/>
              <w:jc w:val="center"/>
            </w:pPr>
            <w:r>
              <w:rPr>
                <w:sz w:val="20"/>
              </w:rPr>
              <w:t xml:space="preserve">Исполнитель государственной услуги</w:t>
            </w:r>
          </w:p>
        </w:tc>
        <w:tc>
          <w:tcPr>
            <w:tcW w:w="634" w:type="dxa"/>
            <w:vMerge w:val="restart"/>
          </w:tcPr>
          <w:p>
            <w:pPr>
              <w:pStyle w:val="0"/>
              <w:jc w:val="center"/>
            </w:pPr>
            <w:r>
              <w:rPr>
                <w:sz w:val="20"/>
              </w:rPr>
              <w:t xml:space="preserve">Уникальный номер реестровой записи &lt;20&gt;</w:t>
            </w:r>
          </w:p>
        </w:tc>
        <w:tc>
          <w:tcPr>
            <w:tcW w:w="794" w:type="dxa"/>
            <w:vMerge w:val="restart"/>
          </w:tcPr>
          <w:p>
            <w:pPr>
              <w:pStyle w:val="0"/>
              <w:jc w:val="center"/>
            </w:pPr>
            <w:r>
              <w:rPr>
                <w:sz w:val="20"/>
              </w:rPr>
              <w:t xml:space="preserve">Наименование государственной услуги &lt;20&gt;</w:t>
            </w:r>
          </w:p>
        </w:tc>
        <w:tc>
          <w:tcPr>
            <w:tcW w:w="634" w:type="dxa"/>
            <w:vMerge w:val="restart"/>
          </w:tcPr>
          <w:p>
            <w:pPr>
              <w:pStyle w:val="0"/>
              <w:jc w:val="center"/>
            </w:pPr>
            <w:r>
              <w:rPr>
                <w:sz w:val="20"/>
              </w:rPr>
              <w:t xml:space="preserve">Условия (формы) оказания государственной услуги &lt;20&gt;</w:t>
            </w:r>
          </w:p>
        </w:tc>
        <w:tc>
          <w:tcPr>
            <w:tcW w:w="794" w:type="dxa"/>
            <w:vMerge w:val="restart"/>
          </w:tcPr>
          <w:p>
            <w:pPr>
              <w:pStyle w:val="0"/>
              <w:jc w:val="center"/>
            </w:pPr>
            <w:r>
              <w:rPr>
                <w:sz w:val="20"/>
              </w:rPr>
              <w:t xml:space="preserve">Категории потребителей государственных услуг &lt;20&gt;</w:t>
            </w:r>
          </w:p>
        </w:tc>
        <w:tc>
          <w:tcPr>
            <w:tcW w:w="850" w:type="dxa"/>
            <w:vMerge w:val="restart"/>
          </w:tcPr>
          <w:p>
            <w:pPr>
              <w:pStyle w:val="0"/>
              <w:jc w:val="center"/>
            </w:pPr>
            <w:r>
              <w:rPr>
                <w:sz w:val="20"/>
              </w:rPr>
              <w:t xml:space="preserve">Год определения исполнителей государственных услуг &lt;20&gt;</w:t>
            </w:r>
          </w:p>
        </w:tc>
        <w:tc>
          <w:tcPr>
            <w:tcW w:w="680" w:type="dxa"/>
            <w:vMerge w:val="restart"/>
          </w:tcPr>
          <w:p>
            <w:pPr>
              <w:pStyle w:val="0"/>
              <w:jc w:val="center"/>
            </w:pPr>
            <w:r>
              <w:rPr>
                <w:sz w:val="20"/>
              </w:rPr>
              <w:t xml:space="preserve">Место оказания государственной услуги &lt;20&gt;</w:t>
            </w:r>
          </w:p>
        </w:tc>
        <w:tc>
          <w:tcPr>
            <w:gridSpan w:val="3"/>
            <w:tcW w:w="2186" w:type="dxa"/>
          </w:tcPr>
          <w:p>
            <w:pPr>
              <w:pStyle w:val="0"/>
              <w:jc w:val="center"/>
            </w:pPr>
            <w:r>
              <w:rPr>
                <w:sz w:val="20"/>
              </w:rPr>
              <w:t xml:space="preserve">Плановый показатель, характеризующий качество оказания государственной услуги</w:t>
            </w:r>
          </w:p>
        </w:tc>
        <w:tc>
          <w:tcPr>
            <w:tcW w:w="794" w:type="dxa"/>
            <w:vMerge w:val="restart"/>
          </w:tcPr>
          <w:p>
            <w:pPr>
              <w:pStyle w:val="0"/>
              <w:jc w:val="center"/>
            </w:pPr>
            <w:r>
              <w:rPr>
                <w:sz w:val="20"/>
              </w:rPr>
              <w:t xml:space="preserve">Значение планового показателя, характеризующего качество оказания государственной услуги &lt;21&gt;</w:t>
            </w:r>
          </w:p>
        </w:tc>
        <w:tc>
          <w:tcPr>
            <w:tcW w:w="793" w:type="dxa"/>
            <w:vMerge w:val="restart"/>
          </w:tcPr>
          <w:p>
            <w:pPr>
              <w:pStyle w:val="0"/>
              <w:jc w:val="center"/>
            </w:pPr>
            <w:r>
              <w:rPr>
                <w:sz w:val="20"/>
              </w:rPr>
              <w:t xml:space="preserve">Предельные допустимые возможные отклонения от показателя, характеризующего качество оказания государственной услуги &lt;21&gt;</w:t>
            </w:r>
          </w:p>
        </w:tc>
        <w:tc>
          <w:tcPr>
            <w:gridSpan w:val="3"/>
            <w:tcW w:w="2129" w:type="dxa"/>
          </w:tcPr>
          <w:p>
            <w:pPr>
              <w:pStyle w:val="0"/>
              <w:jc w:val="center"/>
            </w:pPr>
            <w:r>
              <w:rPr>
                <w:sz w:val="20"/>
              </w:rPr>
              <w:t xml:space="preserve">Плановый показатель, характеризующий объем оказания государственной услуги</w:t>
            </w:r>
          </w:p>
        </w:tc>
        <w:tc>
          <w:tcPr>
            <w:gridSpan w:val="4"/>
            <w:tcW w:w="3231" w:type="dxa"/>
          </w:tcPr>
          <w:p>
            <w:pPr>
              <w:pStyle w:val="0"/>
              <w:jc w:val="center"/>
            </w:pPr>
            <w:r>
              <w:rPr>
                <w:sz w:val="20"/>
              </w:rPr>
              <w:t xml:space="preserve">Значение планового показателя, характеризующего объем оказания государственной услуги &lt;22&gt;</w:t>
            </w:r>
          </w:p>
        </w:tc>
        <w:tc>
          <w:tcPr>
            <w:tcW w:w="793" w:type="dxa"/>
            <w:vMerge w:val="restart"/>
          </w:tcPr>
          <w:p>
            <w:pPr>
              <w:pStyle w:val="0"/>
              <w:jc w:val="center"/>
            </w:pPr>
            <w:r>
              <w:rPr>
                <w:sz w:val="20"/>
              </w:rPr>
              <w:t xml:space="preserve">Предельные допустимые возможные отклонения от показателя, характеризующего объем оказания государственной услуги &lt;21&gt;</w:t>
            </w:r>
          </w:p>
        </w:tc>
      </w:tr>
      <w:tr>
        <w:tc>
          <w:tcPr>
            <w:vMerge w:val="continue"/>
          </w:tcPr>
          <w:p/>
        </w:tc>
        <w:tc>
          <w:tcPr>
            <w:tcW w:w="680" w:type="dxa"/>
            <w:vMerge w:val="restart"/>
          </w:tcPr>
          <w:p>
            <w:pPr>
              <w:pStyle w:val="0"/>
              <w:jc w:val="center"/>
            </w:pPr>
            <w:r>
              <w:rPr>
                <w:sz w:val="20"/>
              </w:rPr>
              <w:t xml:space="preserve">уникальный код организации по Сводному реестру &lt;18&gt;</w:t>
            </w:r>
          </w:p>
        </w:tc>
        <w:tc>
          <w:tcPr>
            <w:tcW w:w="850" w:type="dxa"/>
            <w:vMerge w:val="restart"/>
          </w:tcPr>
          <w:p>
            <w:pPr>
              <w:pStyle w:val="0"/>
              <w:jc w:val="center"/>
            </w:pPr>
            <w:r>
              <w:rPr>
                <w:sz w:val="20"/>
              </w:rPr>
              <w:t xml:space="preserve">наименование исполнителя государственной услуги &lt;19&gt;</w:t>
            </w:r>
          </w:p>
        </w:tc>
        <w:tc>
          <w:tcPr>
            <w:gridSpan w:val="2"/>
            <w:tcW w:w="1700" w:type="dxa"/>
          </w:tcPr>
          <w:p>
            <w:pPr>
              <w:pStyle w:val="0"/>
              <w:jc w:val="center"/>
            </w:pPr>
            <w:r>
              <w:rPr>
                <w:sz w:val="20"/>
              </w:rPr>
              <w:t xml:space="preserve">организационно-правовая форма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vMerge w:val="restart"/>
          </w:tcPr>
          <w:p>
            <w:pPr>
              <w:pStyle w:val="0"/>
              <w:jc w:val="center"/>
            </w:pPr>
            <w:r>
              <w:rPr>
                <w:sz w:val="20"/>
              </w:rPr>
              <w:t xml:space="preserve">наименование показателя &lt;20&gt;</w:t>
            </w:r>
          </w:p>
        </w:tc>
        <w:tc>
          <w:tcPr>
            <w:gridSpan w:val="2"/>
            <w:tcW w:w="1449" w:type="dxa"/>
          </w:tcPr>
          <w:p>
            <w:pPr>
              <w:pStyle w:val="0"/>
              <w:jc w:val="center"/>
            </w:pPr>
            <w:r>
              <w:rPr>
                <w:sz w:val="20"/>
              </w:rPr>
              <w:t xml:space="preserve">единица измерения</w:t>
            </w:r>
          </w:p>
        </w:tc>
        <w:tc>
          <w:tcPr>
            <w:vMerge w:val="continue"/>
          </w:tcPr>
          <w:p/>
        </w:tc>
        <w:tc>
          <w:tcPr>
            <w:vMerge w:val="continue"/>
          </w:tcPr>
          <w:p/>
        </w:tc>
        <w:tc>
          <w:tcPr>
            <w:tcW w:w="680" w:type="dxa"/>
            <w:vMerge w:val="restart"/>
          </w:tcPr>
          <w:p>
            <w:pPr>
              <w:pStyle w:val="0"/>
              <w:jc w:val="center"/>
            </w:pPr>
            <w:r>
              <w:rPr>
                <w:sz w:val="20"/>
              </w:rPr>
              <w:t xml:space="preserve">наименование показателя &lt;20&gt;</w:t>
            </w:r>
          </w:p>
        </w:tc>
        <w:tc>
          <w:tcPr>
            <w:gridSpan w:val="2"/>
            <w:tcW w:w="1449" w:type="dxa"/>
          </w:tcPr>
          <w:p>
            <w:pPr>
              <w:pStyle w:val="0"/>
              <w:jc w:val="center"/>
            </w:pPr>
            <w:r>
              <w:rPr>
                <w:sz w:val="20"/>
              </w:rPr>
              <w:t xml:space="preserve">единица измерения</w:t>
            </w:r>
          </w:p>
        </w:tc>
        <w:tc>
          <w:tcPr>
            <w:tcW w:w="850" w:type="dxa"/>
            <w:vMerge w:val="restart"/>
          </w:tcPr>
          <w:p>
            <w:pPr>
              <w:pStyle w:val="0"/>
              <w:jc w:val="center"/>
            </w:pPr>
            <w:r>
              <w:rPr>
                <w:sz w:val="20"/>
              </w:rPr>
              <w:t xml:space="preserve">оказываемый государственными казенными учреждениями на основании государственного задания &lt;21&gt;</w:t>
            </w:r>
          </w:p>
        </w:tc>
        <w:tc>
          <w:tcPr>
            <w:tcW w:w="907" w:type="dxa"/>
            <w:vMerge w:val="restart"/>
          </w:tcPr>
          <w:p>
            <w:pPr>
              <w:pStyle w:val="0"/>
              <w:jc w:val="center"/>
            </w:pPr>
            <w:r>
              <w:rPr>
                <w:sz w:val="20"/>
              </w:rPr>
              <w:t xml:space="preserve">оказываемый государственными бюджетными и автономными учреждениями на основании государственного задания &lt;21&gt;</w:t>
            </w:r>
          </w:p>
        </w:tc>
        <w:tc>
          <w:tcPr>
            <w:tcW w:w="737" w:type="dxa"/>
            <w:vMerge w:val="restart"/>
          </w:tcPr>
          <w:p>
            <w:pPr>
              <w:pStyle w:val="0"/>
              <w:jc w:val="center"/>
            </w:pPr>
            <w:r>
              <w:rPr>
                <w:sz w:val="20"/>
              </w:rPr>
              <w:t xml:space="preserve">в соответствии с конкурсом &lt;21&gt;</w:t>
            </w:r>
          </w:p>
        </w:tc>
        <w:tc>
          <w:tcPr>
            <w:tcW w:w="737" w:type="dxa"/>
            <w:vMerge w:val="restart"/>
          </w:tcPr>
          <w:p>
            <w:pPr>
              <w:pStyle w:val="0"/>
              <w:jc w:val="center"/>
            </w:pPr>
            <w:r>
              <w:rPr>
                <w:sz w:val="20"/>
              </w:rPr>
              <w:t xml:space="preserve">в соответствии с социальными сертификатами &lt;21&gt;</w:t>
            </w:r>
          </w:p>
        </w:tc>
        <w:tc>
          <w:tcPr>
            <w:vMerge w:val="continue"/>
          </w:tcPr>
          <w:p/>
        </w:tc>
      </w:tr>
      <w:tr>
        <w:tc>
          <w:tcPr>
            <w:vMerge w:val="continue"/>
          </w:tcPr>
          <w:p/>
        </w:tc>
        <w:tc>
          <w:tcPr>
            <w:vMerge w:val="continue"/>
          </w:tcPr>
          <w:p/>
        </w:tc>
        <w:tc>
          <w:tcPr>
            <w:vMerge w:val="continue"/>
          </w:tcPr>
          <w:p/>
        </w:tc>
        <w:tc>
          <w:tcPr>
            <w:tcW w:w="680" w:type="dxa"/>
          </w:tcPr>
          <w:p>
            <w:pPr>
              <w:pStyle w:val="0"/>
              <w:jc w:val="center"/>
            </w:pPr>
            <w:r>
              <w:rPr>
                <w:sz w:val="20"/>
              </w:rPr>
              <w:t xml:space="preserve">наименование &lt;19&gt;</w:t>
            </w:r>
          </w:p>
        </w:tc>
        <w:tc>
          <w:tcPr>
            <w:tcW w:w="1020" w:type="dxa"/>
          </w:tcPr>
          <w:p>
            <w:pPr>
              <w:pStyle w:val="0"/>
              <w:jc w:val="center"/>
            </w:pPr>
            <w:r>
              <w:rPr>
                <w:sz w:val="20"/>
              </w:rPr>
              <w:t xml:space="preserve">код по ОКОПФ &lt;19&gt;</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наименование &lt;20&gt;</w:t>
            </w:r>
          </w:p>
        </w:tc>
        <w:tc>
          <w:tcPr>
            <w:tcW w:w="769" w:type="dxa"/>
          </w:tcPr>
          <w:p>
            <w:pPr>
              <w:pStyle w:val="0"/>
              <w:jc w:val="center"/>
            </w:pPr>
            <w:r>
              <w:rPr>
                <w:sz w:val="20"/>
              </w:rPr>
              <w:t xml:space="preserve">код по ОКЕИ &lt;20&gt;</w:t>
            </w:r>
          </w:p>
        </w:tc>
        <w:tc>
          <w:tcPr>
            <w:vMerge w:val="continue"/>
          </w:tcPr>
          <w:p/>
        </w:tc>
        <w:tc>
          <w:tcPr>
            <w:vMerge w:val="continue"/>
          </w:tcPr>
          <w:p/>
        </w:tc>
        <w:tc>
          <w:tcPr>
            <w:vMerge w:val="continue"/>
          </w:tcPr>
          <w:p/>
        </w:tc>
        <w:tc>
          <w:tcPr>
            <w:tcW w:w="680" w:type="dxa"/>
          </w:tcPr>
          <w:p>
            <w:pPr>
              <w:pStyle w:val="0"/>
              <w:jc w:val="center"/>
            </w:pPr>
            <w:r>
              <w:rPr>
                <w:sz w:val="20"/>
              </w:rPr>
              <w:t xml:space="preserve">наименование &lt;20&gt;</w:t>
            </w:r>
          </w:p>
        </w:tc>
        <w:tc>
          <w:tcPr>
            <w:tcW w:w="769" w:type="dxa"/>
          </w:tcPr>
          <w:p>
            <w:pPr>
              <w:pStyle w:val="0"/>
              <w:jc w:val="center"/>
            </w:pPr>
            <w:r>
              <w:rPr>
                <w:sz w:val="20"/>
              </w:rPr>
              <w:t xml:space="preserve">код по ОКЕИ &lt;20&gt;</w:t>
            </w:r>
          </w:p>
        </w:tc>
        <w:tc>
          <w:tcPr>
            <w:vMerge w:val="continue"/>
          </w:tcPr>
          <w:p/>
        </w:tc>
        <w:tc>
          <w:tcPr>
            <w:vMerge w:val="continue"/>
          </w:tcP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680" w:type="dxa"/>
          </w:tcPr>
          <w:p>
            <w:pPr>
              <w:pStyle w:val="0"/>
              <w:jc w:val="center"/>
            </w:pPr>
            <w:r>
              <w:rPr>
                <w:sz w:val="20"/>
              </w:rPr>
              <w:t xml:space="preserve">2</w:t>
            </w:r>
          </w:p>
        </w:tc>
        <w:tc>
          <w:tcPr>
            <w:tcW w:w="850" w:type="dxa"/>
          </w:tcPr>
          <w:p>
            <w:pPr>
              <w:pStyle w:val="0"/>
              <w:jc w:val="center"/>
            </w:pPr>
            <w:r>
              <w:rPr>
                <w:sz w:val="20"/>
              </w:rPr>
              <w:t xml:space="preserve">3</w:t>
            </w:r>
          </w:p>
        </w:tc>
        <w:tc>
          <w:tcPr>
            <w:tcW w:w="680" w:type="dxa"/>
          </w:tcPr>
          <w:p>
            <w:pPr>
              <w:pStyle w:val="0"/>
              <w:jc w:val="center"/>
            </w:pPr>
            <w:r>
              <w:rPr>
                <w:sz w:val="20"/>
              </w:rPr>
              <w:t xml:space="preserve">4</w:t>
            </w:r>
          </w:p>
        </w:tc>
        <w:tc>
          <w:tcPr>
            <w:tcW w:w="1020" w:type="dxa"/>
          </w:tcPr>
          <w:p>
            <w:pPr>
              <w:pStyle w:val="0"/>
              <w:jc w:val="center"/>
            </w:pPr>
            <w:r>
              <w:rPr>
                <w:sz w:val="20"/>
              </w:rPr>
              <w:t xml:space="preserve">5</w:t>
            </w:r>
          </w:p>
        </w:tc>
        <w:tc>
          <w:tcPr>
            <w:tcW w:w="634" w:type="dxa"/>
          </w:tcPr>
          <w:p>
            <w:pPr>
              <w:pStyle w:val="0"/>
              <w:jc w:val="center"/>
            </w:pPr>
            <w:r>
              <w:rPr>
                <w:sz w:val="20"/>
              </w:rPr>
              <w:t xml:space="preserve">6</w:t>
            </w:r>
          </w:p>
        </w:tc>
        <w:tc>
          <w:tcPr>
            <w:tcW w:w="794" w:type="dxa"/>
          </w:tcPr>
          <w:p>
            <w:pPr>
              <w:pStyle w:val="0"/>
              <w:jc w:val="center"/>
            </w:pPr>
            <w:r>
              <w:rPr>
                <w:sz w:val="20"/>
              </w:rPr>
              <w:t xml:space="preserve">7</w:t>
            </w:r>
          </w:p>
        </w:tc>
        <w:tc>
          <w:tcPr>
            <w:tcW w:w="634" w:type="dxa"/>
          </w:tcPr>
          <w:p>
            <w:pPr>
              <w:pStyle w:val="0"/>
              <w:jc w:val="center"/>
            </w:pPr>
            <w:r>
              <w:rPr>
                <w:sz w:val="20"/>
              </w:rPr>
              <w:t xml:space="preserve">8</w:t>
            </w:r>
          </w:p>
        </w:tc>
        <w:tc>
          <w:tcPr>
            <w:tcW w:w="794" w:type="dxa"/>
          </w:tcPr>
          <w:p>
            <w:pPr>
              <w:pStyle w:val="0"/>
              <w:jc w:val="center"/>
            </w:pPr>
            <w:r>
              <w:rPr>
                <w:sz w:val="20"/>
              </w:rPr>
              <w:t xml:space="preserve">9</w:t>
            </w:r>
          </w:p>
        </w:tc>
        <w:tc>
          <w:tcPr>
            <w:tcW w:w="850" w:type="dxa"/>
          </w:tcPr>
          <w:p>
            <w:pPr>
              <w:pStyle w:val="0"/>
              <w:jc w:val="center"/>
            </w:pPr>
            <w:r>
              <w:rPr>
                <w:sz w:val="20"/>
              </w:rPr>
              <w:t xml:space="preserve">10</w:t>
            </w:r>
          </w:p>
        </w:tc>
        <w:tc>
          <w:tcPr>
            <w:tcW w:w="680" w:type="dxa"/>
          </w:tcPr>
          <w:p>
            <w:pPr>
              <w:pStyle w:val="0"/>
              <w:jc w:val="center"/>
            </w:pPr>
            <w:r>
              <w:rPr>
                <w:sz w:val="20"/>
              </w:rPr>
              <w:t xml:space="preserve">11</w:t>
            </w:r>
          </w:p>
        </w:tc>
        <w:tc>
          <w:tcPr>
            <w:tcW w:w="737" w:type="dxa"/>
          </w:tcPr>
          <w:p>
            <w:pPr>
              <w:pStyle w:val="0"/>
              <w:jc w:val="center"/>
            </w:pPr>
            <w:r>
              <w:rPr>
                <w:sz w:val="20"/>
              </w:rPr>
              <w:t xml:space="preserve">12</w:t>
            </w:r>
          </w:p>
        </w:tc>
        <w:tc>
          <w:tcPr>
            <w:tcW w:w="680" w:type="dxa"/>
          </w:tcPr>
          <w:p>
            <w:pPr>
              <w:pStyle w:val="0"/>
              <w:jc w:val="center"/>
            </w:pPr>
            <w:r>
              <w:rPr>
                <w:sz w:val="20"/>
              </w:rPr>
              <w:t xml:space="preserve">13</w:t>
            </w:r>
          </w:p>
        </w:tc>
        <w:tc>
          <w:tcPr>
            <w:tcW w:w="769" w:type="dxa"/>
          </w:tcPr>
          <w:p>
            <w:pPr>
              <w:pStyle w:val="0"/>
              <w:jc w:val="center"/>
            </w:pPr>
            <w:r>
              <w:rPr>
                <w:sz w:val="20"/>
              </w:rPr>
              <w:t xml:space="preserve">14</w:t>
            </w:r>
          </w:p>
        </w:tc>
        <w:tc>
          <w:tcPr>
            <w:tcW w:w="794" w:type="dxa"/>
          </w:tcPr>
          <w:p>
            <w:pPr>
              <w:pStyle w:val="0"/>
              <w:jc w:val="center"/>
            </w:pPr>
            <w:r>
              <w:rPr>
                <w:sz w:val="20"/>
              </w:rPr>
              <w:t xml:space="preserve">15</w:t>
            </w:r>
          </w:p>
        </w:tc>
        <w:tc>
          <w:tcPr>
            <w:tcW w:w="793" w:type="dxa"/>
          </w:tcPr>
          <w:p>
            <w:pPr>
              <w:pStyle w:val="0"/>
              <w:jc w:val="center"/>
            </w:pPr>
            <w:r>
              <w:rPr>
                <w:sz w:val="20"/>
              </w:rPr>
              <w:t xml:space="preserve">16</w:t>
            </w:r>
          </w:p>
        </w:tc>
        <w:tc>
          <w:tcPr>
            <w:tcW w:w="680" w:type="dxa"/>
          </w:tcPr>
          <w:p>
            <w:pPr>
              <w:pStyle w:val="0"/>
              <w:jc w:val="center"/>
            </w:pPr>
            <w:r>
              <w:rPr>
                <w:sz w:val="20"/>
              </w:rPr>
              <w:t xml:space="preserve">17</w:t>
            </w:r>
          </w:p>
        </w:tc>
        <w:tc>
          <w:tcPr>
            <w:tcW w:w="680" w:type="dxa"/>
          </w:tcPr>
          <w:p>
            <w:pPr>
              <w:pStyle w:val="0"/>
              <w:jc w:val="center"/>
            </w:pPr>
            <w:r>
              <w:rPr>
                <w:sz w:val="20"/>
              </w:rPr>
              <w:t xml:space="preserve">18</w:t>
            </w:r>
          </w:p>
        </w:tc>
        <w:tc>
          <w:tcPr>
            <w:tcW w:w="769" w:type="dxa"/>
          </w:tcPr>
          <w:p>
            <w:pPr>
              <w:pStyle w:val="0"/>
              <w:jc w:val="center"/>
            </w:pPr>
            <w:r>
              <w:rPr>
                <w:sz w:val="20"/>
              </w:rPr>
              <w:t xml:space="preserve">19</w:t>
            </w:r>
          </w:p>
        </w:tc>
        <w:tc>
          <w:tcPr>
            <w:tcW w:w="850" w:type="dxa"/>
          </w:tcPr>
          <w:p>
            <w:pPr>
              <w:pStyle w:val="0"/>
              <w:jc w:val="center"/>
            </w:pPr>
            <w:r>
              <w:rPr>
                <w:sz w:val="20"/>
              </w:rPr>
              <w:t xml:space="preserve">20</w:t>
            </w:r>
          </w:p>
        </w:tc>
        <w:tc>
          <w:tcPr>
            <w:tcW w:w="907" w:type="dxa"/>
          </w:tcPr>
          <w:p>
            <w:pPr>
              <w:pStyle w:val="0"/>
              <w:jc w:val="center"/>
            </w:pPr>
            <w:r>
              <w:rPr>
                <w:sz w:val="20"/>
              </w:rPr>
              <w:t xml:space="preserve">21</w:t>
            </w:r>
          </w:p>
        </w:tc>
        <w:tc>
          <w:tcPr>
            <w:tcW w:w="737" w:type="dxa"/>
          </w:tcPr>
          <w:p>
            <w:pPr>
              <w:pStyle w:val="0"/>
              <w:jc w:val="center"/>
            </w:pPr>
            <w:r>
              <w:rPr>
                <w:sz w:val="20"/>
              </w:rPr>
              <w:t xml:space="preserve">22</w:t>
            </w:r>
          </w:p>
        </w:tc>
        <w:tc>
          <w:tcPr>
            <w:tcW w:w="737" w:type="dxa"/>
          </w:tcPr>
          <w:p>
            <w:pPr>
              <w:pStyle w:val="0"/>
              <w:jc w:val="center"/>
            </w:pPr>
            <w:r>
              <w:rPr>
                <w:sz w:val="20"/>
              </w:rPr>
              <w:t xml:space="preserve">23</w:t>
            </w:r>
          </w:p>
        </w:tc>
        <w:tc>
          <w:tcPr>
            <w:tcW w:w="793" w:type="dxa"/>
          </w:tcPr>
          <w:p>
            <w:pPr>
              <w:pStyle w:val="0"/>
              <w:jc w:val="center"/>
            </w:pPr>
            <w:r>
              <w:rPr>
                <w:sz w:val="20"/>
              </w:rPr>
              <w:t xml:space="preserve">24</w:t>
            </w:r>
          </w:p>
        </w:tc>
      </w:tr>
      <w:tr>
        <w:tc>
          <w:tcPr>
            <w:tcW w:w="454" w:type="dxa"/>
            <w:vMerge w:val="restart"/>
          </w:tcPr>
          <w:p>
            <w:pPr>
              <w:pStyle w:val="0"/>
              <w:jc w:val="center"/>
            </w:pPr>
            <w:r>
              <w:rPr>
                <w:sz w:val="20"/>
              </w:rPr>
              <w:t xml:space="preserve">1</w:t>
            </w:r>
          </w:p>
        </w:tc>
        <w:tc>
          <w:tcPr>
            <w:tcW w:w="680" w:type="dxa"/>
            <w:vMerge w:val="restart"/>
          </w:tcPr>
          <w:p>
            <w:pPr>
              <w:pStyle w:val="0"/>
            </w:pPr>
            <w:r>
              <w:rPr>
                <w:sz w:val="20"/>
              </w:rPr>
            </w:r>
          </w:p>
        </w:tc>
        <w:tc>
          <w:tcPr>
            <w:tcW w:w="850" w:type="dxa"/>
            <w:vMerge w:val="restart"/>
          </w:tcPr>
          <w:p>
            <w:pPr>
              <w:pStyle w:val="0"/>
            </w:pPr>
            <w:r>
              <w:rPr>
                <w:sz w:val="20"/>
              </w:rPr>
            </w:r>
          </w:p>
        </w:tc>
        <w:tc>
          <w:tcPr>
            <w:tcW w:w="680" w:type="dxa"/>
            <w:vMerge w:val="restart"/>
          </w:tcPr>
          <w:p>
            <w:pPr>
              <w:pStyle w:val="0"/>
            </w:pPr>
            <w:r>
              <w:rPr>
                <w:sz w:val="20"/>
              </w:rPr>
            </w:r>
          </w:p>
        </w:tc>
        <w:tc>
          <w:tcPr>
            <w:tcW w:w="1020" w:type="dxa"/>
            <w:vMerge w:val="restart"/>
          </w:tcPr>
          <w:p>
            <w:pPr>
              <w:pStyle w:val="0"/>
            </w:pPr>
            <w:r>
              <w:rPr>
                <w:sz w:val="20"/>
              </w:rPr>
            </w:r>
          </w:p>
        </w:tc>
        <w:tc>
          <w:tcPr>
            <w:tcW w:w="634" w:type="dxa"/>
            <w:vMerge w:val="restart"/>
          </w:tcPr>
          <w:p>
            <w:pPr>
              <w:pStyle w:val="0"/>
            </w:pPr>
            <w:r>
              <w:rPr>
                <w:sz w:val="20"/>
              </w:rPr>
            </w:r>
          </w:p>
        </w:tc>
        <w:tc>
          <w:tcPr>
            <w:tcW w:w="794" w:type="dxa"/>
            <w:vMerge w:val="restart"/>
          </w:tcPr>
          <w:p>
            <w:pPr>
              <w:pStyle w:val="0"/>
            </w:pPr>
            <w:r>
              <w:rPr>
                <w:sz w:val="20"/>
              </w:rPr>
            </w:r>
          </w:p>
        </w:tc>
        <w:tc>
          <w:tcPr>
            <w:tcW w:w="634" w:type="dxa"/>
            <w:vMerge w:val="restart"/>
          </w:tcPr>
          <w:p>
            <w:pPr>
              <w:pStyle w:val="0"/>
            </w:pPr>
            <w:r>
              <w:rPr>
                <w:sz w:val="20"/>
              </w:rPr>
            </w:r>
          </w:p>
        </w:tc>
        <w:tc>
          <w:tcPr>
            <w:tcW w:w="794" w:type="dxa"/>
            <w:vMerge w:val="restart"/>
          </w:tcPr>
          <w:p>
            <w:pPr>
              <w:pStyle w:val="0"/>
            </w:pPr>
            <w:r>
              <w:rPr>
                <w:sz w:val="20"/>
              </w:rPr>
            </w:r>
          </w:p>
        </w:tc>
        <w:tc>
          <w:tcPr>
            <w:tcW w:w="850" w:type="dxa"/>
            <w:vMerge w:val="restart"/>
          </w:tcPr>
          <w:p>
            <w:pPr>
              <w:pStyle w:val="0"/>
            </w:pPr>
            <w:r>
              <w:rPr>
                <w:sz w:val="20"/>
              </w:rPr>
            </w:r>
          </w:p>
        </w:tc>
        <w:tc>
          <w:tcPr>
            <w:tcW w:w="68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68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r>
      <w:tr>
        <w:tc>
          <w:tcPr>
            <w:gridSpan w:val="4"/>
            <w:tcW w:w="2664" w:type="dxa"/>
            <w:vMerge w:val="restart"/>
          </w:tcPr>
          <w:p>
            <w:pPr>
              <w:pStyle w:val="0"/>
            </w:pPr>
            <w:r>
              <w:rPr>
                <w:sz w:val="20"/>
              </w:rPr>
            </w:r>
          </w:p>
        </w:tc>
        <w:tc>
          <w:tcPr>
            <w:tcW w:w="1020" w:type="dxa"/>
            <w:vMerge w:val="restart"/>
          </w:tcPr>
          <w:p>
            <w:pPr>
              <w:pStyle w:val="0"/>
            </w:pPr>
            <w:r>
              <w:rPr>
                <w:sz w:val="20"/>
              </w:rPr>
              <w:t xml:space="preserve">Итого по государственной услуге</w:t>
            </w:r>
          </w:p>
        </w:tc>
        <w:tc>
          <w:tcPr>
            <w:tcW w:w="634" w:type="dxa"/>
            <w:vMerge w:val="restart"/>
          </w:tcPr>
          <w:p>
            <w:pPr>
              <w:pStyle w:val="0"/>
            </w:pPr>
            <w:r>
              <w:rPr>
                <w:sz w:val="20"/>
              </w:rPr>
            </w:r>
          </w:p>
        </w:tc>
        <w:tc>
          <w:tcPr>
            <w:tcW w:w="794" w:type="dxa"/>
            <w:vMerge w:val="restart"/>
          </w:tcPr>
          <w:p>
            <w:pPr>
              <w:pStyle w:val="0"/>
              <w:jc w:val="center"/>
            </w:pPr>
            <w:r>
              <w:rPr>
                <w:sz w:val="20"/>
              </w:rPr>
              <w:t xml:space="preserve">X</w:t>
            </w:r>
          </w:p>
        </w:tc>
        <w:tc>
          <w:tcPr>
            <w:tcW w:w="63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850" w:type="dxa"/>
            <w:vMerge w:val="restart"/>
          </w:tcPr>
          <w:p>
            <w:pPr>
              <w:pStyle w:val="0"/>
            </w:pPr>
            <w:r>
              <w:rPr>
                <w:sz w:val="20"/>
              </w:rPr>
            </w:r>
          </w:p>
        </w:tc>
        <w:tc>
          <w:tcPr>
            <w:tcW w:w="68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vMerge w:val="restart"/>
          </w:tcPr>
          <w:p>
            <w:pPr>
              <w:pStyle w:val="0"/>
            </w:pPr>
            <w:r>
              <w:rPr>
                <w:sz w:val="20"/>
              </w:rPr>
            </w: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tcW w:w="634" w:type="dxa"/>
            <w:vMerge w:val="restart"/>
          </w:tcPr>
          <w:p>
            <w:pPr>
              <w:pStyle w:val="0"/>
            </w:pPr>
            <w:r>
              <w:rPr>
                <w:sz w:val="20"/>
              </w:rPr>
            </w:r>
          </w:p>
        </w:tc>
        <w:tc>
          <w:tcPr>
            <w:tcW w:w="794" w:type="dxa"/>
            <w:vMerge w:val="restart"/>
          </w:tcPr>
          <w:p>
            <w:pPr>
              <w:pStyle w:val="0"/>
              <w:jc w:val="center"/>
            </w:pPr>
            <w:r>
              <w:rPr>
                <w:sz w:val="20"/>
              </w:rPr>
              <w:t xml:space="preserve">X</w:t>
            </w:r>
          </w:p>
        </w:tc>
        <w:tc>
          <w:tcPr>
            <w:tcW w:w="63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850" w:type="dxa"/>
            <w:vMerge w:val="restart"/>
          </w:tcPr>
          <w:p>
            <w:pPr>
              <w:pStyle w:val="0"/>
            </w:pPr>
            <w:r>
              <w:rPr>
                <w:sz w:val="20"/>
              </w:rPr>
            </w:r>
          </w:p>
        </w:tc>
        <w:tc>
          <w:tcPr>
            <w:tcW w:w="68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794"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tcW w:w="1020" w:type="dxa"/>
            <w:vMerge w:val="restart"/>
          </w:tcPr>
          <w:p>
            <w:pPr>
              <w:pStyle w:val="0"/>
            </w:pPr>
            <w:r>
              <w:rPr>
                <w:sz w:val="20"/>
              </w:rPr>
              <w:t xml:space="preserve">Итого по укрупненной государственной услуге</w:t>
            </w:r>
          </w:p>
        </w:tc>
        <w:tc>
          <w:tcPr>
            <w:tcW w:w="634" w:type="dxa"/>
            <w:vMerge w:val="restart"/>
          </w:tcPr>
          <w:p>
            <w:pPr>
              <w:pStyle w:val="0"/>
            </w:pPr>
            <w:r>
              <w:rPr>
                <w:sz w:val="20"/>
              </w:rPr>
            </w:r>
          </w:p>
        </w:tc>
        <w:tc>
          <w:tcPr>
            <w:tcW w:w="794" w:type="dxa"/>
            <w:vMerge w:val="restart"/>
          </w:tcPr>
          <w:p>
            <w:pPr>
              <w:pStyle w:val="0"/>
              <w:jc w:val="center"/>
            </w:pPr>
            <w:r>
              <w:rPr>
                <w:sz w:val="20"/>
              </w:rPr>
              <w:t xml:space="preserve">X</w:t>
            </w:r>
          </w:p>
        </w:tc>
        <w:tc>
          <w:tcPr>
            <w:tcW w:w="63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850" w:type="dxa"/>
            <w:vMerge w:val="restart"/>
          </w:tcPr>
          <w:p>
            <w:pPr>
              <w:pStyle w:val="0"/>
            </w:pPr>
            <w:r>
              <w:rPr>
                <w:sz w:val="20"/>
              </w:rPr>
            </w:r>
          </w:p>
        </w:tc>
        <w:tc>
          <w:tcPr>
            <w:tcW w:w="680" w:type="dxa"/>
            <w:vMerge w:val="restart"/>
          </w:tcPr>
          <w:p>
            <w:pPr>
              <w:pStyle w:val="0"/>
            </w:pPr>
            <w:r>
              <w:rPr>
                <w:sz w:val="20"/>
              </w:rPr>
            </w:r>
          </w:p>
        </w:tc>
        <w:tc>
          <w:tcPr>
            <w:tcW w:w="737" w:type="dxa"/>
          </w:tcPr>
          <w:p>
            <w:pPr>
              <w:pStyle w:val="0"/>
              <w:jc w:val="center"/>
            </w:pPr>
            <w:r>
              <w:rPr>
                <w:sz w:val="20"/>
              </w:rPr>
              <w:t xml:space="preserve">X</w:t>
            </w:r>
          </w:p>
        </w:tc>
        <w:tc>
          <w:tcPr>
            <w:tcW w:w="680" w:type="dxa"/>
          </w:tcPr>
          <w:p>
            <w:pPr>
              <w:pStyle w:val="0"/>
              <w:jc w:val="center"/>
            </w:pPr>
            <w:r>
              <w:rPr>
                <w:sz w:val="20"/>
              </w:rPr>
              <w:t xml:space="preserve">X</w:t>
            </w:r>
          </w:p>
        </w:tc>
        <w:tc>
          <w:tcPr>
            <w:tcW w:w="769" w:type="dxa"/>
          </w:tcPr>
          <w:p>
            <w:pPr>
              <w:pStyle w:val="0"/>
              <w:jc w:val="center"/>
            </w:pPr>
            <w:r>
              <w:rPr>
                <w:sz w:val="20"/>
              </w:rPr>
              <w:t xml:space="preserve">X</w:t>
            </w:r>
          </w:p>
        </w:tc>
        <w:tc>
          <w:tcPr>
            <w:tcW w:w="794" w:type="dxa"/>
          </w:tcPr>
          <w:p>
            <w:pPr>
              <w:pStyle w:val="0"/>
              <w:jc w:val="center"/>
            </w:pPr>
            <w:r>
              <w:rPr>
                <w:sz w:val="20"/>
              </w:rPr>
              <w:t xml:space="preserve">X</w:t>
            </w:r>
          </w:p>
        </w:tc>
        <w:tc>
          <w:tcPr>
            <w:tcW w:w="793"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X</w:t>
            </w:r>
          </w:p>
        </w:tc>
        <w:tc>
          <w:tcPr>
            <w:tcW w:w="680" w:type="dxa"/>
          </w:tcPr>
          <w:p>
            <w:pPr>
              <w:pStyle w:val="0"/>
              <w:jc w:val="center"/>
            </w:pPr>
            <w:r>
              <w:rPr>
                <w:sz w:val="20"/>
              </w:rPr>
              <w:t xml:space="preserve">X</w:t>
            </w:r>
          </w:p>
        </w:tc>
        <w:tc>
          <w:tcPr>
            <w:tcW w:w="769" w:type="dxa"/>
          </w:tcPr>
          <w:p>
            <w:pPr>
              <w:pStyle w:val="0"/>
              <w:jc w:val="center"/>
            </w:pPr>
            <w:r>
              <w:rPr>
                <w:sz w:val="20"/>
              </w:rPr>
              <w:t xml:space="preserve">X</w:t>
            </w:r>
          </w:p>
        </w:tc>
        <w:tc>
          <w:tcPr>
            <w:tcW w:w="794" w:type="dxa"/>
          </w:tcPr>
          <w:p>
            <w:pPr>
              <w:pStyle w:val="0"/>
              <w:jc w:val="center"/>
            </w:pPr>
            <w:r>
              <w:rPr>
                <w:sz w:val="20"/>
              </w:rPr>
              <w:t xml:space="preserve">X</w:t>
            </w:r>
          </w:p>
        </w:tc>
        <w:tc>
          <w:tcPr>
            <w:tcW w:w="793"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737" w:type="dxa"/>
          </w:tcPr>
          <w:p>
            <w:pPr>
              <w:pStyle w:val="0"/>
              <w:jc w:val="center"/>
            </w:pPr>
            <w:r>
              <w:rPr>
                <w:sz w:val="20"/>
              </w:rPr>
              <w:t xml:space="preserve">X</w:t>
            </w:r>
          </w:p>
        </w:tc>
        <w:tc>
          <w:tcPr>
            <w:tcW w:w="680" w:type="dxa"/>
          </w:tcPr>
          <w:p>
            <w:pPr>
              <w:pStyle w:val="0"/>
              <w:jc w:val="center"/>
            </w:pPr>
            <w:r>
              <w:rPr>
                <w:sz w:val="20"/>
              </w:rPr>
              <w:t xml:space="preserve">X</w:t>
            </w:r>
          </w:p>
        </w:tc>
        <w:tc>
          <w:tcPr>
            <w:tcW w:w="769" w:type="dxa"/>
          </w:tcPr>
          <w:p>
            <w:pPr>
              <w:pStyle w:val="0"/>
              <w:jc w:val="center"/>
            </w:pPr>
            <w:r>
              <w:rPr>
                <w:sz w:val="20"/>
              </w:rPr>
              <w:t xml:space="preserve">X</w:t>
            </w:r>
          </w:p>
        </w:tc>
        <w:tc>
          <w:tcPr>
            <w:tcW w:w="794" w:type="dxa"/>
          </w:tcPr>
          <w:p>
            <w:pPr>
              <w:pStyle w:val="0"/>
              <w:jc w:val="center"/>
            </w:pPr>
            <w:r>
              <w:rPr>
                <w:sz w:val="20"/>
              </w:rPr>
              <w:t xml:space="preserve">X</w:t>
            </w:r>
          </w:p>
        </w:tc>
        <w:tc>
          <w:tcPr>
            <w:tcW w:w="793"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X</w:t>
            </w:r>
          </w:p>
        </w:tc>
        <w:tc>
          <w:tcPr>
            <w:tcW w:w="680" w:type="dxa"/>
          </w:tcPr>
          <w:p>
            <w:pPr>
              <w:pStyle w:val="0"/>
              <w:jc w:val="center"/>
            </w:pPr>
            <w:r>
              <w:rPr>
                <w:sz w:val="20"/>
              </w:rPr>
              <w:t xml:space="preserve">X</w:t>
            </w:r>
          </w:p>
        </w:tc>
        <w:tc>
          <w:tcPr>
            <w:tcW w:w="769" w:type="dxa"/>
          </w:tcPr>
          <w:p>
            <w:pPr>
              <w:pStyle w:val="0"/>
              <w:jc w:val="center"/>
            </w:pPr>
            <w:r>
              <w:rPr>
                <w:sz w:val="20"/>
              </w:rPr>
              <w:t xml:space="preserve">X</w:t>
            </w:r>
          </w:p>
        </w:tc>
        <w:tc>
          <w:tcPr>
            <w:tcW w:w="794" w:type="dxa"/>
          </w:tcPr>
          <w:p>
            <w:pPr>
              <w:pStyle w:val="0"/>
              <w:jc w:val="center"/>
            </w:pPr>
            <w:r>
              <w:rPr>
                <w:sz w:val="20"/>
              </w:rPr>
              <w:t xml:space="preserve">X</w:t>
            </w:r>
          </w:p>
        </w:tc>
        <w:tc>
          <w:tcPr>
            <w:tcW w:w="793"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tcW w:w="634" w:type="dxa"/>
            <w:vMerge w:val="restart"/>
          </w:tcPr>
          <w:p>
            <w:pPr>
              <w:pStyle w:val="0"/>
            </w:pPr>
            <w:r>
              <w:rPr>
                <w:sz w:val="20"/>
              </w:rPr>
            </w:r>
          </w:p>
        </w:tc>
        <w:tc>
          <w:tcPr>
            <w:tcW w:w="794" w:type="dxa"/>
            <w:vMerge w:val="restart"/>
          </w:tcPr>
          <w:p>
            <w:pPr>
              <w:pStyle w:val="0"/>
              <w:jc w:val="center"/>
            </w:pPr>
            <w:r>
              <w:rPr>
                <w:sz w:val="20"/>
              </w:rPr>
              <w:t xml:space="preserve">X</w:t>
            </w:r>
          </w:p>
        </w:tc>
        <w:tc>
          <w:tcPr>
            <w:tcW w:w="63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850" w:type="dxa"/>
            <w:vMerge w:val="restart"/>
          </w:tcPr>
          <w:p>
            <w:pPr>
              <w:pStyle w:val="0"/>
            </w:pPr>
            <w:r>
              <w:rPr>
                <w:sz w:val="20"/>
              </w:rPr>
            </w:r>
          </w:p>
        </w:tc>
        <w:tc>
          <w:tcPr>
            <w:tcW w:w="680" w:type="dxa"/>
            <w:vMerge w:val="restart"/>
          </w:tcPr>
          <w:p>
            <w:pPr>
              <w:pStyle w:val="0"/>
            </w:pPr>
            <w:r>
              <w:rPr>
                <w:sz w:val="20"/>
              </w:rPr>
            </w:r>
          </w:p>
        </w:tc>
        <w:tc>
          <w:tcPr>
            <w:tcW w:w="737" w:type="dxa"/>
          </w:tcPr>
          <w:p>
            <w:pPr>
              <w:pStyle w:val="0"/>
              <w:jc w:val="center"/>
            </w:pPr>
            <w:r>
              <w:rPr>
                <w:sz w:val="20"/>
              </w:rPr>
              <w:t xml:space="preserve">X</w:t>
            </w:r>
          </w:p>
        </w:tc>
        <w:tc>
          <w:tcPr>
            <w:tcW w:w="680" w:type="dxa"/>
          </w:tcPr>
          <w:p>
            <w:pPr>
              <w:pStyle w:val="0"/>
              <w:jc w:val="center"/>
            </w:pPr>
            <w:r>
              <w:rPr>
                <w:sz w:val="20"/>
              </w:rPr>
              <w:t xml:space="preserve">X</w:t>
            </w:r>
          </w:p>
        </w:tc>
        <w:tc>
          <w:tcPr>
            <w:tcW w:w="769" w:type="dxa"/>
          </w:tcPr>
          <w:p>
            <w:pPr>
              <w:pStyle w:val="0"/>
              <w:jc w:val="center"/>
            </w:pPr>
            <w:r>
              <w:rPr>
                <w:sz w:val="20"/>
              </w:rPr>
              <w:t xml:space="preserve">X</w:t>
            </w:r>
          </w:p>
        </w:tc>
        <w:tc>
          <w:tcPr>
            <w:tcW w:w="794" w:type="dxa"/>
          </w:tcPr>
          <w:p>
            <w:pPr>
              <w:pStyle w:val="0"/>
              <w:jc w:val="center"/>
            </w:pPr>
            <w:r>
              <w:rPr>
                <w:sz w:val="20"/>
              </w:rPr>
              <w:t xml:space="preserve">X</w:t>
            </w:r>
          </w:p>
        </w:tc>
        <w:tc>
          <w:tcPr>
            <w:tcW w:w="793"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X</w:t>
            </w:r>
          </w:p>
        </w:tc>
        <w:tc>
          <w:tcPr>
            <w:tcW w:w="680" w:type="dxa"/>
          </w:tcPr>
          <w:p>
            <w:pPr>
              <w:pStyle w:val="0"/>
              <w:jc w:val="center"/>
            </w:pPr>
            <w:r>
              <w:rPr>
                <w:sz w:val="20"/>
              </w:rPr>
              <w:t xml:space="preserve">X</w:t>
            </w:r>
          </w:p>
        </w:tc>
        <w:tc>
          <w:tcPr>
            <w:tcW w:w="769" w:type="dxa"/>
          </w:tcPr>
          <w:p>
            <w:pPr>
              <w:pStyle w:val="0"/>
              <w:jc w:val="center"/>
            </w:pPr>
            <w:r>
              <w:rPr>
                <w:sz w:val="20"/>
              </w:rPr>
              <w:t xml:space="preserve">X</w:t>
            </w:r>
          </w:p>
        </w:tc>
        <w:tc>
          <w:tcPr>
            <w:tcW w:w="794" w:type="dxa"/>
          </w:tcPr>
          <w:p>
            <w:pPr>
              <w:pStyle w:val="0"/>
              <w:jc w:val="center"/>
            </w:pPr>
            <w:r>
              <w:rPr>
                <w:sz w:val="20"/>
              </w:rPr>
              <w:t xml:space="preserve">X</w:t>
            </w:r>
          </w:p>
        </w:tc>
        <w:tc>
          <w:tcPr>
            <w:tcW w:w="793"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737" w:type="dxa"/>
          </w:tcPr>
          <w:p>
            <w:pPr>
              <w:pStyle w:val="0"/>
              <w:jc w:val="center"/>
            </w:pPr>
            <w:r>
              <w:rPr>
                <w:sz w:val="20"/>
              </w:rPr>
              <w:t xml:space="preserve">X</w:t>
            </w:r>
          </w:p>
        </w:tc>
        <w:tc>
          <w:tcPr>
            <w:tcW w:w="680" w:type="dxa"/>
          </w:tcPr>
          <w:p>
            <w:pPr>
              <w:pStyle w:val="0"/>
              <w:jc w:val="center"/>
            </w:pPr>
            <w:r>
              <w:rPr>
                <w:sz w:val="20"/>
              </w:rPr>
              <w:t xml:space="preserve">X</w:t>
            </w:r>
          </w:p>
        </w:tc>
        <w:tc>
          <w:tcPr>
            <w:tcW w:w="769" w:type="dxa"/>
          </w:tcPr>
          <w:p>
            <w:pPr>
              <w:pStyle w:val="0"/>
              <w:jc w:val="center"/>
            </w:pPr>
            <w:r>
              <w:rPr>
                <w:sz w:val="20"/>
              </w:rPr>
              <w:t xml:space="preserve">X</w:t>
            </w:r>
          </w:p>
        </w:tc>
        <w:tc>
          <w:tcPr>
            <w:tcW w:w="794" w:type="dxa"/>
          </w:tcPr>
          <w:p>
            <w:pPr>
              <w:pStyle w:val="0"/>
              <w:jc w:val="center"/>
            </w:pPr>
            <w:r>
              <w:rPr>
                <w:sz w:val="20"/>
              </w:rPr>
              <w:t xml:space="preserve">X</w:t>
            </w:r>
          </w:p>
        </w:tc>
        <w:tc>
          <w:tcPr>
            <w:tcW w:w="793"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69"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vMerge w:val="continue"/>
          </w:tcPr>
          <w:p/>
        </w:tc>
      </w:tr>
    </w:tbl>
    <w:p>
      <w:pPr>
        <w:pStyle w:val="0"/>
      </w:pPr>
      <w:r>
        <w:rPr>
          <w:sz w:val="20"/>
        </w:rPr>
      </w:r>
    </w:p>
    <w:tbl>
      <w:tblPr>
        <w:tblInd w:w="0" w:type="dxa"/>
        <w:tblW w:w="5000" w:type="pct"/>
        <w:tblCellMar>
          <w:top w:w="102" w:type="dxa"/>
          <w:left w:w="62" w:type="dxa"/>
          <w:bottom w:w="102" w:type="dxa"/>
          <w:right w:w="62" w:type="dxa"/>
        </w:tblCellMar>
      </w:tblPr>
      <w:tblGrid>
        <w:gridCol w:w="20466"/>
      </w:tblGrid>
      <w:tr>
        <w:tc>
          <w:tcPr>
            <w:tcW w:w="20466" w:type="dxa"/>
            <w:tcBorders>
              <w:top w:val="nil"/>
              <w:left w:val="nil"/>
              <w:bottom w:val="nil"/>
              <w:right w:val="nil"/>
            </w:tcBorders>
          </w:tcPr>
          <w:bookmarkStart w:id="1649" w:name="P1649"/>
          <w:bookmarkEnd w:id="1649"/>
          <w:p>
            <w:pPr>
              <w:pStyle w:val="0"/>
              <w:outlineLvl w:val="1"/>
              <w:jc w:val="center"/>
            </w:pPr>
            <w:r>
              <w:rPr>
                <w:sz w:val="20"/>
              </w:rPr>
              <w:t xml:space="preserve">IV. Сведения о фактических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w:t>
            </w:r>
          </w:p>
          <w:p>
            <w:pPr>
              <w:pStyle w:val="0"/>
              <w:jc w:val="center"/>
            </w:pPr>
            <w:r>
              <w:rPr>
                <w:sz w:val="20"/>
              </w:rPr>
              <w:t xml:space="preserve">на "___" ________ 20__ года</w:t>
            </w:r>
          </w:p>
        </w:tc>
      </w:tr>
      <w:tr>
        <w:tc>
          <w:tcPr>
            <w:tcW w:w="20466" w:type="dxa"/>
            <w:tcBorders>
              <w:top w:val="nil"/>
              <w:left w:val="nil"/>
              <w:bottom w:val="nil"/>
              <w:right w:val="nil"/>
            </w:tcBorders>
          </w:tcPr>
          <w:p>
            <w:pPr>
              <w:pStyle w:val="0"/>
              <w:jc w:val="center"/>
            </w:pPr>
            <w:r>
              <w:rPr>
                <w:sz w:val="20"/>
              </w:rPr>
              <w:t xml:space="preserve">Наименование укрупненной государственной услуги &lt;17&gt;</w:t>
            </w:r>
          </w:p>
        </w:tc>
      </w:tr>
    </w:tbl>
    <w:p>
      <w:pPr>
        <w:pStyle w:val="0"/>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850"/>
        <w:gridCol w:w="850"/>
        <w:gridCol w:w="680"/>
        <w:gridCol w:w="1020"/>
        <w:gridCol w:w="680"/>
        <w:gridCol w:w="794"/>
        <w:gridCol w:w="794"/>
        <w:gridCol w:w="794"/>
        <w:gridCol w:w="794"/>
        <w:gridCol w:w="680"/>
        <w:gridCol w:w="680"/>
        <w:gridCol w:w="680"/>
        <w:gridCol w:w="850"/>
        <w:gridCol w:w="794"/>
        <w:gridCol w:w="794"/>
        <w:gridCol w:w="680"/>
        <w:gridCol w:w="680"/>
        <w:gridCol w:w="794"/>
        <w:gridCol w:w="794"/>
        <w:gridCol w:w="850"/>
        <w:gridCol w:w="680"/>
        <w:gridCol w:w="737"/>
        <w:gridCol w:w="794"/>
        <w:gridCol w:w="794"/>
        <w:gridCol w:w="794"/>
        <w:gridCol w:w="624"/>
      </w:tblGrid>
      <w:tr>
        <w:tc>
          <w:tcPr>
            <w:tcW w:w="510" w:type="dxa"/>
            <w:vMerge w:val="restart"/>
          </w:tcPr>
          <w:p>
            <w:pPr>
              <w:pStyle w:val="0"/>
              <w:jc w:val="center"/>
            </w:pPr>
            <w:r>
              <w:rPr>
                <w:sz w:val="20"/>
              </w:rPr>
              <w:t xml:space="preserve">N п/п</w:t>
            </w:r>
          </w:p>
        </w:tc>
        <w:tc>
          <w:tcPr>
            <w:gridSpan w:val="4"/>
            <w:tcW w:w="3400" w:type="dxa"/>
          </w:tcPr>
          <w:p>
            <w:pPr>
              <w:pStyle w:val="0"/>
              <w:jc w:val="center"/>
            </w:pPr>
            <w:r>
              <w:rPr>
                <w:sz w:val="20"/>
              </w:rPr>
              <w:t xml:space="preserve">Исполнитель государственной услуги</w:t>
            </w:r>
          </w:p>
        </w:tc>
        <w:tc>
          <w:tcPr>
            <w:tcW w:w="680" w:type="dxa"/>
            <w:vMerge w:val="restart"/>
          </w:tcPr>
          <w:p>
            <w:pPr>
              <w:pStyle w:val="0"/>
              <w:jc w:val="center"/>
            </w:pPr>
            <w:r>
              <w:rPr>
                <w:sz w:val="20"/>
              </w:rPr>
              <w:t xml:space="preserve">Уникальный номер реестровой записи &lt;20&gt;</w:t>
            </w:r>
          </w:p>
        </w:tc>
        <w:tc>
          <w:tcPr>
            <w:tcW w:w="794" w:type="dxa"/>
            <w:vMerge w:val="restart"/>
          </w:tcPr>
          <w:p>
            <w:pPr>
              <w:pStyle w:val="0"/>
              <w:jc w:val="center"/>
            </w:pPr>
            <w:r>
              <w:rPr>
                <w:sz w:val="20"/>
              </w:rPr>
              <w:t xml:space="preserve">Наименование государственной услуги &lt;20&gt;</w:t>
            </w:r>
          </w:p>
        </w:tc>
        <w:tc>
          <w:tcPr>
            <w:tcW w:w="794" w:type="dxa"/>
            <w:vMerge w:val="restart"/>
          </w:tcPr>
          <w:p>
            <w:pPr>
              <w:pStyle w:val="0"/>
              <w:jc w:val="center"/>
            </w:pPr>
            <w:r>
              <w:rPr>
                <w:sz w:val="20"/>
              </w:rPr>
              <w:t xml:space="preserve">Условия (формы) оказания государственной услуги &lt;20&gt;</w:t>
            </w:r>
          </w:p>
        </w:tc>
        <w:tc>
          <w:tcPr>
            <w:tcW w:w="794" w:type="dxa"/>
            <w:vMerge w:val="restart"/>
          </w:tcPr>
          <w:p>
            <w:pPr>
              <w:pStyle w:val="0"/>
              <w:jc w:val="center"/>
            </w:pPr>
            <w:r>
              <w:rPr>
                <w:sz w:val="20"/>
              </w:rPr>
              <w:t xml:space="preserve">Категории потребителей государственных услуг &lt;20&gt;</w:t>
            </w:r>
          </w:p>
        </w:tc>
        <w:tc>
          <w:tcPr>
            <w:tcW w:w="794" w:type="dxa"/>
            <w:vMerge w:val="restart"/>
          </w:tcPr>
          <w:p>
            <w:pPr>
              <w:pStyle w:val="0"/>
              <w:jc w:val="center"/>
            </w:pPr>
            <w:r>
              <w:rPr>
                <w:sz w:val="20"/>
              </w:rPr>
              <w:t xml:space="preserve">Год определения исполнителей государственных услуг &lt;20&gt;</w:t>
            </w:r>
          </w:p>
        </w:tc>
        <w:tc>
          <w:tcPr>
            <w:tcW w:w="680" w:type="dxa"/>
            <w:vMerge w:val="restart"/>
          </w:tcPr>
          <w:p>
            <w:pPr>
              <w:pStyle w:val="0"/>
              <w:jc w:val="center"/>
            </w:pPr>
            <w:r>
              <w:rPr>
                <w:sz w:val="20"/>
              </w:rPr>
              <w:t xml:space="preserve">Место оказания государственной услуги &lt;20&gt;</w:t>
            </w:r>
          </w:p>
        </w:tc>
        <w:tc>
          <w:tcPr>
            <w:gridSpan w:val="3"/>
            <w:tcW w:w="2210" w:type="dxa"/>
          </w:tcPr>
          <w:p>
            <w:pPr>
              <w:pStyle w:val="0"/>
              <w:jc w:val="center"/>
            </w:pPr>
            <w:r>
              <w:rPr>
                <w:sz w:val="20"/>
              </w:rPr>
              <w:t xml:space="preserve">Показатель, характеризующий качество оказания государственной услуги</w:t>
            </w:r>
          </w:p>
        </w:tc>
        <w:tc>
          <w:tcPr>
            <w:tcW w:w="794" w:type="dxa"/>
            <w:vMerge w:val="restart"/>
          </w:tcPr>
          <w:p>
            <w:pPr>
              <w:pStyle w:val="0"/>
              <w:jc w:val="center"/>
            </w:pPr>
            <w:r>
              <w:rPr>
                <w:sz w:val="20"/>
              </w:rPr>
              <w:t xml:space="preserve">Значение фактического показателя, характеризующего качество оказания государственной услуги &lt;23&gt;</w:t>
            </w:r>
          </w:p>
        </w:tc>
        <w:tc>
          <w:tcPr>
            <w:tcW w:w="794" w:type="dxa"/>
            <w:vMerge w:val="restart"/>
          </w:tcPr>
          <w:p>
            <w:pPr>
              <w:pStyle w:val="0"/>
              <w:jc w:val="center"/>
            </w:pPr>
            <w:r>
              <w:rPr>
                <w:sz w:val="20"/>
              </w:rPr>
              <w:t xml:space="preserve">Фактическое отклонение от показателя, характеризующего качество оказания государственной услуги &lt;24&gt;</w:t>
            </w:r>
          </w:p>
        </w:tc>
        <w:tc>
          <w:tcPr>
            <w:gridSpan w:val="3"/>
            <w:tcW w:w="2154" w:type="dxa"/>
          </w:tcPr>
          <w:p>
            <w:pPr>
              <w:pStyle w:val="0"/>
              <w:jc w:val="center"/>
            </w:pPr>
            <w:r>
              <w:rPr>
                <w:sz w:val="20"/>
              </w:rPr>
              <w:t xml:space="preserve">Показатель, характеризующий объем оказания государственной услуги</w:t>
            </w:r>
          </w:p>
        </w:tc>
        <w:tc>
          <w:tcPr>
            <w:gridSpan w:val="4"/>
            <w:tcW w:w="3061" w:type="dxa"/>
          </w:tcPr>
          <w:p>
            <w:pPr>
              <w:pStyle w:val="0"/>
              <w:jc w:val="center"/>
            </w:pPr>
            <w:r>
              <w:rPr>
                <w:sz w:val="20"/>
              </w:rPr>
              <w:t xml:space="preserve">Значение фактического показателя, характеризующего объем оказания государственной услуги &lt;25&gt;</w:t>
            </w:r>
          </w:p>
        </w:tc>
        <w:tc>
          <w:tcPr>
            <w:tcW w:w="794" w:type="dxa"/>
            <w:vMerge w:val="restart"/>
          </w:tcPr>
          <w:p>
            <w:pPr>
              <w:pStyle w:val="0"/>
              <w:jc w:val="center"/>
            </w:pPr>
            <w:r>
              <w:rPr>
                <w:sz w:val="20"/>
              </w:rPr>
              <w:t xml:space="preserve">Фактическое отклонение от показателя, характеризующего объем оказания государственной услуги &lt;26&gt;</w:t>
            </w:r>
          </w:p>
        </w:tc>
        <w:tc>
          <w:tcPr>
            <w:tcW w:w="794" w:type="dxa"/>
            <w:vMerge w:val="restart"/>
          </w:tcPr>
          <w:p>
            <w:pPr>
              <w:pStyle w:val="0"/>
              <w:jc w:val="center"/>
            </w:pPr>
            <w:r>
              <w:rPr>
                <w:sz w:val="20"/>
              </w:rPr>
              <w:t xml:space="preserve">Отклонение, превышающее предельные допустимые возможные отклонения от показателя, характеризующего качество оказания государственной услуги &lt;27&gt;</w:t>
            </w:r>
          </w:p>
        </w:tc>
        <w:tc>
          <w:tcPr>
            <w:tcW w:w="794" w:type="dxa"/>
            <w:vMerge w:val="restart"/>
          </w:tcPr>
          <w:p>
            <w:pPr>
              <w:pStyle w:val="0"/>
              <w:jc w:val="center"/>
            </w:pPr>
            <w:r>
              <w:rPr>
                <w:sz w:val="20"/>
              </w:rPr>
              <w:t xml:space="preserve">Отклонение, превышающее предельные допустимые возможные отклонения от показателя, характеризующего объем оказания государственной услуги &lt;28&gt;</w:t>
            </w:r>
          </w:p>
        </w:tc>
        <w:tc>
          <w:tcPr>
            <w:tcW w:w="624" w:type="dxa"/>
            <w:vMerge w:val="restart"/>
          </w:tcPr>
          <w:p>
            <w:pPr>
              <w:pStyle w:val="0"/>
              <w:jc w:val="center"/>
            </w:pPr>
            <w:r>
              <w:rPr>
                <w:sz w:val="20"/>
              </w:rPr>
              <w:t xml:space="preserve">Причина превышения</w:t>
            </w:r>
          </w:p>
        </w:tc>
      </w:tr>
      <w:tr>
        <w:tc>
          <w:tcPr>
            <w:vMerge w:val="continue"/>
          </w:tcPr>
          <w:p/>
        </w:tc>
        <w:tc>
          <w:tcPr>
            <w:tcW w:w="850" w:type="dxa"/>
            <w:vMerge w:val="restart"/>
          </w:tcPr>
          <w:p>
            <w:pPr>
              <w:pStyle w:val="0"/>
              <w:jc w:val="center"/>
            </w:pPr>
            <w:r>
              <w:rPr>
                <w:sz w:val="20"/>
              </w:rPr>
              <w:t xml:space="preserve">уникальный код организации по Сводному реестру &lt;18&gt;</w:t>
            </w:r>
          </w:p>
        </w:tc>
        <w:tc>
          <w:tcPr>
            <w:tcW w:w="850" w:type="dxa"/>
            <w:vMerge w:val="restart"/>
          </w:tcPr>
          <w:p>
            <w:pPr>
              <w:pStyle w:val="0"/>
              <w:jc w:val="center"/>
            </w:pPr>
            <w:r>
              <w:rPr>
                <w:sz w:val="20"/>
              </w:rPr>
              <w:t xml:space="preserve">наименование исполнителя государственной услуги &lt;19&gt;</w:t>
            </w:r>
          </w:p>
        </w:tc>
        <w:tc>
          <w:tcPr>
            <w:gridSpan w:val="2"/>
            <w:tcW w:w="1700" w:type="dxa"/>
          </w:tcPr>
          <w:p>
            <w:pPr>
              <w:pStyle w:val="0"/>
              <w:jc w:val="center"/>
            </w:pPr>
            <w:r>
              <w:rPr>
                <w:sz w:val="20"/>
              </w:rPr>
              <w:t xml:space="preserve">организационно-правовая форма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jc w:val="center"/>
            </w:pPr>
            <w:r>
              <w:rPr>
                <w:sz w:val="20"/>
              </w:rPr>
              <w:t xml:space="preserve">наименование показателя &lt;20&gt;</w:t>
            </w:r>
          </w:p>
        </w:tc>
        <w:tc>
          <w:tcPr>
            <w:gridSpan w:val="2"/>
            <w:tcW w:w="1530" w:type="dxa"/>
          </w:tcPr>
          <w:p>
            <w:pPr>
              <w:pStyle w:val="0"/>
              <w:jc w:val="center"/>
            </w:pPr>
            <w:r>
              <w:rPr>
                <w:sz w:val="20"/>
              </w:rPr>
              <w:t xml:space="preserve">единица измерения</w:t>
            </w:r>
          </w:p>
        </w:tc>
        <w:tc>
          <w:tcPr>
            <w:vMerge w:val="continue"/>
          </w:tcPr>
          <w:p/>
        </w:tc>
        <w:tc>
          <w:tcPr>
            <w:vMerge w:val="continue"/>
          </w:tcPr>
          <w:p/>
        </w:tc>
        <w:tc>
          <w:tcPr>
            <w:tcW w:w="680" w:type="dxa"/>
            <w:vMerge w:val="restart"/>
          </w:tcPr>
          <w:p>
            <w:pPr>
              <w:pStyle w:val="0"/>
              <w:jc w:val="center"/>
            </w:pPr>
            <w:r>
              <w:rPr>
                <w:sz w:val="20"/>
              </w:rPr>
              <w:t xml:space="preserve">наименование показателя &lt;20&gt;</w:t>
            </w:r>
          </w:p>
        </w:tc>
        <w:tc>
          <w:tcPr>
            <w:gridSpan w:val="2"/>
            <w:tcW w:w="1474" w:type="dxa"/>
          </w:tcPr>
          <w:p>
            <w:pPr>
              <w:pStyle w:val="0"/>
              <w:jc w:val="center"/>
            </w:pPr>
            <w:r>
              <w:rPr>
                <w:sz w:val="20"/>
              </w:rPr>
              <w:t xml:space="preserve">единица измерения</w:t>
            </w:r>
          </w:p>
        </w:tc>
        <w:tc>
          <w:tcPr>
            <w:tcW w:w="794" w:type="dxa"/>
            <w:vMerge w:val="restart"/>
          </w:tcPr>
          <w:p>
            <w:pPr>
              <w:pStyle w:val="0"/>
              <w:jc w:val="center"/>
            </w:pPr>
            <w:r>
              <w:rPr>
                <w:sz w:val="20"/>
              </w:rPr>
              <w:t xml:space="preserve">оказываемый государственными казенными учреждениями на основании государственного задания &lt;23&gt;</w:t>
            </w:r>
          </w:p>
        </w:tc>
        <w:tc>
          <w:tcPr>
            <w:tcW w:w="850" w:type="dxa"/>
            <w:vMerge w:val="restart"/>
          </w:tcPr>
          <w:p>
            <w:pPr>
              <w:pStyle w:val="0"/>
              <w:jc w:val="center"/>
            </w:pPr>
            <w:r>
              <w:rPr>
                <w:sz w:val="20"/>
              </w:rPr>
              <w:t xml:space="preserve">оказываемый государственными бюджетными и автономными учреждениями на основании государственного задания &lt;23&gt;</w:t>
            </w:r>
          </w:p>
        </w:tc>
        <w:tc>
          <w:tcPr>
            <w:tcW w:w="680" w:type="dxa"/>
            <w:vMerge w:val="restart"/>
          </w:tcPr>
          <w:p>
            <w:pPr>
              <w:pStyle w:val="0"/>
              <w:jc w:val="center"/>
            </w:pPr>
            <w:r>
              <w:rPr>
                <w:sz w:val="20"/>
              </w:rPr>
              <w:t xml:space="preserve">в соответствии с конкурсом &lt;23&gt;</w:t>
            </w:r>
          </w:p>
        </w:tc>
        <w:tc>
          <w:tcPr>
            <w:tcW w:w="737" w:type="dxa"/>
            <w:vMerge w:val="restart"/>
          </w:tcPr>
          <w:p>
            <w:pPr>
              <w:pStyle w:val="0"/>
              <w:jc w:val="center"/>
            </w:pPr>
            <w:r>
              <w:rPr>
                <w:sz w:val="20"/>
              </w:rPr>
              <w:t xml:space="preserve">в соответствии с социальными сертификатами &lt;23&gt;</w:t>
            </w: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680" w:type="dxa"/>
          </w:tcPr>
          <w:p>
            <w:pPr>
              <w:pStyle w:val="0"/>
              <w:jc w:val="center"/>
            </w:pPr>
            <w:r>
              <w:rPr>
                <w:sz w:val="20"/>
              </w:rPr>
              <w:t xml:space="preserve">наименование &lt;19&gt;</w:t>
            </w:r>
          </w:p>
        </w:tc>
        <w:tc>
          <w:tcPr>
            <w:tcW w:w="1020" w:type="dxa"/>
          </w:tcPr>
          <w:p>
            <w:pPr>
              <w:pStyle w:val="0"/>
              <w:jc w:val="center"/>
            </w:pPr>
            <w:r>
              <w:rPr>
                <w:sz w:val="20"/>
              </w:rPr>
              <w:t xml:space="preserve">код по ОКОПФ &lt;19&gt;</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наименование &lt;20&gt;</w:t>
            </w:r>
          </w:p>
        </w:tc>
        <w:tc>
          <w:tcPr>
            <w:tcW w:w="850" w:type="dxa"/>
          </w:tcPr>
          <w:p>
            <w:pPr>
              <w:pStyle w:val="0"/>
              <w:jc w:val="center"/>
            </w:pPr>
            <w:r>
              <w:rPr>
                <w:sz w:val="20"/>
              </w:rPr>
              <w:t xml:space="preserve">код по ОКЕИ &lt;20&gt;</w:t>
            </w:r>
          </w:p>
        </w:tc>
        <w:tc>
          <w:tcPr>
            <w:vMerge w:val="continue"/>
          </w:tcPr>
          <w:p/>
        </w:tc>
        <w:tc>
          <w:tcPr>
            <w:vMerge w:val="continue"/>
          </w:tcPr>
          <w:p/>
        </w:tc>
        <w:tc>
          <w:tcPr>
            <w:vMerge w:val="continue"/>
          </w:tcPr>
          <w:p/>
        </w:tc>
        <w:tc>
          <w:tcPr>
            <w:tcW w:w="680" w:type="dxa"/>
          </w:tcPr>
          <w:p>
            <w:pPr>
              <w:pStyle w:val="0"/>
              <w:jc w:val="center"/>
            </w:pPr>
            <w:r>
              <w:rPr>
                <w:sz w:val="20"/>
              </w:rPr>
              <w:t xml:space="preserve">наименование &lt;20&gt;</w:t>
            </w:r>
          </w:p>
        </w:tc>
        <w:tc>
          <w:tcPr>
            <w:tcW w:w="794" w:type="dxa"/>
          </w:tcPr>
          <w:p>
            <w:pPr>
              <w:pStyle w:val="0"/>
              <w:jc w:val="center"/>
            </w:pPr>
            <w:r>
              <w:rPr>
                <w:sz w:val="20"/>
              </w:rPr>
              <w:t xml:space="preserve">Код по ОКЕИ &lt;20&gt;</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10"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680" w:type="dxa"/>
          </w:tcPr>
          <w:p>
            <w:pPr>
              <w:pStyle w:val="0"/>
              <w:jc w:val="center"/>
            </w:pPr>
            <w:r>
              <w:rPr>
                <w:sz w:val="20"/>
              </w:rPr>
              <w:t xml:space="preserve">4</w:t>
            </w:r>
          </w:p>
        </w:tc>
        <w:tc>
          <w:tcPr>
            <w:tcW w:w="1020" w:type="dxa"/>
          </w:tcPr>
          <w:p>
            <w:pPr>
              <w:pStyle w:val="0"/>
              <w:jc w:val="center"/>
            </w:pPr>
            <w:r>
              <w:rPr>
                <w:sz w:val="20"/>
              </w:rPr>
              <w:t xml:space="preserve">5</w:t>
            </w:r>
          </w:p>
        </w:tc>
        <w:tc>
          <w:tcPr>
            <w:tcW w:w="680"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680" w:type="dxa"/>
          </w:tcPr>
          <w:p>
            <w:pPr>
              <w:pStyle w:val="0"/>
              <w:jc w:val="center"/>
            </w:pPr>
            <w:r>
              <w:rPr>
                <w:sz w:val="20"/>
              </w:rPr>
              <w:t xml:space="preserve">11</w:t>
            </w:r>
          </w:p>
        </w:tc>
        <w:tc>
          <w:tcPr>
            <w:tcW w:w="680" w:type="dxa"/>
          </w:tcPr>
          <w:p>
            <w:pPr>
              <w:pStyle w:val="0"/>
              <w:jc w:val="center"/>
            </w:pPr>
            <w:r>
              <w:rPr>
                <w:sz w:val="20"/>
              </w:rPr>
              <w:t xml:space="preserve">12</w:t>
            </w:r>
          </w:p>
        </w:tc>
        <w:tc>
          <w:tcPr>
            <w:tcW w:w="680" w:type="dxa"/>
          </w:tcPr>
          <w:p>
            <w:pPr>
              <w:pStyle w:val="0"/>
              <w:jc w:val="center"/>
            </w:pPr>
            <w:r>
              <w:rPr>
                <w:sz w:val="20"/>
              </w:rPr>
              <w:t xml:space="preserve">13</w:t>
            </w:r>
          </w:p>
        </w:tc>
        <w:tc>
          <w:tcPr>
            <w:tcW w:w="850" w:type="dxa"/>
          </w:tcPr>
          <w:p>
            <w:pPr>
              <w:pStyle w:val="0"/>
              <w:jc w:val="center"/>
            </w:pPr>
            <w:r>
              <w:rPr>
                <w:sz w:val="20"/>
              </w:rPr>
              <w:t xml:space="preserve">14</w:t>
            </w:r>
          </w:p>
        </w:tc>
        <w:tc>
          <w:tcPr>
            <w:tcW w:w="794" w:type="dxa"/>
          </w:tcPr>
          <w:p>
            <w:pPr>
              <w:pStyle w:val="0"/>
              <w:jc w:val="center"/>
            </w:pPr>
            <w:r>
              <w:rPr>
                <w:sz w:val="20"/>
              </w:rPr>
              <w:t xml:space="preserve">15</w:t>
            </w:r>
          </w:p>
        </w:tc>
        <w:tc>
          <w:tcPr>
            <w:tcW w:w="794" w:type="dxa"/>
          </w:tcPr>
          <w:p>
            <w:pPr>
              <w:pStyle w:val="0"/>
              <w:jc w:val="center"/>
            </w:pPr>
            <w:r>
              <w:rPr>
                <w:sz w:val="20"/>
              </w:rPr>
              <w:t xml:space="preserve">16</w:t>
            </w:r>
          </w:p>
        </w:tc>
        <w:tc>
          <w:tcPr>
            <w:tcW w:w="680" w:type="dxa"/>
          </w:tcPr>
          <w:p>
            <w:pPr>
              <w:pStyle w:val="0"/>
              <w:jc w:val="center"/>
            </w:pPr>
            <w:r>
              <w:rPr>
                <w:sz w:val="20"/>
              </w:rPr>
              <w:t xml:space="preserve">17</w:t>
            </w:r>
          </w:p>
        </w:tc>
        <w:tc>
          <w:tcPr>
            <w:tcW w:w="680" w:type="dxa"/>
          </w:tcPr>
          <w:p>
            <w:pPr>
              <w:pStyle w:val="0"/>
              <w:jc w:val="center"/>
            </w:pPr>
            <w:r>
              <w:rPr>
                <w:sz w:val="20"/>
              </w:rPr>
              <w:t xml:space="preserve">18</w:t>
            </w:r>
          </w:p>
        </w:tc>
        <w:tc>
          <w:tcPr>
            <w:tcW w:w="794" w:type="dxa"/>
          </w:tcPr>
          <w:p>
            <w:pPr>
              <w:pStyle w:val="0"/>
              <w:jc w:val="center"/>
            </w:pPr>
            <w:r>
              <w:rPr>
                <w:sz w:val="20"/>
              </w:rPr>
              <w:t xml:space="preserve">19</w:t>
            </w:r>
          </w:p>
        </w:tc>
        <w:tc>
          <w:tcPr>
            <w:tcW w:w="794" w:type="dxa"/>
          </w:tcPr>
          <w:p>
            <w:pPr>
              <w:pStyle w:val="0"/>
              <w:jc w:val="center"/>
            </w:pPr>
            <w:r>
              <w:rPr>
                <w:sz w:val="20"/>
              </w:rPr>
              <w:t xml:space="preserve">20</w:t>
            </w:r>
          </w:p>
        </w:tc>
        <w:tc>
          <w:tcPr>
            <w:tcW w:w="850" w:type="dxa"/>
          </w:tcPr>
          <w:p>
            <w:pPr>
              <w:pStyle w:val="0"/>
              <w:jc w:val="center"/>
            </w:pPr>
            <w:r>
              <w:rPr>
                <w:sz w:val="20"/>
              </w:rPr>
              <w:t xml:space="preserve">21</w:t>
            </w:r>
          </w:p>
        </w:tc>
        <w:tc>
          <w:tcPr>
            <w:tcW w:w="680" w:type="dxa"/>
          </w:tcPr>
          <w:p>
            <w:pPr>
              <w:pStyle w:val="0"/>
              <w:jc w:val="center"/>
            </w:pPr>
            <w:r>
              <w:rPr>
                <w:sz w:val="20"/>
              </w:rPr>
              <w:t xml:space="preserve">22</w:t>
            </w:r>
          </w:p>
        </w:tc>
        <w:tc>
          <w:tcPr>
            <w:tcW w:w="737" w:type="dxa"/>
          </w:tcPr>
          <w:p>
            <w:pPr>
              <w:pStyle w:val="0"/>
              <w:jc w:val="center"/>
            </w:pPr>
            <w:r>
              <w:rPr>
                <w:sz w:val="20"/>
              </w:rPr>
              <w:t xml:space="preserve">23</w:t>
            </w:r>
          </w:p>
        </w:tc>
        <w:tc>
          <w:tcPr>
            <w:tcW w:w="794" w:type="dxa"/>
          </w:tcPr>
          <w:p>
            <w:pPr>
              <w:pStyle w:val="0"/>
              <w:jc w:val="center"/>
            </w:pPr>
            <w:r>
              <w:rPr>
                <w:sz w:val="20"/>
              </w:rPr>
              <w:t xml:space="preserve">24</w:t>
            </w:r>
          </w:p>
        </w:tc>
        <w:tc>
          <w:tcPr>
            <w:tcW w:w="794" w:type="dxa"/>
          </w:tcPr>
          <w:p>
            <w:pPr>
              <w:pStyle w:val="0"/>
              <w:jc w:val="center"/>
            </w:pPr>
            <w:r>
              <w:rPr>
                <w:sz w:val="20"/>
              </w:rPr>
              <w:t xml:space="preserve">25</w:t>
            </w:r>
          </w:p>
        </w:tc>
        <w:tc>
          <w:tcPr>
            <w:tcW w:w="794" w:type="dxa"/>
          </w:tcPr>
          <w:p>
            <w:pPr>
              <w:pStyle w:val="0"/>
              <w:jc w:val="center"/>
            </w:pPr>
            <w:r>
              <w:rPr>
                <w:sz w:val="20"/>
              </w:rPr>
              <w:t xml:space="preserve">26</w:t>
            </w:r>
          </w:p>
        </w:tc>
        <w:tc>
          <w:tcPr>
            <w:tcW w:w="624" w:type="dxa"/>
          </w:tcPr>
          <w:p>
            <w:pPr>
              <w:pStyle w:val="0"/>
              <w:jc w:val="center"/>
            </w:pPr>
            <w:r>
              <w:rPr>
                <w:sz w:val="20"/>
              </w:rPr>
              <w:t xml:space="preserve">27</w:t>
            </w:r>
          </w:p>
        </w:tc>
      </w:tr>
      <w:tr>
        <w:tc>
          <w:tcPr>
            <w:tcW w:w="510" w:type="dxa"/>
            <w:vMerge w:val="restart"/>
          </w:tcPr>
          <w:p>
            <w:pPr>
              <w:pStyle w:val="0"/>
              <w:jc w:val="center"/>
            </w:pPr>
            <w:r>
              <w:rPr>
                <w:sz w:val="20"/>
              </w:rPr>
              <w:t xml:space="preserve">1</w:t>
            </w:r>
          </w:p>
        </w:tc>
        <w:tc>
          <w:tcPr>
            <w:tcW w:w="850" w:type="dxa"/>
            <w:vMerge w:val="restart"/>
          </w:tcPr>
          <w:p>
            <w:pPr>
              <w:pStyle w:val="0"/>
            </w:pPr>
            <w:r>
              <w:rPr>
                <w:sz w:val="20"/>
              </w:rPr>
            </w:r>
          </w:p>
        </w:tc>
        <w:tc>
          <w:tcPr>
            <w:tcW w:w="850" w:type="dxa"/>
            <w:vMerge w:val="restart"/>
          </w:tcPr>
          <w:p>
            <w:pPr>
              <w:pStyle w:val="0"/>
            </w:pPr>
            <w:r>
              <w:rPr>
                <w:sz w:val="20"/>
              </w:rPr>
            </w:r>
          </w:p>
        </w:tc>
        <w:tc>
          <w:tcPr>
            <w:tcW w:w="680" w:type="dxa"/>
            <w:vMerge w:val="restart"/>
          </w:tcPr>
          <w:p>
            <w:pPr>
              <w:pStyle w:val="0"/>
            </w:pPr>
            <w:r>
              <w:rPr>
                <w:sz w:val="20"/>
              </w:rPr>
            </w:r>
          </w:p>
        </w:tc>
        <w:tc>
          <w:tcPr>
            <w:tcW w:w="1020" w:type="dxa"/>
            <w:vMerge w:val="restart"/>
          </w:tcPr>
          <w:p>
            <w:pPr>
              <w:pStyle w:val="0"/>
            </w:pPr>
            <w:r>
              <w:rPr>
                <w:sz w:val="20"/>
              </w:rPr>
            </w:r>
          </w:p>
        </w:tc>
        <w:tc>
          <w:tcPr>
            <w:tcW w:w="680" w:type="dxa"/>
            <w:vMerge w:val="restart"/>
          </w:tcPr>
          <w:p>
            <w:pPr>
              <w:pStyle w:val="0"/>
            </w:pPr>
            <w:r>
              <w:rPr>
                <w:sz w:val="20"/>
              </w:rPr>
            </w:r>
          </w:p>
        </w:tc>
        <w:tc>
          <w:tcPr>
            <w:tcW w:w="794" w:type="dxa"/>
            <w:vMerge w:val="restart"/>
          </w:tcPr>
          <w:p>
            <w:pPr>
              <w:pStyle w:val="0"/>
            </w:pPr>
            <w:r>
              <w:rPr>
                <w:sz w:val="20"/>
              </w:rPr>
            </w:r>
          </w:p>
        </w:tc>
        <w:tc>
          <w:tcPr>
            <w:tcW w:w="794" w:type="dxa"/>
            <w:vMerge w:val="restart"/>
          </w:tcPr>
          <w:p>
            <w:pPr>
              <w:pStyle w:val="0"/>
            </w:pPr>
            <w:r>
              <w:rPr>
                <w:sz w:val="20"/>
              </w:rPr>
            </w:r>
          </w:p>
        </w:tc>
        <w:tc>
          <w:tcPr>
            <w:tcW w:w="794" w:type="dxa"/>
            <w:vMerge w:val="restart"/>
          </w:tcPr>
          <w:p>
            <w:pPr>
              <w:pStyle w:val="0"/>
            </w:pPr>
            <w:r>
              <w:rPr>
                <w:sz w:val="20"/>
              </w:rPr>
            </w:r>
          </w:p>
        </w:tc>
        <w:tc>
          <w:tcPr>
            <w:tcW w:w="794" w:type="dxa"/>
            <w:vMerge w:val="restart"/>
          </w:tcPr>
          <w:p>
            <w:pPr>
              <w:pStyle w:val="0"/>
            </w:pPr>
            <w:r>
              <w:rPr>
                <w:sz w:val="20"/>
              </w:rPr>
            </w:r>
          </w:p>
        </w:tc>
        <w:tc>
          <w:tcPr>
            <w:tcW w:w="680" w:type="dxa"/>
            <w:vMerge w:val="restart"/>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2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2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2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2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vMerge w:val="restart"/>
          </w:tcPr>
          <w:p>
            <w:pPr>
              <w:pStyle w:val="0"/>
            </w:pPr>
            <w:r>
              <w:rPr>
                <w:sz w:val="20"/>
              </w:rPr>
            </w:r>
          </w:p>
        </w:tc>
        <w:tc>
          <w:tcPr>
            <w:tcW w:w="680" w:type="dxa"/>
            <w:vMerge w:val="restart"/>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2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2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2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24" w:type="dxa"/>
          </w:tcPr>
          <w:p>
            <w:pPr>
              <w:pStyle w:val="0"/>
            </w:pPr>
            <w:r>
              <w:rPr>
                <w:sz w:val="20"/>
              </w:rPr>
            </w:r>
          </w:p>
        </w:tc>
      </w:tr>
      <w:tr>
        <w:tc>
          <w:tcPr>
            <w:gridSpan w:val="4"/>
            <w:tcW w:w="2890" w:type="dxa"/>
            <w:vMerge w:val="restart"/>
          </w:tcPr>
          <w:p>
            <w:pPr>
              <w:pStyle w:val="0"/>
            </w:pPr>
            <w:r>
              <w:rPr>
                <w:sz w:val="20"/>
              </w:rPr>
            </w:r>
          </w:p>
        </w:tc>
        <w:tc>
          <w:tcPr>
            <w:tcW w:w="1020" w:type="dxa"/>
            <w:vMerge w:val="restart"/>
          </w:tcPr>
          <w:p>
            <w:pPr>
              <w:pStyle w:val="0"/>
            </w:pPr>
            <w:r>
              <w:rPr>
                <w:sz w:val="20"/>
              </w:rPr>
              <w:t xml:space="preserve">Итого &lt;29&gt;</w:t>
            </w:r>
          </w:p>
        </w:tc>
        <w:tc>
          <w:tcPr>
            <w:tcW w:w="680" w:type="dxa"/>
            <w:vMerge w:val="restart"/>
          </w:tcPr>
          <w:p>
            <w:pPr>
              <w:pStyle w:val="0"/>
            </w:pPr>
            <w:r>
              <w:rPr>
                <w:sz w:val="20"/>
              </w:rPr>
            </w:r>
          </w:p>
        </w:tc>
        <w:tc>
          <w:tcPr>
            <w:tcW w:w="79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794" w:type="dxa"/>
            <w:vMerge w:val="restart"/>
          </w:tcPr>
          <w:p>
            <w:pPr>
              <w:pStyle w:val="0"/>
            </w:pPr>
            <w:r>
              <w:rPr>
                <w:sz w:val="20"/>
              </w:rPr>
            </w:r>
          </w:p>
        </w:tc>
        <w:tc>
          <w:tcPr>
            <w:tcW w:w="680" w:type="dxa"/>
            <w:vMerge w:val="restart"/>
          </w:tcPr>
          <w:p>
            <w:pPr>
              <w:pStyle w:val="0"/>
            </w:pPr>
            <w:r>
              <w:rPr>
                <w:sz w:val="20"/>
              </w:rPr>
            </w:r>
          </w:p>
        </w:tc>
        <w:tc>
          <w:tcPr>
            <w:tcW w:w="68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gridSpan w:val="4"/>
            <w:tcW w:w="3006" w:type="dxa"/>
            <w:vMerge w:val="restart"/>
          </w:tcPr>
          <w:p>
            <w:pPr>
              <w:pStyle w:val="0"/>
            </w:pPr>
            <w:r>
              <w:rPr>
                <w:sz w:val="20"/>
              </w:rPr>
            </w: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gridSpan w:val="4"/>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68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gridSpan w:val="4"/>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gridSpan w:val="4"/>
            <w:vMerge w:val="continue"/>
          </w:tcPr>
          <w:p/>
        </w:tc>
      </w:tr>
      <w:tr>
        <w:tc>
          <w:tcPr>
            <w:gridSpan w:val="4"/>
            <w:vMerge w:val="continue"/>
          </w:tcPr>
          <w:p/>
        </w:tc>
        <w:tc>
          <w:tcPr>
            <w:vMerge w:val="continue"/>
          </w:tcPr>
          <w:p/>
        </w:tc>
        <w:tc>
          <w:tcPr>
            <w:tcW w:w="680" w:type="dxa"/>
            <w:vMerge w:val="restart"/>
          </w:tcPr>
          <w:p>
            <w:pPr>
              <w:pStyle w:val="0"/>
            </w:pPr>
            <w:r>
              <w:rPr>
                <w:sz w:val="20"/>
              </w:rPr>
            </w:r>
          </w:p>
        </w:tc>
        <w:tc>
          <w:tcPr>
            <w:tcW w:w="79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794" w:type="dxa"/>
            <w:vMerge w:val="restart"/>
          </w:tcPr>
          <w:p>
            <w:pPr>
              <w:pStyle w:val="0"/>
            </w:pPr>
            <w:r>
              <w:rPr>
                <w:sz w:val="20"/>
              </w:rPr>
            </w:r>
          </w:p>
        </w:tc>
        <w:tc>
          <w:tcPr>
            <w:tcW w:w="680" w:type="dxa"/>
            <w:vMerge w:val="restart"/>
          </w:tcPr>
          <w:p>
            <w:pPr>
              <w:pStyle w:val="0"/>
            </w:pPr>
            <w:r>
              <w:rPr>
                <w:sz w:val="20"/>
              </w:rPr>
            </w:r>
          </w:p>
        </w:tc>
        <w:tc>
          <w:tcPr>
            <w:tcW w:w="68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gridSpan w:val="4"/>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gridSpan w:val="4"/>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68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gridSpan w:val="4"/>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68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gridSpan w:val="4"/>
            <w:vMerge w:val="continue"/>
          </w:tcPr>
          <w:p/>
        </w:tc>
      </w:tr>
      <w:tr>
        <w:tc>
          <w:tcPr>
            <w:gridSpan w:val="4"/>
            <w:vMerge w:val="continue"/>
          </w:tcPr>
          <w:p/>
        </w:tc>
        <w:tc>
          <w:tcPr>
            <w:tcW w:w="1020" w:type="dxa"/>
            <w:vMerge w:val="restart"/>
          </w:tcPr>
          <w:p>
            <w:pPr>
              <w:pStyle w:val="0"/>
            </w:pPr>
            <w:r>
              <w:rPr>
                <w:sz w:val="20"/>
              </w:rPr>
              <w:t xml:space="preserve">Итого по государственной услуге &lt;29&gt;</w:t>
            </w:r>
          </w:p>
        </w:tc>
        <w:tc>
          <w:tcPr>
            <w:tcW w:w="680" w:type="dxa"/>
            <w:vMerge w:val="restart"/>
          </w:tcPr>
          <w:p>
            <w:pPr>
              <w:pStyle w:val="0"/>
            </w:pPr>
            <w:r>
              <w:rPr>
                <w:sz w:val="20"/>
              </w:rPr>
            </w:r>
          </w:p>
        </w:tc>
        <w:tc>
          <w:tcPr>
            <w:tcW w:w="79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794" w:type="dxa"/>
            <w:vMerge w:val="restart"/>
          </w:tcPr>
          <w:p>
            <w:pPr>
              <w:pStyle w:val="0"/>
            </w:pPr>
            <w:r>
              <w:rPr>
                <w:sz w:val="20"/>
              </w:rPr>
            </w:r>
          </w:p>
        </w:tc>
        <w:tc>
          <w:tcPr>
            <w:tcW w:w="680" w:type="dxa"/>
            <w:vMerge w:val="restart"/>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gridSpan w:val="11"/>
            <w:tcW w:w="8221" w:type="dxa"/>
            <w:vMerge w:val="restart"/>
          </w:tcPr>
          <w:p>
            <w:pPr>
              <w:pStyle w:val="0"/>
            </w:pPr>
            <w:r>
              <w:rPr>
                <w:sz w:val="20"/>
              </w:rPr>
            </w: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gridSpan w:val="11"/>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gridSpan w:val="11"/>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gridSpan w:val="11"/>
            <w:vMerge w:val="continue"/>
          </w:tcPr>
          <w:p/>
        </w:tc>
      </w:tr>
      <w:tr>
        <w:tc>
          <w:tcPr>
            <w:gridSpan w:val="4"/>
            <w:vMerge w:val="continue"/>
          </w:tcPr>
          <w:p/>
        </w:tc>
        <w:tc>
          <w:tcPr>
            <w:vMerge w:val="continue"/>
          </w:tcPr>
          <w:p/>
        </w:tc>
        <w:tc>
          <w:tcPr>
            <w:tcW w:w="680" w:type="dxa"/>
            <w:vMerge w:val="restart"/>
          </w:tcPr>
          <w:p>
            <w:pPr>
              <w:pStyle w:val="0"/>
            </w:pPr>
            <w:r>
              <w:rPr>
                <w:sz w:val="20"/>
              </w:rPr>
            </w:r>
          </w:p>
        </w:tc>
        <w:tc>
          <w:tcPr>
            <w:tcW w:w="79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794" w:type="dxa"/>
            <w:vMerge w:val="restart"/>
          </w:tcPr>
          <w:p>
            <w:pPr>
              <w:pStyle w:val="0"/>
            </w:pPr>
            <w:r>
              <w:rPr>
                <w:sz w:val="20"/>
              </w:rPr>
            </w:r>
          </w:p>
        </w:tc>
        <w:tc>
          <w:tcPr>
            <w:tcW w:w="680" w:type="dxa"/>
            <w:vMerge w:val="restart"/>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gridSpan w:val="11"/>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gridSpan w:val="11"/>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vMerge w:val="restart"/>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gridSpan w:val="11"/>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gridSpan w:val="11"/>
            <w:vMerge w:val="continue"/>
          </w:tcPr>
          <w:p/>
        </w:tc>
      </w:tr>
      <w:tr>
        <w:tc>
          <w:tcPr>
            <w:gridSpan w:val="4"/>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gridSpan w:val="11"/>
            <w:vMerge w:val="continue"/>
          </w:tcPr>
          <w:p/>
        </w:tc>
      </w:tr>
    </w:tbl>
    <w:p>
      <w:pPr>
        <w:pStyle w:val="0"/>
      </w:pPr>
      <w:r>
        <w:rPr>
          <w:sz w:val="20"/>
        </w:rPr>
      </w:r>
    </w:p>
    <w:tbl>
      <w:tblPr>
        <w:tblInd w:w="0" w:type="dxa"/>
        <w:tblLayout w:type="fixed"/>
        <w:tblCellMar>
          <w:top w:w="102" w:type="dxa"/>
          <w:left w:w="62" w:type="dxa"/>
          <w:bottom w:w="102" w:type="dxa"/>
          <w:right w:w="62" w:type="dxa"/>
        </w:tblCellMar>
      </w:tblPr>
      <w:tblGrid>
        <w:gridCol w:w="567"/>
        <w:gridCol w:w="2928"/>
        <w:gridCol w:w="2630"/>
        <w:gridCol w:w="340"/>
        <w:gridCol w:w="2381"/>
        <w:gridCol w:w="340"/>
        <w:gridCol w:w="4422"/>
      </w:tblGrid>
      <w:tr>
        <w:tc>
          <w:tcPr>
            <w:tcW w:w="567" w:type="dxa"/>
            <w:tcBorders>
              <w:top w:val="nil"/>
              <w:left w:val="nil"/>
              <w:bottom w:val="nil"/>
              <w:right w:val="nil"/>
            </w:tcBorders>
          </w:tcPr>
          <w:p>
            <w:pPr>
              <w:pStyle w:val="0"/>
            </w:pPr>
            <w:r>
              <w:rPr>
                <w:sz w:val="20"/>
              </w:rPr>
            </w:r>
          </w:p>
        </w:tc>
        <w:tc>
          <w:tcPr>
            <w:tcW w:w="2928" w:type="dxa"/>
            <w:tcBorders>
              <w:top w:val="nil"/>
              <w:left w:val="nil"/>
              <w:bottom w:val="nil"/>
              <w:right w:val="nil"/>
            </w:tcBorders>
          </w:tcPr>
          <w:p>
            <w:pPr>
              <w:pStyle w:val="0"/>
            </w:pPr>
            <w:r>
              <w:rPr>
                <w:sz w:val="20"/>
              </w:rPr>
              <w:t xml:space="preserve">Руководитель (уполномоченное лицо)</w:t>
            </w:r>
          </w:p>
        </w:tc>
        <w:tc>
          <w:tcPr>
            <w:tcW w:w="263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38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422" w:type="dxa"/>
            <w:tcBorders>
              <w:top w:val="nil"/>
              <w:left w:val="nil"/>
              <w:bottom w:val="single" w:sz="4"/>
              <w:right w:val="nil"/>
            </w:tcBorders>
          </w:tcPr>
          <w:p>
            <w:pPr>
              <w:pStyle w:val="0"/>
            </w:pPr>
            <w:r>
              <w:rPr>
                <w:sz w:val="20"/>
              </w:rPr>
            </w:r>
          </w:p>
        </w:tc>
      </w:tr>
      <w:tr>
        <w:tc>
          <w:tcPr>
            <w:tcW w:w="567" w:type="dxa"/>
            <w:tcBorders>
              <w:top w:val="nil"/>
              <w:left w:val="nil"/>
              <w:bottom w:val="nil"/>
              <w:right w:val="nil"/>
            </w:tcBorders>
          </w:tcPr>
          <w:p>
            <w:pPr>
              <w:pStyle w:val="0"/>
            </w:pPr>
            <w:r>
              <w:rPr>
                <w:sz w:val="20"/>
              </w:rPr>
            </w:r>
          </w:p>
        </w:tc>
        <w:tc>
          <w:tcPr>
            <w:tcW w:w="2928" w:type="dxa"/>
            <w:tcBorders>
              <w:top w:val="nil"/>
              <w:left w:val="nil"/>
              <w:bottom w:val="nil"/>
              <w:right w:val="nil"/>
            </w:tcBorders>
          </w:tcPr>
          <w:p>
            <w:pPr>
              <w:pStyle w:val="0"/>
            </w:pPr>
            <w:r>
              <w:rPr>
                <w:sz w:val="20"/>
              </w:rPr>
            </w:r>
          </w:p>
        </w:tc>
        <w:tc>
          <w:tcPr>
            <w:tcW w:w="2630"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238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4422" w:type="dxa"/>
            <w:tcBorders>
              <w:top w:val="single" w:sz="4"/>
              <w:left w:val="nil"/>
              <w:bottom w:val="nil"/>
              <w:right w:val="nil"/>
            </w:tcBorders>
          </w:tcPr>
          <w:p>
            <w:pPr>
              <w:pStyle w:val="0"/>
              <w:jc w:val="center"/>
            </w:pPr>
            <w:r>
              <w:rPr>
                <w:sz w:val="20"/>
              </w:rPr>
              <w:t xml:space="preserve">(расшифровка подписи)</w:t>
            </w:r>
          </w:p>
        </w:tc>
      </w:tr>
      <w:tr>
        <w:tc>
          <w:tcPr>
            <w:tcW w:w="567" w:type="dxa"/>
            <w:tcBorders>
              <w:top w:val="nil"/>
              <w:left w:val="nil"/>
              <w:bottom w:val="nil"/>
              <w:right w:val="nil"/>
            </w:tcBorders>
          </w:tcPr>
          <w:p>
            <w:pPr>
              <w:pStyle w:val="0"/>
            </w:pPr>
            <w:r>
              <w:rPr>
                <w:sz w:val="20"/>
              </w:rPr>
            </w:r>
          </w:p>
        </w:tc>
        <w:tc>
          <w:tcPr>
            <w:gridSpan w:val="6"/>
            <w:tcW w:w="13041" w:type="dxa"/>
            <w:tcBorders>
              <w:top w:val="nil"/>
              <w:left w:val="nil"/>
              <w:bottom w:val="nil"/>
              <w:right w:val="nil"/>
            </w:tcBorders>
          </w:tcPr>
          <w:p>
            <w:pPr>
              <w:pStyle w:val="0"/>
              <w:jc w:val="both"/>
            </w:pPr>
            <w:r>
              <w:rPr>
                <w:sz w:val="20"/>
              </w:rPr>
              <w:t xml:space="preserve">"___" _______________ 20__ г.</w:t>
            </w:r>
          </w:p>
        </w:tc>
      </w:tr>
    </w:tbl>
    <w:p>
      <w:pPr>
        <w:sectPr>
          <w:headerReference w:type="default" r:id="rId25"/>
          <w:headerReference w:type="first" r:id="rId25"/>
          <w:footerReference w:type="default" r:id="rId26"/>
          <w:footerReference w:type="first" r:id="rId26"/>
          <w:pgSz w:w="16838" w:h="11906" w:orient="landscape"/>
          <w:pgMar w:top="1133" w:right="397" w:bottom="566" w:left="397" w:header="0" w:footer="0" w:gutter="0"/>
          <w:titlePg/>
        </w:sectPr>
      </w:pPr>
    </w:p>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Под государственными учреждениями понимаются государственные учреждения Ленинградской области.</w:t>
      </w:r>
    </w:p>
    <w:p>
      <w:pPr>
        <w:pStyle w:val="0"/>
        <w:spacing w:before="200" w:lineRule="auto"/>
        <w:ind w:firstLine="540"/>
        <w:jc w:val="both"/>
      </w:pPr>
      <w:r>
        <w:rPr>
          <w:sz w:val="20"/>
        </w:rPr>
        <w:t xml:space="preserve">&lt;1&gt; Отчет об исполнении государственного социального заказа на оказание государственных услуг в социальной сфере, отнесенных к полномочиям исполнительных органов государственной власти Ленинградской области (далее - государственный социальный заказ), формируется в отчетном финансовом году уполномоченными органами, указанными в </w:t>
      </w:r>
      <w:hyperlink w:history="0" w:anchor="P51" w:tooltip="1. Настоящий Порядок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и отчета об их исполнении определяет:">
        <w:r>
          <w:rPr>
            <w:sz w:val="20"/>
            <w:color w:val="0000ff"/>
          </w:rPr>
          <w:t xml:space="preserve">пункте 1</w:t>
        </w:r>
      </w:hyperlink>
      <w:r>
        <w:rPr>
          <w:sz w:val="20"/>
        </w:rPr>
        <w:t xml:space="preserve"> Порядка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Ленинградской области, утвержденного настоящим постановлением (далее - уполномоченный орган), не позднее 1 апреля финансового года, следующего за отчетным, и размещается на официальном сайте Администрации Ленинградской области в сети "Интернет" не позднее 10 рабочих дней со дня формирования такого отчета.</w:t>
      </w:r>
    </w:p>
    <w:p>
      <w:pPr>
        <w:pStyle w:val="0"/>
        <w:spacing w:before="200" w:lineRule="auto"/>
        <w:ind w:firstLine="540"/>
        <w:jc w:val="both"/>
      </w:pPr>
      <w:r>
        <w:rPr>
          <w:sz w:val="20"/>
        </w:rPr>
        <w:t xml:space="preserve">&lt;2&gt; Указывается дата, на которую составляется отчет об исполнении государственного социального заказа.</w:t>
      </w:r>
    </w:p>
    <w:p>
      <w:pPr>
        <w:pStyle w:val="0"/>
        <w:spacing w:before="200" w:lineRule="auto"/>
        <w:ind w:firstLine="540"/>
        <w:jc w:val="both"/>
      </w:pPr>
      <w:r>
        <w:rPr>
          <w:sz w:val="20"/>
        </w:rPr>
        <w:t xml:space="preserve">&lt;3&gt; Указывается полное наименование уполномоченного органа, утверждающего государственный социальный заказ.</w:t>
      </w:r>
    </w:p>
    <w:p>
      <w:pPr>
        <w:pStyle w:val="0"/>
        <w:spacing w:before="200" w:lineRule="auto"/>
        <w:ind w:firstLine="540"/>
        <w:jc w:val="both"/>
      </w:pPr>
      <w:r>
        <w:rPr>
          <w:sz w:val="20"/>
        </w:rPr>
        <w:t xml:space="preserve">&lt;4&gt; Указывается направление деятельности, в отношении которого формируется государственный социальный заказ, в соответствии с </w:t>
      </w:r>
      <w:hyperlink w:history="0" w:anchor="P60" w:tooltip="2. Под уполномоченными органами в целях настоящего Порядка понимаются органы, уполномоченные на формирование, утверждение государственных социальных заказов и организацию предоставления на территории Ленинградской области государственных услуг потребителям государственных услуг по направлениям, определенным Перечнем государственных услуг в социальной сфере, в отношении которых формируется государственный социальный заказ на оказание государственных услуг в социальной сфере, отнесенных к полномочиям испол...">
        <w:r>
          <w:rPr>
            <w:sz w:val="20"/>
            <w:color w:val="0000ff"/>
          </w:rPr>
          <w:t xml:space="preserve">пунктом 2</w:t>
        </w:r>
      </w:hyperlink>
      <w:r>
        <w:rPr>
          <w:sz w:val="20"/>
        </w:rPr>
        <w:t xml:space="preserve"> настоящего Порядка.</w:t>
      </w:r>
    </w:p>
    <w:p>
      <w:pPr>
        <w:pStyle w:val="0"/>
        <w:spacing w:before="200" w:lineRule="auto"/>
        <w:ind w:firstLine="540"/>
        <w:jc w:val="both"/>
      </w:pPr>
      <w:r>
        <w:rPr>
          <w:sz w:val="20"/>
        </w:rPr>
        <w:t xml:space="preserve">&lt;5&gt; Указывается девять месяцев при формировании отчета по итогам исполнения государственного социального заказа за девять месяцев текущего финансового года или один год при формировании отчета по итогам исполнения государственного социального заказа за отчетный финансовый год.</w:t>
      </w:r>
    </w:p>
    <w:p>
      <w:pPr>
        <w:pStyle w:val="0"/>
        <w:spacing w:before="200" w:lineRule="auto"/>
        <w:ind w:firstLine="540"/>
        <w:jc w:val="both"/>
      </w:pPr>
      <w:r>
        <w:rPr>
          <w:sz w:val="20"/>
        </w:rPr>
        <w:t xml:space="preserve">&lt;6&gt; Указывается на основании информации, включенной в </w:t>
      </w:r>
      <w:hyperlink w:history="0" w:anchor="P1258" w:tooltip="III. Сведения о плановы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r>
          <w:rPr>
            <w:sz w:val="20"/>
            <w:color w:val="0000ff"/>
          </w:rPr>
          <w:t xml:space="preserve">раздел III</w:t>
        </w:r>
      </w:hyperlink>
      <w:r>
        <w:rPr>
          <w:sz w:val="20"/>
        </w:rPr>
        <w:t xml:space="preserve"> настоящего отчета в соответствии с общими </w:t>
      </w:r>
      <w:hyperlink w:history="0" r:id="rId31" w:tooltip="Постановление Правительства РФ от 15.10.2020 N 1694 (ред. от 24.03.2025)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й структуры государственного (муниципального) социального заказа на оказание государственных (муниципальных) услуг в социальной сфере и общих требований к форме отчета об исполнении государственных (муниципальных) социальных заказов на оказание государственных (муниципальных) {КонсультантПлюс}">
        <w:r>
          <w:rPr>
            <w:sz w:val="20"/>
            <w:color w:val="0000ff"/>
          </w:rPr>
          <w:t xml:space="preserve">требованиями</w:t>
        </w:r>
      </w:hyperlink>
      <w:r>
        <w:rPr>
          <w:sz w:val="20"/>
        </w:rPr>
        <w:t xml:space="preserve"> к форме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утвержденными постановлением Правительства Российской Федерации от 15 октября 2020 года N 1694 "Об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примерной структуры государственного (муниципального) социального заказа на оказание государственных (муниципальных) услуг в социальной сфере и общих требований к форме отчета об исполнении государственных (муниципальных) социальных заказов на оказание государственных (муниципальных) услуг в социальной сфере" (далее - постановление Правительства Российской Федерации N 1694).</w:t>
      </w:r>
    </w:p>
    <w:p>
      <w:pPr>
        <w:pStyle w:val="0"/>
        <w:spacing w:before="200" w:lineRule="auto"/>
        <w:ind w:firstLine="540"/>
        <w:jc w:val="both"/>
      </w:pPr>
      <w:r>
        <w:rPr>
          <w:sz w:val="20"/>
        </w:rPr>
        <w:t xml:space="preserve">&lt;7&gt; Рассчитывается как сумма показателей граф 9 - 12.</w:t>
      </w:r>
    </w:p>
    <w:p>
      <w:pPr>
        <w:pStyle w:val="0"/>
        <w:spacing w:before="200" w:lineRule="auto"/>
        <w:ind w:firstLine="540"/>
        <w:jc w:val="both"/>
      </w:pPr>
      <w:r>
        <w:rPr>
          <w:sz w:val="20"/>
        </w:rPr>
        <w:t xml:space="preserve">&lt;8&gt; Указывается числовое значение предельных допустимых возможных отклонений в процентах или абсолютных величинах от показателей, характеризующих объем оказания государственной услуги (укрупненной государственной услуги), включенной в государственный социальный заказ (при наличии). В случае если государственный социальный заказ сформирован в отношении укрупненных государственных услуг, а предельные допустимые возможные отклонения определены в отношении включенных в государственный социальный заказ государственных услуг, графа 13 не заполняется.</w:t>
      </w:r>
    </w:p>
    <w:p>
      <w:pPr>
        <w:pStyle w:val="0"/>
        <w:spacing w:before="200" w:lineRule="auto"/>
        <w:ind w:firstLine="540"/>
        <w:jc w:val="both"/>
      </w:pPr>
      <w:r>
        <w:rPr>
          <w:sz w:val="20"/>
        </w:rPr>
        <w:t xml:space="preserve">&lt;9&gt; Рассчитывается как сумма показателей граф 15 - 18.</w:t>
      </w:r>
    </w:p>
    <w:p>
      <w:pPr>
        <w:pStyle w:val="0"/>
        <w:spacing w:before="200" w:lineRule="auto"/>
        <w:ind w:firstLine="540"/>
        <w:jc w:val="both"/>
      </w:pPr>
      <w:r>
        <w:rPr>
          <w:sz w:val="20"/>
        </w:rPr>
        <w:t xml:space="preserve">&lt;10&gt; Указывается нарастающим итогом на основании информации, включенной в </w:t>
      </w:r>
      <w:hyperlink w:history="0" w:anchor="P1649" w:tooltip="IV. Сведения о фактически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r>
          <w:rPr>
            <w:sz w:val="20"/>
            <w:color w:val="0000ff"/>
          </w:rPr>
          <w:t xml:space="preserve">раздел IV</w:t>
        </w:r>
      </w:hyperlink>
      <w:r>
        <w:rPr>
          <w:sz w:val="20"/>
        </w:rPr>
        <w:t xml:space="preserve"> настоящего отчета в соответствии с общими </w:t>
      </w:r>
      <w:hyperlink w:history="0" r:id="rId32" w:tooltip="Постановление Правительства РФ от 15.10.2020 N 1694 (ред. от 24.03.2025)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й структуры государственного (муниципального) социального заказа на оказание государственных (муниципальных) услуг в социальной сфере и общих требований к форме отчета об исполнении государственных (муниципальных) социальных заказов на оказание государственных (муниципальных) {КонсультантПлюс}">
        <w:r>
          <w:rPr>
            <w:sz w:val="20"/>
            <w:color w:val="0000ff"/>
          </w:rPr>
          <w:t xml:space="preserve">требованиями</w:t>
        </w:r>
      </w:hyperlink>
      <w:r>
        <w:rPr>
          <w:sz w:val="20"/>
        </w:rPr>
        <w:t xml:space="preserve"> к форме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утвержденными постановлением Правительства Российской Федерации N 1694.</w:t>
      </w:r>
    </w:p>
    <w:p>
      <w:pPr>
        <w:pStyle w:val="0"/>
        <w:spacing w:before="200" w:lineRule="auto"/>
        <w:ind w:firstLine="540"/>
        <w:jc w:val="both"/>
      </w:pPr>
      <w:r>
        <w:rPr>
          <w:sz w:val="20"/>
        </w:rPr>
        <w:t xml:space="preserve">&lt;11&gt; Указывается разница граф 14 и 8.</w:t>
      </w:r>
    </w:p>
    <w:p>
      <w:pPr>
        <w:pStyle w:val="0"/>
        <w:spacing w:before="200" w:lineRule="auto"/>
        <w:ind w:firstLine="540"/>
        <w:jc w:val="both"/>
      </w:pPr>
      <w:r>
        <w:rPr>
          <w:sz w:val="20"/>
        </w:rPr>
        <w:t xml:space="preserve">&lt;12&gt; Указывается количество исполнителей государственных услуг, указанных в </w:t>
      </w:r>
      <w:hyperlink w:history="0" w:anchor="P1649" w:tooltip="IV. Сведения о фактически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r>
          <w:rPr>
            <w:sz w:val="20"/>
            <w:color w:val="0000ff"/>
          </w:rPr>
          <w:t xml:space="preserve">разделе IV</w:t>
        </w:r>
      </w:hyperlink>
      <w:r>
        <w:rPr>
          <w:sz w:val="20"/>
        </w:rPr>
        <w:t xml:space="preserve"> настоящего отчета, допустивших отклонения от показателей, характеризующих объем оказания государственной услуги, превышающие предельные допустимые возможные отклонения от указанных показателей.</w:t>
      </w:r>
    </w:p>
    <w:p>
      <w:pPr>
        <w:pStyle w:val="0"/>
        <w:spacing w:before="200" w:lineRule="auto"/>
        <w:ind w:firstLine="540"/>
        <w:jc w:val="both"/>
      </w:pPr>
      <w:r>
        <w:rPr>
          <w:sz w:val="20"/>
        </w:rPr>
        <w:t xml:space="preserve">&lt;13&gt; Указывается доля в процентах исполнителей государственных услуг, указанных в </w:t>
      </w:r>
      <w:hyperlink w:history="0" w:anchor="P1649" w:tooltip="IV. Сведения о фактически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r>
          <w:rPr>
            <w:sz w:val="20"/>
            <w:color w:val="0000ff"/>
          </w:rPr>
          <w:t xml:space="preserve">разделе IV</w:t>
        </w:r>
      </w:hyperlink>
      <w:r>
        <w:rPr>
          <w:sz w:val="20"/>
        </w:rPr>
        <w:t xml:space="preserve"> настоящего документа, допустивших отклонения от показателей, характеризующих объем оказания государственной услуги, превышающие предельные допустимые возможные отклонения от указанных показателей, от общего количества исполнителей государственных услуг, указанных в </w:t>
      </w:r>
      <w:hyperlink w:history="0" w:anchor="P1649" w:tooltip="IV. Сведения о фактически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r>
          <w:rPr>
            <w:sz w:val="20"/>
            <w:color w:val="0000ff"/>
          </w:rPr>
          <w:t xml:space="preserve">разделе IV</w:t>
        </w:r>
      </w:hyperlink>
      <w:r>
        <w:rPr>
          <w:sz w:val="20"/>
        </w:rPr>
        <w:t xml:space="preserve"> настоящего отчета.</w:t>
      </w:r>
    </w:p>
    <w:p>
      <w:pPr>
        <w:pStyle w:val="0"/>
        <w:spacing w:before="200" w:lineRule="auto"/>
        <w:ind w:firstLine="540"/>
        <w:jc w:val="both"/>
      </w:pPr>
      <w:r>
        <w:rPr>
          <w:sz w:val="20"/>
        </w:rPr>
        <w:t xml:space="preserve">&lt;14&gt; Рассчитывается как разница граф 9 и 8.</w:t>
      </w:r>
    </w:p>
    <w:p>
      <w:pPr>
        <w:pStyle w:val="0"/>
        <w:spacing w:before="200" w:lineRule="auto"/>
        <w:ind w:firstLine="540"/>
        <w:jc w:val="both"/>
      </w:pPr>
      <w:r>
        <w:rPr>
          <w:sz w:val="20"/>
        </w:rPr>
        <w:t xml:space="preserve">&lt;15&gt; Указывается количество исполнителей государственных услуг, указанных в </w:t>
      </w:r>
      <w:hyperlink w:history="0" w:anchor="P1649" w:tooltip="IV. Сведения о фактически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r>
          <w:rPr>
            <w:sz w:val="20"/>
            <w:color w:val="0000ff"/>
          </w:rPr>
          <w:t xml:space="preserve">разделе IV</w:t>
        </w:r>
      </w:hyperlink>
      <w:r>
        <w:rPr>
          <w:sz w:val="20"/>
        </w:rPr>
        <w:t xml:space="preserve"> настоящего отчета, допустивших отклонения от показателей, характеризующих качество оказания государственной услуги, превышающие предельные допустимые возможные отклонения от указанных показателей.</w:t>
      </w:r>
    </w:p>
    <w:p>
      <w:pPr>
        <w:pStyle w:val="0"/>
        <w:spacing w:before="200" w:lineRule="auto"/>
        <w:ind w:firstLine="540"/>
        <w:jc w:val="both"/>
      </w:pPr>
      <w:r>
        <w:rPr>
          <w:sz w:val="20"/>
        </w:rPr>
        <w:t xml:space="preserve">&lt;16&gt; Указывается доля в процентах исполнителей государственных услуг, указанных в </w:t>
      </w:r>
      <w:hyperlink w:history="0" w:anchor="P1649" w:tooltip="IV. Сведения о фактически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r>
          <w:rPr>
            <w:sz w:val="20"/>
            <w:color w:val="0000ff"/>
          </w:rPr>
          <w:t xml:space="preserve">разделе IV</w:t>
        </w:r>
      </w:hyperlink>
      <w:r>
        <w:rPr>
          <w:sz w:val="20"/>
        </w:rPr>
        <w:t xml:space="preserve"> настоящего отчета, допустивших отклонения от показателей, характеризующих качество оказания государственной услуги, превышающие предельные допустимые возможные отклонения от указанных показателей, от общего количества исполнителей государственных услуг, указанных в </w:t>
      </w:r>
      <w:hyperlink w:history="0" w:anchor="P1649" w:tooltip="IV. Сведения о фактических показателях, характеризующих объем и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r>
          <w:rPr>
            <w:sz w:val="20"/>
            <w:color w:val="0000ff"/>
          </w:rPr>
          <w:t xml:space="preserve">разделе IV</w:t>
        </w:r>
      </w:hyperlink>
      <w:r>
        <w:rPr>
          <w:sz w:val="20"/>
        </w:rPr>
        <w:t xml:space="preserve"> настоящего документа.</w:t>
      </w:r>
    </w:p>
    <w:p>
      <w:pPr>
        <w:pStyle w:val="0"/>
        <w:spacing w:before="200" w:lineRule="auto"/>
        <w:ind w:firstLine="540"/>
        <w:jc w:val="both"/>
      </w:pPr>
      <w:r>
        <w:rPr>
          <w:sz w:val="20"/>
        </w:rPr>
        <w:t xml:space="preserve">&lt;17&gt; Указывается наименование укрупненной государственной услуги в случае, если государственный социальный заказ формируется в отношении укрупненных государственных услуг.</w:t>
      </w:r>
    </w:p>
    <w:p>
      <w:pPr>
        <w:pStyle w:val="0"/>
        <w:spacing w:before="200" w:lineRule="auto"/>
        <w:ind w:firstLine="540"/>
        <w:jc w:val="both"/>
      </w:pPr>
      <w:r>
        <w:rPr>
          <w:sz w:val="20"/>
        </w:rPr>
        <w:t xml:space="preserve">&lt;18&gt; Указывается уникальный код организации, присвоенный исполнителю государственных услуг, при формировании сведений о нем в реестре участников бюджетного процесса, а также юридических лиц, не являющихся участниками бюджетного процесса.</w:t>
      </w:r>
    </w:p>
    <w:p>
      <w:pPr>
        <w:pStyle w:val="0"/>
        <w:spacing w:before="200" w:lineRule="auto"/>
        <w:ind w:firstLine="540"/>
        <w:jc w:val="both"/>
      </w:pPr>
      <w:r>
        <w:rPr>
          <w:sz w:val="20"/>
        </w:rPr>
        <w:t xml:space="preserve">&lt;19&gt; Указывается на основании информации об исполнителе государственных услуг, включенной в государственное задание на оказание государственных услуг (выполнение работ) (далее - государственное задание) либо в соглашение, заключенное по результатам отбора исполнителей государственных услуг, предусмотренного в </w:t>
      </w:r>
      <w:hyperlink w:history="0" r:id="rId3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части 6 статьи 9</w:t>
        </w:r>
      </w:hyperlink>
      <w:r>
        <w:rPr>
          <w:sz w:val="20"/>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(далее - соглашение).</w:t>
      </w:r>
    </w:p>
    <w:p>
      <w:pPr>
        <w:pStyle w:val="0"/>
        <w:spacing w:before="200" w:lineRule="auto"/>
        <w:ind w:firstLine="540"/>
        <w:jc w:val="both"/>
      </w:pPr>
      <w:r>
        <w:rPr>
          <w:sz w:val="20"/>
        </w:rPr>
        <w:t xml:space="preserve">&lt;20&gt; Указывается на основании информации, включенной в государственный социальный заказ, об исполнении которого формируется отчет об исполнении государственного социального заказа.</w:t>
      </w:r>
    </w:p>
    <w:p>
      <w:pPr>
        <w:pStyle w:val="0"/>
        <w:spacing w:before="200" w:lineRule="auto"/>
        <w:ind w:firstLine="540"/>
        <w:jc w:val="both"/>
      </w:pPr>
      <w:r>
        <w:rPr>
          <w:sz w:val="20"/>
        </w:rPr>
        <w:t xml:space="preserve">&lt;21&gt; Указывается на основании информации, включенной в государственное задание или соглашение.</w:t>
      </w:r>
    </w:p>
    <w:p>
      <w:pPr>
        <w:pStyle w:val="0"/>
        <w:spacing w:before="200" w:lineRule="auto"/>
        <w:ind w:firstLine="540"/>
        <w:jc w:val="both"/>
      </w:pPr>
      <w:r>
        <w:rPr>
          <w:sz w:val="20"/>
        </w:rPr>
        <w:t xml:space="preserve">&lt;22&gt; В отношении одного исполнителя государственных услуг может быть указана информация о значении планового показателя, характеризующего объем оказания государственной услуги, только в отношении одного способа определения услуг.</w:t>
      </w:r>
    </w:p>
    <w:p>
      <w:pPr>
        <w:pStyle w:val="0"/>
        <w:spacing w:before="200" w:lineRule="auto"/>
        <w:ind w:firstLine="540"/>
        <w:jc w:val="both"/>
      </w:pPr>
      <w:r>
        <w:rPr>
          <w:sz w:val="20"/>
        </w:rPr>
        <w:t xml:space="preserve">&lt;23&gt; Формируется на основании отчетов исполнителей государственных услуг об исполнении соглашений и отчетов о выполнении государственного задания.</w:t>
      </w:r>
    </w:p>
    <w:p>
      <w:pPr>
        <w:pStyle w:val="0"/>
        <w:spacing w:before="200" w:lineRule="auto"/>
        <w:ind w:firstLine="540"/>
        <w:jc w:val="both"/>
      </w:pPr>
      <w:r>
        <w:rPr>
          <w:sz w:val="20"/>
        </w:rPr>
        <w:t xml:space="preserve">&lt;24&gt; Указывается как разница графы 15 раздела IV и графы 15 раздела III настоящего отчета.</w:t>
      </w:r>
    </w:p>
    <w:p>
      <w:pPr>
        <w:pStyle w:val="0"/>
        <w:spacing w:before="200" w:lineRule="auto"/>
        <w:ind w:firstLine="540"/>
        <w:jc w:val="both"/>
      </w:pPr>
      <w:r>
        <w:rPr>
          <w:sz w:val="20"/>
        </w:rPr>
        <w:t xml:space="preserve">&lt;25&gt; В отношении одного исполнителя государственных услуг может быть указана информация о значении фактического показателя, характеризующего объем оказания государственной услуги, только в отношении одного способа определения услуг.</w:t>
      </w:r>
    </w:p>
    <w:p>
      <w:pPr>
        <w:pStyle w:val="0"/>
        <w:spacing w:before="200" w:lineRule="auto"/>
        <w:ind w:firstLine="540"/>
        <w:jc w:val="both"/>
      </w:pPr>
      <w:r>
        <w:rPr>
          <w:sz w:val="20"/>
        </w:rPr>
        <w:t xml:space="preserve">&lt;26&gt; Рассчитывается как разница между фактическим показателем, характеризующим объем оказания государственной услуги, включенным в соответствии со способом определения исполнителя государственных услуг в одну из граф 20 - 23 раздела IV настоящего отчета, и плановым показателем, характеризующим объем оказания государственной услуги, включенным в соответствии со способом определения исполнителя государственных услуг в одну из граф 20 - 23 раздела III настоящего отчета.</w:t>
      </w:r>
    </w:p>
    <w:p>
      <w:pPr>
        <w:pStyle w:val="0"/>
        <w:spacing w:before="200" w:lineRule="auto"/>
        <w:ind w:firstLine="540"/>
        <w:jc w:val="both"/>
      </w:pPr>
      <w:r>
        <w:rPr>
          <w:sz w:val="20"/>
        </w:rPr>
        <w:t xml:space="preserve">&lt;27&gt; Рассчитывается как разница графы 15 раздела III, графы 15 раздела IV и графы 16 раздела III настоящего отчета (в случае если значение предельного допустимого возможного отклонения от показателя, характеризующего качество оказания государственной услуги, установлено в относительных величинах, значение графы 15 раздела III настоящего отчета перерассчитывается в абсолютную величину путем умножения значения графы 14 раздела III настоящего Отчета на графу 15 раздела III настоящего отчета).</w:t>
      </w:r>
    </w:p>
    <w:p>
      <w:pPr>
        <w:pStyle w:val="0"/>
        <w:spacing w:before="200" w:lineRule="auto"/>
        <w:ind w:firstLine="540"/>
        <w:jc w:val="both"/>
      </w:pPr>
      <w:r>
        <w:rPr>
          <w:sz w:val="20"/>
        </w:rPr>
        <w:t xml:space="preserve">&lt;28&gt; Рассчитывается как разница графы 24 раздела IV и графы 24 раздела III настоящего отчета.</w:t>
      </w:r>
    </w:p>
    <w:p>
      <w:pPr>
        <w:pStyle w:val="0"/>
        <w:spacing w:before="200" w:lineRule="auto"/>
        <w:ind w:firstLine="540"/>
        <w:jc w:val="both"/>
      </w:pPr>
      <w:r>
        <w:rPr>
          <w:sz w:val="20"/>
        </w:rPr>
        <w:t xml:space="preserve">&lt;29&gt; Указывается суммарный объем по всем государственным услугам, входящим в состав укрупненной государственной услуги.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Ленинградской области</w:t>
      </w:r>
    </w:p>
    <w:p>
      <w:pPr>
        <w:pStyle w:val="0"/>
        <w:jc w:val="right"/>
      </w:pPr>
      <w:r>
        <w:rPr>
          <w:sz w:val="20"/>
        </w:rPr>
        <w:t xml:space="preserve">от 16.01.2026 N 15</w:t>
      </w:r>
    </w:p>
    <w:p>
      <w:pPr>
        <w:pStyle w:val="0"/>
        <w:jc w:val="right"/>
      </w:pPr>
      <w:r>
        <w:rPr>
          <w:sz w:val="20"/>
        </w:rPr>
        <w:t xml:space="preserve">(приложение 3)</w:t>
      </w:r>
    </w:p>
    <w:p>
      <w:pPr>
        <w:pStyle w:val="0"/>
      </w:pPr>
      <w:r>
        <w:rPr>
          <w:sz w:val="20"/>
        </w:rPr>
      </w:r>
    </w:p>
    <w:bookmarkStart w:id="2091" w:name="P2091"/>
    <w:bookmarkEnd w:id="2091"/>
    <w:p>
      <w:pPr>
        <w:pStyle w:val="2"/>
        <w:jc w:val="center"/>
      </w:pPr>
      <w:r>
        <w:rPr>
          <w:sz w:val="20"/>
        </w:rPr>
        <w:t xml:space="preserve">ПЕРЕЧЕНЬ</w:t>
      </w:r>
    </w:p>
    <w:p>
      <w:pPr>
        <w:pStyle w:val="2"/>
        <w:jc w:val="center"/>
      </w:pPr>
      <w:r>
        <w:rPr>
          <w:sz w:val="20"/>
        </w:rPr>
        <w:t xml:space="preserve">ГОСУДАРСТВЕННЫХ УСЛУГ В СОЦИАЛЬНОЙ СФЕРЕ, В ОТНОШЕНИИ</w:t>
      </w:r>
    </w:p>
    <w:p>
      <w:pPr>
        <w:pStyle w:val="2"/>
        <w:jc w:val="center"/>
      </w:pPr>
      <w:r>
        <w:rPr>
          <w:sz w:val="20"/>
        </w:rPr>
        <w:t xml:space="preserve">КОТОРЫХ ФОРМИРУЕТСЯ ГОСУДАРСТВЕННЫЙ СОЦИАЛЬНЫЙ ЗАКАЗ</w:t>
      </w:r>
    </w:p>
    <w:p>
      <w:pPr>
        <w:pStyle w:val="2"/>
        <w:jc w:val="center"/>
      </w:pPr>
      <w:r>
        <w:rPr>
          <w:sz w:val="20"/>
        </w:rPr>
        <w:t xml:space="preserve">НА ОКАЗАНИЕ ГОСУДАРСТВЕННЫХ УСЛУГ В СОЦИАЛЬНОЙ СФЕРЕ,</w:t>
      </w:r>
    </w:p>
    <w:p>
      <w:pPr>
        <w:pStyle w:val="2"/>
        <w:jc w:val="center"/>
      </w:pPr>
      <w:r>
        <w:rPr>
          <w:sz w:val="20"/>
        </w:rPr>
        <w:t xml:space="preserve">ОТНЕСЕННЫХ К ПОЛНОМОЧИЯМ ОРГАНОВ ИСПОЛНИТЕЛЬНОЙ ВЛАСТИ</w:t>
      </w:r>
    </w:p>
    <w:p>
      <w:pPr>
        <w:pStyle w:val="2"/>
        <w:jc w:val="center"/>
      </w:pPr>
      <w:r>
        <w:rPr>
          <w:sz w:val="20"/>
        </w:rPr>
        <w:t xml:space="preserve">ЛЕНИНГРАДСКОЙ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4" w:tooltip="Постановление Правительства Ленинградской области от 05.03.2026 N 174 &quot;О внесении изменения в постановление Правительства Ленинградской области от 16 января 2026 года N 15 &quot;О порядке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и признании утратившими силу отдельных постановлений Правительства Ленинградской области&quot; {КонсультантПлюс}">
              <w:r>
                <w:rPr>
                  <w:sz w:val="20"/>
                  <w:color w:val="0000ff"/>
                </w:rPr>
                <w:t xml:space="preserve">Постановления</w:t>
              </w:r>
            </w:hyperlink>
            <w:r>
              <w:rPr>
                <w:sz w:val="20"/>
                <w:color w:val="392c69"/>
              </w:rPr>
              <w:t xml:space="preserve"> Правительства Ленинградской области</w:t>
            </w:r>
          </w:p>
          <w:p>
            <w:pPr>
              <w:pStyle w:val="0"/>
              <w:jc w:val="center"/>
            </w:pPr>
            <w:r>
              <w:rPr>
                <w:sz w:val="20"/>
                <w:color w:val="392c69"/>
              </w:rPr>
              <w:t xml:space="preserve">от 05.03.2026 N 174)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15"/>
        <w:gridCol w:w="5102"/>
        <w:gridCol w:w="3148"/>
      </w:tblGrid>
      <w:tr>
        <w:tc>
          <w:tcPr>
            <w:tcW w:w="815" w:type="dxa"/>
          </w:tcPr>
          <w:p>
            <w:pPr>
              <w:pStyle w:val="0"/>
              <w:jc w:val="center"/>
            </w:pPr>
            <w:r>
              <w:rPr>
                <w:sz w:val="20"/>
              </w:rPr>
              <w:t xml:space="preserve">N п/п</w:t>
            </w:r>
          </w:p>
        </w:tc>
        <w:tc>
          <w:tcPr>
            <w:tcW w:w="5102" w:type="dxa"/>
          </w:tcPr>
          <w:p>
            <w:pPr>
              <w:pStyle w:val="0"/>
              <w:jc w:val="center"/>
            </w:pPr>
            <w:r>
              <w:rPr>
                <w:sz w:val="20"/>
              </w:rPr>
              <w:t xml:space="preserve">Наименование государственной услуги</w:t>
            </w:r>
          </w:p>
        </w:tc>
        <w:tc>
          <w:tcPr>
            <w:tcW w:w="3148" w:type="dxa"/>
          </w:tcPr>
          <w:p>
            <w:pPr>
              <w:pStyle w:val="0"/>
              <w:jc w:val="center"/>
            </w:pPr>
            <w:r>
              <w:rPr>
                <w:sz w:val="20"/>
              </w:rPr>
              <w:t xml:space="preserve">Уникальный номер услуги</w:t>
            </w:r>
          </w:p>
        </w:tc>
      </w:tr>
      <w:tr>
        <w:tc>
          <w:tcPr>
            <w:tcW w:w="815" w:type="dxa"/>
          </w:tcPr>
          <w:p>
            <w:pPr>
              <w:pStyle w:val="0"/>
              <w:jc w:val="center"/>
            </w:pPr>
            <w:r>
              <w:rPr>
                <w:sz w:val="20"/>
              </w:rPr>
              <w:t xml:space="preserve">1</w:t>
            </w:r>
          </w:p>
        </w:tc>
        <w:tc>
          <w:tcPr>
            <w:tcW w:w="5102" w:type="dxa"/>
          </w:tcPr>
          <w:p>
            <w:pPr>
              <w:pStyle w:val="0"/>
              <w:jc w:val="center"/>
            </w:pPr>
            <w:r>
              <w:rPr>
                <w:sz w:val="20"/>
              </w:rPr>
              <w:t xml:space="preserve">2</w:t>
            </w:r>
          </w:p>
        </w:tc>
        <w:tc>
          <w:tcPr>
            <w:tcW w:w="3148" w:type="dxa"/>
          </w:tcPr>
          <w:p>
            <w:pPr>
              <w:pStyle w:val="0"/>
              <w:jc w:val="center"/>
            </w:pPr>
            <w:r>
              <w:rPr>
                <w:sz w:val="20"/>
              </w:rPr>
              <w:t xml:space="preserve">3</w:t>
            </w:r>
          </w:p>
        </w:tc>
      </w:tr>
      <w:tr>
        <w:tc>
          <w:tcPr>
            <w:gridSpan w:val="3"/>
            <w:tcW w:w="9065" w:type="dxa"/>
          </w:tcPr>
          <w:p>
            <w:pPr>
              <w:pStyle w:val="0"/>
              <w:outlineLvl w:val="1"/>
              <w:jc w:val="center"/>
            </w:pPr>
            <w:r>
              <w:rPr>
                <w:sz w:val="20"/>
              </w:rPr>
              <w:t xml:space="preserve">1. Отрасль социальной сферы: "Занятость населения"</w:t>
            </w:r>
          </w:p>
          <w:p>
            <w:pPr>
              <w:pStyle w:val="0"/>
              <w:jc w:val="center"/>
            </w:pPr>
            <w:r>
              <w:rPr>
                <w:sz w:val="20"/>
              </w:rPr>
              <w:t xml:space="preserve">Направление: "Содействие занятости населения"</w:t>
            </w:r>
          </w:p>
        </w:tc>
      </w:tr>
      <w:tr>
        <w:tc>
          <w:tcPr>
            <w:tcW w:w="815" w:type="dxa"/>
          </w:tcPr>
          <w:p>
            <w:pPr>
              <w:pStyle w:val="0"/>
              <w:jc w:val="center"/>
            </w:pPr>
            <w:r>
              <w:rPr>
                <w:sz w:val="20"/>
              </w:rPr>
              <w:t xml:space="preserve">1.1</w:t>
            </w:r>
          </w:p>
        </w:tc>
        <w:tc>
          <w:tcPr>
            <w:tcW w:w="5102" w:type="dxa"/>
          </w:tcPr>
          <w:p>
            <w:pPr>
              <w:pStyle w:val="0"/>
            </w:pPr>
            <w:r>
              <w:rPr>
                <w:sz w:val="20"/>
              </w:rPr>
              <w:t xml:space="preserve">Профессиональное обучение и дополнительное профессиональное образование отдельных категорий граждан</w:t>
            </w:r>
          </w:p>
        </w:tc>
        <w:tc>
          <w:tcPr>
            <w:tcW w:w="3148" w:type="dxa"/>
          </w:tcPr>
          <w:p>
            <w:pPr>
              <w:pStyle w:val="0"/>
              <w:jc w:val="center"/>
            </w:pPr>
            <w:r>
              <w:rPr>
                <w:sz w:val="20"/>
              </w:rPr>
              <w:t xml:space="preserve">853000.Р.50.0.5.1.0001004</w:t>
            </w:r>
          </w:p>
        </w:tc>
      </w:tr>
      <w:tr>
        <w:tc>
          <w:tcPr>
            <w:tcW w:w="815" w:type="dxa"/>
          </w:tcPr>
          <w:p>
            <w:pPr>
              <w:pStyle w:val="0"/>
              <w:jc w:val="center"/>
            </w:pPr>
            <w:r>
              <w:rPr>
                <w:sz w:val="20"/>
              </w:rPr>
              <w:t xml:space="preserve">1.2</w:t>
            </w:r>
          </w:p>
        </w:tc>
        <w:tc>
          <w:tcPr>
            <w:tcW w:w="5102" w:type="dxa"/>
          </w:tcPr>
          <w:p>
            <w:pPr>
              <w:pStyle w:val="0"/>
            </w:pPr>
            <w:r>
              <w:rPr>
                <w:sz w:val="20"/>
              </w:rPr>
              <w:t xml:space="preserve">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tc>
        <w:tc>
          <w:tcPr>
            <w:tcW w:w="3148" w:type="dxa"/>
          </w:tcPr>
          <w:p>
            <w:pPr>
              <w:pStyle w:val="0"/>
              <w:jc w:val="center"/>
            </w:pPr>
            <w:r>
              <w:rPr>
                <w:sz w:val="20"/>
              </w:rPr>
              <w:t xml:space="preserve">889913О.99.0.АЭ29АА00005</w:t>
            </w:r>
          </w:p>
        </w:tc>
      </w:tr>
      <w:tr>
        <w:tc>
          <w:tcPr>
            <w:tcW w:w="815" w:type="dxa"/>
          </w:tcPr>
          <w:p>
            <w:pPr>
              <w:pStyle w:val="0"/>
              <w:jc w:val="center"/>
            </w:pPr>
            <w:r>
              <w:rPr>
                <w:sz w:val="20"/>
              </w:rPr>
              <w:t xml:space="preserve">1.3</w:t>
            </w:r>
          </w:p>
        </w:tc>
        <w:tc>
          <w:tcPr>
            <w:tcW w:w="5102" w:type="dxa"/>
          </w:tcPr>
          <w:p>
            <w:pPr>
              <w:pStyle w:val="0"/>
            </w:pPr>
            <w:r>
              <w:rPr>
                <w:sz w:val="20"/>
              </w:rPr>
              <w:t xml:space="preserve">Организация прохождения профессионального обучения, получения дополнительного профессионального образования безработными гражданами и участниками специальной военной операции, включая прохождение обучения в другой местности</w:t>
            </w:r>
          </w:p>
        </w:tc>
        <w:tc>
          <w:tcPr>
            <w:tcW w:w="3148" w:type="dxa"/>
          </w:tcPr>
          <w:p>
            <w:pPr>
              <w:pStyle w:val="0"/>
              <w:jc w:val="center"/>
            </w:pPr>
            <w:r>
              <w:rPr>
                <w:sz w:val="20"/>
              </w:rPr>
              <w:t xml:space="preserve">853000.Р.53.0.5.7.0001000</w:t>
            </w:r>
          </w:p>
        </w:tc>
      </w:tr>
      <w:tr>
        <w:tc>
          <w:tcPr>
            <w:tcW w:w="815" w:type="dxa"/>
          </w:tcPr>
          <w:p>
            <w:pPr>
              <w:pStyle w:val="0"/>
              <w:jc w:val="center"/>
            </w:pPr>
            <w:r>
              <w:rPr>
                <w:sz w:val="20"/>
              </w:rPr>
              <w:t xml:space="preserve">1.4</w:t>
            </w:r>
          </w:p>
        </w:tc>
        <w:tc>
          <w:tcPr>
            <w:tcW w:w="5102" w:type="dxa"/>
          </w:tcPr>
          <w:p>
            <w:pPr>
              <w:pStyle w:val="0"/>
            </w:pPr>
            <w:r>
              <w:rPr>
                <w:sz w:val="20"/>
              </w:rPr>
              <w:t xml:space="preserve">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w:t>
            </w:r>
          </w:p>
        </w:tc>
        <w:tc>
          <w:tcPr>
            <w:tcW w:w="3148" w:type="dxa"/>
          </w:tcPr>
          <w:p>
            <w:pPr>
              <w:pStyle w:val="0"/>
              <w:jc w:val="center"/>
            </w:pPr>
            <w:r>
              <w:rPr>
                <w:sz w:val="20"/>
              </w:rPr>
              <w:t xml:space="preserve">889900.Р.53.0.5.8.0001000</w:t>
            </w:r>
          </w:p>
        </w:tc>
      </w:tr>
      <w:tr>
        <w:tc>
          <w:tcPr>
            <w:tcW w:w="815" w:type="dxa"/>
          </w:tcPr>
          <w:p>
            <w:pPr>
              <w:pStyle w:val="0"/>
              <w:jc w:val="center"/>
            </w:pPr>
            <w:r>
              <w:rPr>
                <w:sz w:val="20"/>
              </w:rPr>
              <w:t xml:space="preserve">1.5</w:t>
            </w:r>
          </w:p>
        </w:tc>
        <w:tc>
          <w:tcPr>
            <w:tcW w:w="5102" w:type="dxa"/>
          </w:tcPr>
          <w:p>
            <w:pPr>
              <w:pStyle w:val="0"/>
            </w:pPr>
            <w:r>
              <w:rPr>
                <w:sz w:val="20"/>
              </w:rPr>
              <w:t xml:space="preserve">Психологическая поддержка безработных граждан и психологическая поддержка в сфере занятости участников специальной военной операции и членов семей участников специальной военной операции</w:t>
            </w:r>
          </w:p>
        </w:tc>
        <w:tc>
          <w:tcPr>
            <w:tcW w:w="3148" w:type="dxa"/>
          </w:tcPr>
          <w:p>
            <w:pPr>
              <w:pStyle w:val="0"/>
              <w:jc w:val="center"/>
            </w:pPr>
            <w:r>
              <w:rPr>
                <w:sz w:val="20"/>
              </w:rPr>
              <w:t xml:space="preserve">889900.Р.53.0.5.9.0001000</w:t>
            </w:r>
          </w:p>
        </w:tc>
      </w:tr>
      <w:tr>
        <w:tc>
          <w:tcPr>
            <w:gridSpan w:val="3"/>
            <w:tcW w:w="9065" w:type="dxa"/>
          </w:tcPr>
          <w:p>
            <w:pPr>
              <w:pStyle w:val="0"/>
              <w:outlineLvl w:val="1"/>
              <w:jc w:val="center"/>
            </w:pPr>
            <w:r>
              <w:rPr>
                <w:sz w:val="20"/>
              </w:rPr>
              <w:t xml:space="preserve">2. Отрасль социальной сферы: "Социальная защита"</w:t>
            </w:r>
          </w:p>
          <w:p>
            <w:pPr>
              <w:pStyle w:val="0"/>
              <w:jc w:val="center"/>
            </w:pPr>
            <w:r>
              <w:rPr>
                <w:sz w:val="20"/>
              </w:rPr>
              <w:t xml:space="preserve">Направление: "Социальное обслуживание (за исключением услуг в сфере социального обслуживания в стационарной форме)"</w:t>
            </w:r>
          </w:p>
        </w:tc>
      </w:tr>
      <w:tr>
        <w:tc>
          <w:tcPr>
            <w:tcW w:w="815" w:type="dxa"/>
          </w:tcPr>
          <w:p>
            <w:pPr>
              <w:pStyle w:val="0"/>
              <w:jc w:val="center"/>
            </w:pPr>
            <w:r>
              <w:rPr>
                <w:sz w:val="20"/>
              </w:rPr>
              <w:t xml:space="preserve">2.1</w:t>
            </w:r>
          </w:p>
        </w:tc>
        <w:tc>
          <w:tcPr>
            <w:tcW w:w="5102" w:type="dxa"/>
          </w:tcPr>
          <w:p>
            <w:pPr>
              <w:pStyle w:val="0"/>
            </w:pPr>
            <w:r>
              <w:rPr>
                <w:sz w:val="20"/>
              </w:rPr>
              <w:t xml:space="preserve">Предоставление социального обслуживания в форме на дому</w:t>
            </w:r>
          </w:p>
        </w:tc>
        <w:tc>
          <w:tcPr>
            <w:tcW w:w="3148" w:type="dxa"/>
          </w:tcPr>
          <w:p>
            <w:pPr>
              <w:pStyle w:val="0"/>
              <w:jc w:val="center"/>
            </w:pPr>
            <w:r>
              <w:rPr>
                <w:sz w:val="20"/>
              </w:rPr>
              <w:t xml:space="preserve">880000О.99.0.АЭ22АА00000</w:t>
            </w:r>
          </w:p>
        </w:tc>
      </w:tr>
      <w:tr>
        <w:tc>
          <w:tcPr>
            <w:tcW w:w="815" w:type="dxa"/>
          </w:tcPr>
          <w:p>
            <w:pPr>
              <w:pStyle w:val="0"/>
              <w:jc w:val="center"/>
            </w:pPr>
            <w:r>
              <w:rPr>
                <w:sz w:val="20"/>
              </w:rPr>
              <w:t xml:space="preserve">2.2</w:t>
            </w:r>
          </w:p>
        </w:tc>
        <w:tc>
          <w:tcPr>
            <w:tcW w:w="5102" w:type="dxa"/>
          </w:tcPr>
          <w:p>
            <w:pPr>
              <w:pStyle w:val="0"/>
            </w:pPr>
            <w:r>
              <w:rPr>
                <w:sz w:val="20"/>
              </w:rPr>
              <w:t xml:space="preserve">Предоставление социального обслуживания в форме на дому</w:t>
            </w:r>
          </w:p>
        </w:tc>
        <w:tc>
          <w:tcPr>
            <w:tcW w:w="3148" w:type="dxa"/>
          </w:tcPr>
          <w:p>
            <w:pPr>
              <w:pStyle w:val="0"/>
              <w:jc w:val="center"/>
            </w:pPr>
            <w:r>
              <w:rPr>
                <w:sz w:val="20"/>
              </w:rPr>
              <w:t xml:space="preserve">880000О.99.0.АЭ22АА01000</w:t>
            </w:r>
          </w:p>
        </w:tc>
      </w:tr>
      <w:tr>
        <w:tc>
          <w:tcPr>
            <w:tcW w:w="815" w:type="dxa"/>
          </w:tcPr>
          <w:p>
            <w:pPr>
              <w:pStyle w:val="0"/>
              <w:jc w:val="center"/>
            </w:pPr>
            <w:r>
              <w:rPr>
                <w:sz w:val="20"/>
              </w:rPr>
              <w:t xml:space="preserve">2.3</w:t>
            </w:r>
          </w:p>
        </w:tc>
        <w:tc>
          <w:tcPr>
            <w:tcW w:w="5102" w:type="dxa"/>
          </w:tcPr>
          <w:p>
            <w:pPr>
              <w:pStyle w:val="0"/>
            </w:pPr>
            <w:r>
              <w:rPr>
                <w:sz w:val="20"/>
              </w:rPr>
              <w:t xml:space="preserve">Предоставление социального обслуживания в форме на дому</w:t>
            </w:r>
          </w:p>
        </w:tc>
        <w:tc>
          <w:tcPr>
            <w:tcW w:w="3148" w:type="dxa"/>
          </w:tcPr>
          <w:p>
            <w:pPr>
              <w:pStyle w:val="0"/>
              <w:jc w:val="center"/>
            </w:pPr>
            <w:r>
              <w:rPr>
                <w:sz w:val="20"/>
              </w:rPr>
              <w:t xml:space="preserve">880000О.99.0.АЭ22АА04000</w:t>
            </w:r>
          </w:p>
        </w:tc>
      </w:tr>
      <w:tr>
        <w:tc>
          <w:tcPr>
            <w:gridSpan w:val="3"/>
            <w:tcW w:w="9065" w:type="dxa"/>
          </w:tcPr>
          <w:p>
            <w:pPr>
              <w:pStyle w:val="0"/>
              <w:outlineLvl w:val="1"/>
              <w:jc w:val="center"/>
            </w:pPr>
            <w:r>
              <w:rPr>
                <w:sz w:val="20"/>
              </w:rPr>
              <w:t xml:space="preserve">3. Отрасль социальной сферы: "Здравоохранение"</w:t>
            </w:r>
          </w:p>
        </w:tc>
      </w:tr>
      <w:tr>
        <w:tc>
          <w:tcPr>
            <w:gridSpan w:val="3"/>
            <w:tcW w:w="9065" w:type="dxa"/>
          </w:tcPr>
          <w:p>
            <w:pPr>
              <w:pStyle w:val="0"/>
              <w:outlineLvl w:val="2"/>
              <w:jc w:val="center"/>
            </w:pPr>
            <w:r>
              <w:rPr>
                <w:sz w:val="20"/>
              </w:rPr>
              <w:t xml:space="preserve">3.1. Направление: "Санаторно-курортное лечение (за исключением услуг, предоставляемых в рамках государственной социальной помощи)"</w:t>
            </w:r>
          </w:p>
        </w:tc>
      </w:tr>
      <w:tr>
        <w:tc>
          <w:tcPr>
            <w:tcW w:w="815" w:type="dxa"/>
          </w:tcPr>
          <w:p>
            <w:pPr>
              <w:pStyle w:val="0"/>
              <w:jc w:val="center"/>
            </w:pPr>
            <w:r>
              <w:rPr>
                <w:sz w:val="20"/>
              </w:rPr>
              <w:t xml:space="preserve">3.1.1</w:t>
            </w:r>
          </w:p>
        </w:tc>
        <w:tc>
          <w:tcPr>
            <w:tcW w:w="5102" w:type="dxa"/>
          </w:tcPr>
          <w:p>
            <w:pPr>
              <w:pStyle w:val="0"/>
            </w:pPr>
            <w:r>
              <w:rPr>
                <w:sz w:val="20"/>
              </w:rPr>
              <w:t xml:space="preserve">Санаторно-курортное лечение</w:t>
            </w:r>
          </w:p>
        </w:tc>
        <w:tc>
          <w:tcPr>
            <w:tcW w:w="3148" w:type="dxa"/>
          </w:tcPr>
          <w:p>
            <w:pPr>
              <w:pStyle w:val="0"/>
              <w:jc w:val="center"/>
            </w:pPr>
            <w:r>
              <w:rPr>
                <w:sz w:val="20"/>
              </w:rPr>
              <w:t xml:space="preserve">860000О.99.0.АД70АА11000</w:t>
            </w:r>
          </w:p>
        </w:tc>
      </w:tr>
      <w:tr>
        <w:tc>
          <w:tcPr>
            <w:tcW w:w="815" w:type="dxa"/>
          </w:tcPr>
          <w:p>
            <w:pPr>
              <w:pStyle w:val="0"/>
              <w:jc w:val="center"/>
            </w:pPr>
            <w:r>
              <w:rPr>
                <w:sz w:val="20"/>
              </w:rPr>
              <w:t xml:space="preserve">3.1.2</w:t>
            </w:r>
          </w:p>
        </w:tc>
        <w:tc>
          <w:tcPr>
            <w:tcW w:w="5102" w:type="dxa"/>
          </w:tcPr>
          <w:p>
            <w:pPr>
              <w:pStyle w:val="0"/>
            </w:pPr>
            <w:r>
              <w:rPr>
                <w:sz w:val="20"/>
              </w:rPr>
              <w:t xml:space="preserve">Санаторно-курортное лечение</w:t>
            </w:r>
          </w:p>
        </w:tc>
        <w:tc>
          <w:tcPr>
            <w:tcW w:w="3148" w:type="dxa"/>
          </w:tcPr>
          <w:p>
            <w:pPr>
              <w:pStyle w:val="0"/>
              <w:jc w:val="center"/>
            </w:pPr>
            <w:r>
              <w:rPr>
                <w:sz w:val="20"/>
              </w:rPr>
              <w:t xml:space="preserve">860000О.99.0.АД70АА03000</w:t>
            </w:r>
          </w:p>
        </w:tc>
      </w:tr>
      <w:tr>
        <w:tc>
          <w:tcPr>
            <w:tcW w:w="815" w:type="dxa"/>
          </w:tcPr>
          <w:p>
            <w:pPr>
              <w:pStyle w:val="0"/>
              <w:jc w:val="center"/>
            </w:pPr>
            <w:r>
              <w:rPr>
                <w:sz w:val="20"/>
              </w:rPr>
              <w:t xml:space="preserve">3.1.3</w:t>
            </w:r>
          </w:p>
        </w:tc>
        <w:tc>
          <w:tcPr>
            <w:tcW w:w="5102" w:type="dxa"/>
          </w:tcPr>
          <w:p>
            <w:pPr>
              <w:pStyle w:val="0"/>
            </w:pPr>
            <w:r>
              <w:rPr>
                <w:sz w:val="20"/>
              </w:rPr>
              <w:t xml:space="preserve">Санаторно-курортное лечение</w:t>
            </w:r>
          </w:p>
        </w:tc>
        <w:tc>
          <w:tcPr>
            <w:tcW w:w="3148" w:type="dxa"/>
          </w:tcPr>
          <w:p>
            <w:pPr>
              <w:pStyle w:val="0"/>
              <w:jc w:val="center"/>
            </w:pPr>
            <w:r>
              <w:rPr>
                <w:sz w:val="20"/>
              </w:rPr>
              <w:t xml:space="preserve">860000О.99.0.АД70АА02000</w:t>
            </w:r>
          </w:p>
        </w:tc>
      </w:tr>
      <w:tr>
        <w:tc>
          <w:tcPr>
            <w:tcW w:w="815" w:type="dxa"/>
          </w:tcPr>
          <w:p>
            <w:pPr>
              <w:pStyle w:val="0"/>
              <w:jc w:val="center"/>
            </w:pPr>
            <w:r>
              <w:rPr>
                <w:sz w:val="20"/>
              </w:rPr>
              <w:t xml:space="preserve">3.1.4</w:t>
            </w:r>
          </w:p>
        </w:tc>
        <w:tc>
          <w:tcPr>
            <w:tcW w:w="5102" w:type="dxa"/>
          </w:tcPr>
          <w:p>
            <w:pPr>
              <w:pStyle w:val="0"/>
            </w:pPr>
            <w:r>
              <w:rPr>
                <w:sz w:val="20"/>
              </w:rPr>
              <w:t xml:space="preserve">Санаторно-курортное лечение</w:t>
            </w:r>
          </w:p>
        </w:tc>
        <w:tc>
          <w:tcPr>
            <w:tcW w:w="3148" w:type="dxa"/>
          </w:tcPr>
          <w:p>
            <w:pPr>
              <w:pStyle w:val="0"/>
              <w:jc w:val="center"/>
            </w:pPr>
            <w:r>
              <w:rPr>
                <w:sz w:val="20"/>
              </w:rPr>
              <w:t xml:space="preserve">860000О.99.0.АД70АА12000</w:t>
            </w:r>
          </w:p>
        </w:tc>
      </w:tr>
      <w:tr>
        <w:tblPrEx>
          <w:tblBorders>
            <w:insideH w:val="nil"/>
          </w:tblBorders>
        </w:tblPrEx>
        <w:tc>
          <w:tcPr>
            <w:tcW w:w="815" w:type="dxa"/>
            <w:tcBorders>
              <w:bottom w:val="nil"/>
            </w:tcBorders>
          </w:tcPr>
          <w:p>
            <w:pPr>
              <w:pStyle w:val="0"/>
              <w:jc w:val="center"/>
            </w:pPr>
            <w:r>
              <w:rPr>
                <w:sz w:val="20"/>
              </w:rPr>
              <w:t xml:space="preserve">3.1.5</w:t>
            </w:r>
          </w:p>
        </w:tc>
        <w:tc>
          <w:tcPr>
            <w:tcW w:w="5102" w:type="dxa"/>
            <w:tcBorders>
              <w:bottom w:val="nil"/>
            </w:tcBorders>
          </w:tcPr>
          <w:p>
            <w:pPr>
              <w:pStyle w:val="0"/>
              <w:jc w:val="both"/>
            </w:pPr>
            <w:r>
              <w:rPr>
                <w:sz w:val="20"/>
              </w:rPr>
              <w:t xml:space="preserve">Санаторно-курортное лечение</w:t>
            </w:r>
          </w:p>
        </w:tc>
        <w:tc>
          <w:tcPr>
            <w:tcW w:w="3148" w:type="dxa"/>
            <w:tcBorders>
              <w:bottom w:val="nil"/>
            </w:tcBorders>
          </w:tcPr>
          <w:p>
            <w:pPr>
              <w:pStyle w:val="0"/>
              <w:jc w:val="center"/>
            </w:pPr>
            <w:r>
              <w:rPr>
                <w:sz w:val="20"/>
              </w:rPr>
              <w:t xml:space="preserve">860000О.99.0.АД70АА10000</w:t>
            </w:r>
          </w:p>
        </w:tc>
      </w:tr>
      <w:tr>
        <w:tblPrEx>
          <w:tblBorders>
            <w:insideH w:val="nil"/>
          </w:tblBorders>
        </w:tblPrEx>
        <w:tc>
          <w:tcPr>
            <w:gridSpan w:val="3"/>
            <w:tcW w:w="9065" w:type="dxa"/>
            <w:tcBorders>
              <w:top w:val="nil"/>
            </w:tcBorders>
          </w:tcPr>
          <w:p>
            <w:pPr>
              <w:pStyle w:val="0"/>
              <w:jc w:val="both"/>
            </w:pPr>
            <w:r>
              <w:rPr>
                <w:sz w:val="20"/>
              </w:rPr>
              <w:t xml:space="preserve">(п. 3.1.5 введен </w:t>
            </w:r>
            <w:hyperlink w:history="0" r:id="rId35" w:tooltip="Постановление Правительства Ленинградской области от 05.03.2026 N 174 &quot;О внесении изменения в постановление Правительства Ленинградской области от 16 января 2026 года N 15 &quot;О порядке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и признании утратившими силу отдельных постановлений Правительства Ленинградской области&quot; {КонсультантПлюс}">
              <w:r>
                <w:rPr>
                  <w:sz w:val="20"/>
                  <w:color w:val="0000ff"/>
                </w:rPr>
                <w:t xml:space="preserve">Постановлением</w:t>
              </w:r>
            </w:hyperlink>
            <w:r>
              <w:rPr>
                <w:sz w:val="20"/>
              </w:rPr>
              <w:t xml:space="preserve"> Правительства Ленинградской области от 05.03.2026 N 174)</w:t>
            </w:r>
          </w:p>
        </w:tc>
      </w:tr>
      <w:tr>
        <w:tc>
          <w:tcPr>
            <w:gridSpan w:val="3"/>
            <w:tcW w:w="9065" w:type="dxa"/>
          </w:tcPr>
          <w:p>
            <w:pPr>
              <w:pStyle w:val="0"/>
              <w:outlineLvl w:val="2"/>
              <w:jc w:val="center"/>
            </w:pPr>
            <w:r>
              <w:rPr>
                <w:sz w:val="20"/>
              </w:rPr>
              <w:t xml:space="preserve">3.2. Направление: "Оказание паллиативной медицинской помощи"</w:t>
            </w:r>
          </w:p>
        </w:tc>
      </w:tr>
      <w:tr>
        <w:tc>
          <w:tcPr>
            <w:tcW w:w="815" w:type="dxa"/>
          </w:tcPr>
          <w:p>
            <w:pPr>
              <w:pStyle w:val="0"/>
              <w:jc w:val="center"/>
            </w:pPr>
            <w:r>
              <w:rPr>
                <w:sz w:val="20"/>
              </w:rPr>
              <w:t xml:space="preserve">3.2.1</w:t>
            </w:r>
          </w:p>
        </w:tc>
        <w:tc>
          <w:tcPr>
            <w:tcW w:w="5102" w:type="dxa"/>
          </w:tcPr>
          <w:p>
            <w:pPr>
              <w:pStyle w:val="0"/>
            </w:pPr>
            <w:r>
              <w:rPr>
                <w:sz w:val="20"/>
              </w:rPr>
              <w:t xml:space="preserve">Паллиативная медицинская помощь</w:t>
            </w:r>
          </w:p>
        </w:tc>
        <w:tc>
          <w:tcPr>
            <w:tcW w:w="3148" w:type="dxa"/>
          </w:tcPr>
          <w:p>
            <w:pPr>
              <w:pStyle w:val="0"/>
              <w:jc w:val="center"/>
            </w:pPr>
            <w:r>
              <w:rPr>
                <w:sz w:val="20"/>
              </w:rPr>
              <w:t xml:space="preserve">860000О.99.0.БЗ68АА04000</w:t>
            </w:r>
          </w:p>
        </w:tc>
      </w:tr>
      <w:tr>
        <w:tc>
          <w:tcPr>
            <w:tcW w:w="815" w:type="dxa"/>
          </w:tcPr>
          <w:p>
            <w:pPr>
              <w:pStyle w:val="0"/>
              <w:jc w:val="center"/>
            </w:pPr>
            <w:r>
              <w:rPr>
                <w:sz w:val="20"/>
              </w:rPr>
              <w:t xml:space="preserve">3.2.2</w:t>
            </w:r>
          </w:p>
        </w:tc>
        <w:tc>
          <w:tcPr>
            <w:tcW w:w="5102" w:type="dxa"/>
          </w:tcPr>
          <w:p>
            <w:pPr>
              <w:pStyle w:val="0"/>
            </w:pPr>
            <w:r>
              <w:rPr>
                <w:sz w:val="20"/>
              </w:rPr>
              <w:t xml:space="preserve">Паллиативная медицинская помощь</w:t>
            </w:r>
          </w:p>
        </w:tc>
        <w:tc>
          <w:tcPr>
            <w:tcW w:w="3148" w:type="dxa"/>
          </w:tcPr>
          <w:p>
            <w:pPr>
              <w:pStyle w:val="0"/>
              <w:jc w:val="center"/>
            </w:pPr>
            <w:r>
              <w:rPr>
                <w:sz w:val="20"/>
              </w:rPr>
              <w:t xml:space="preserve">860000О.99.0.БЗ68АА03000</w:t>
            </w:r>
          </w:p>
        </w:tc>
      </w:tr>
      <w:tr>
        <w:tc>
          <w:tcPr>
            <w:tcW w:w="815" w:type="dxa"/>
          </w:tcPr>
          <w:p>
            <w:pPr>
              <w:pStyle w:val="0"/>
              <w:jc w:val="center"/>
            </w:pPr>
            <w:r>
              <w:rPr>
                <w:sz w:val="20"/>
              </w:rPr>
              <w:t xml:space="preserve">3.2.3</w:t>
            </w:r>
          </w:p>
        </w:tc>
        <w:tc>
          <w:tcPr>
            <w:tcW w:w="5102" w:type="dxa"/>
          </w:tcPr>
          <w:p>
            <w:pPr>
              <w:pStyle w:val="0"/>
            </w:pPr>
            <w:r>
              <w:rPr>
                <w:sz w:val="20"/>
              </w:rPr>
              <w:t xml:space="preserve">Паллиативная медицинская помощь</w:t>
            </w:r>
          </w:p>
        </w:tc>
        <w:tc>
          <w:tcPr>
            <w:tcW w:w="3148" w:type="dxa"/>
          </w:tcPr>
          <w:p>
            <w:pPr>
              <w:pStyle w:val="0"/>
              <w:jc w:val="center"/>
            </w:pPr>
            <w:r>
              <w:rPr>
                <w:sz w:val="20"/>
              </w:rPr>
              <w:t xml:space="preserve">860000О.99.0.БЗ68АА01000</w:t>
            </w:r>
          </w:p>
        </w:tc>
      </w:tr>
      <w:tr>
        <w:tc>
          <w:tcPr>
            <w:gridSpan w:val="3"/>
            <w:tcW w:w="9065" w:type="dxa"/>
          </w:tcPr>
          <w:p>
            <w:pPr>
              <w:pStyle w:val="0"/>
              <w:outlineLvl w:val="1"/>
              <w:jc w:val="center"/>
            </w:pPr>
            <w:r>
              <w:rPr>
                <w:sz w:val="20"/>
              </w:rPr>
              <w:t xml:space="preserve">4. Отрасль социальной сферы: "Туризм"</w:t>
            </w:r>
          </w:p>
          <w:p>
            <w:pPr>
              <w:pStyle w:val="0"/>
              <w:jc w:val="center"/>
            </w:pPr>
            <w:r>
              <w:rPr>
                <w:sz w:val="20"/>
              </w:rPr>
              <w:t xml:space="preserve">Направление: "Создание благоприятных условий для развития туристской индустрии в субъектах Российской Федерации"</w:t>
            </w:r>
          </w:p>
        </w:tc>
      </w:tr>
      <w:tr>
        <w:tc>
          <w:tcPr>
            <w:tcW w:w="815" w:type="dxa"/>
          </w:tcPr>
          <w:p>
            <w:pPr>
              <w:pStyle w:val="0"/>
              <w:jc w:val="center"/>
            </w:pPr>
            <w:r>
              <w:rPr>
                <w:sz w:val="20"/>
              </w:rPr>
              <w:t xml:space="preserve">4.1</w:t>
            </w:r>
          </w:p>
        </w:tc>
        <w:tc>
          <w:tcPr>
            <w:tcW w:w="5102" w:type="dxa"/>
          </w:tcPr>
          <w:p>
            <w:pPr>
              <w:pStyle w:val="0"/>
            </w:pPr>
            <w:r>
              <w:rPr>
                <w:sz w:val="20"/>
              </w:rPr>
              <w:t xml:space="preserve">Услуга по созданию условий в Ленинградской области для обеспечения отдельных категорий граждан возможностью путешествовать с целью развития туристского потенциала Российской Федерации</w:t>
            </w:r>
          </w:p>
        </w:tc>
        <w:tc>
          <w:tcPr>
            <w:tcW w:w="3148" w:type="dxa"/>
          </w:tcPr>
          <w:p>
            <w:pPr>
              <w:pStyle w:val="0"/>
              <w:jc w:val="center"/>
            </w:pPr>
            <w:r>
              <w:rPr>
                <w:sz w:val="20"/>
              </w:rPr>
              <w:t xml:space="preserve">791211.Р.50.0.10.80001000</w:t>
            </w:r>
          </w:p>
        </w:tc>
      </w:tr>
      <w:tr>
        <w:tc>
          <w:tcPr>
            <w:gridSpan w:val="3"/>
            <w:tcW w:w="9065" w:type="dxa"/>
          </w:tcPr>
          <w:p>
            <w:pPr>
              <w:pStyle w:val="0"/>
              <w:outlineLvl w:val="1"/>
              <w:jc w:val="center"/>
            </w:pPr>
            <w:r>
              <w:rPr>
                <w:sz w:val="20"/>
              </w:rPr>
              <w:t xml:space="preserve">5. Отрасль социальной сферы: "Физическая культура и спорт"</w:t>
            </w:r>
          </w:p>
        </w:tc>
      </w:tr>
      <w:tr>
        <w:tc>
          <w:tcPr>
            <w:gridSpan w:val="3"/>
            <w:tcW w:w="9065" w:type="dxa"/>
          </w:tcPr>
          <w:p>
            <w:pPr>
              <w:pStyle w:val="0"/>
              <w:outlineLvl w:val="2"/>
              <w:jc w:val="center"/>
            </w:pPr>
            <w:r>
              <w:rPr>
                <w:sz w:val="20"/>
              </w:rPr>
              <w:t xml:space="preserve">5.1. Направление: "Физкультурно-оздоровительные услуги"</w:t>
            </w:r>
          </w:p>
        </w:tc>
      </w:tr>
      <w:tr>
        <w:tc>
          <w:tcPr>
            <w:tcW w:w="815" w:type="dxa"/>
          </w:tcPr>
          <w:p>
            <w:pPr>
              <w:pStyle w:val="0"/>
              <w:jc w:val="center"/>
            </w:pPr>
            <w:r>
              <w:rPr>
                <w:sz w:val="20"/>
              </w:rPr>
              <w:t xml:space="preserve">5.1.1</w:t>
            </w:r>
          </w:p>
        </w:tc>
        <w:tc>
          <w:tcPr>
            <w:tcW w:w="5102" w:type="dxa"/>
          </w:tcPr>
          <w:p>
            <w:pPr>
              <w:pStyle w:val="0"/>
            </w:pPr>
            <w:r>
              <w:rPr>
                <w:sz w:val="20"/>
              </w:rPr>
              <w:t xml:space="preserve">Физкультурно-оздоровительная услуга по физической подготовке и физическому развитию отдельных категорий граждан по программе "Плавание для всех"</w:t>
            </w:r>
          </w:p>
        </w:tc>
        <w:tc>
          <w:tcPr>
            <w:tcW w:w="3148" w:type="dxa"/>
          </w:tcPr>
          <w:p>
            <w:pPr>
              <w:pStyle w:val="0"/>
              <w:jc w:val="center"/>
            </w:pPr>
            <w:r>
              <w:rPr>
                <w:sz w:val="20"/>
              </w:rPr>
              <w:t xml:space="preserve">931900.Р.50.0.1.130001002</w:t>
            </w:r>
          </w:p>
        </w:tc>
      </w:tr>
      <w:tr>
        <w:tc>
          <w:tcPr>
            <w:tcW w:w="815" w:type="dxa"/>
          </w:tcPr>
          <w:p>
            <w:pPr>
              <w:pStyle w:val="0"/>
              <w:jc w:val="center"/>
            </w:pPr>
            <w:r>
              <w:rPr>
                <w:sz w:val="20"/>
              </w:rPr>
              <w:t xml:space="preserve">5.1.2</w:t>
            </w:r>
          </w:p>
        </w:tc>
        <w:tc>
          <w:tcPr>
            <w:tcW w:w="5102" w:type="dxa"/>
          </w:tcPr>
          <w:p>
            <w:pPr>
              <w:pStyle w:val="0"/>
            </w:pPr>
            <w:r>
              <w:rPr>
                <w:sz w:val="20"/>
              </w:rPr>
              <w:t xml:space="preserve">Физкультурно-оздоровительная услуга по физической подготовке и физическому развитию отдельных категорий граждан по программе "Плавание для всех"</w:t>
            </w:r>
          </w:p>
        </w:tc>
        <w:tc>
          <w:tcPr>
            <w:tcW w:w="3148" w:type="dxa"/>
          </w:tcPr>
          <w:p>
            <w:pPr>
              <w:pStyle w:val="0"/>
              <w:jc w:val="center"/>
            </w:pPr>
            <w:r>
              <w:rPr>
                <w:sz w:val="20"/>
              </w:rPr>
              <w:t xml:space="preserve">931900.Р.50.0.1.130003001</w:t>
            </w:r>
          </w:p>
        </w:tc>
      </w:tr>
      <w:tr>
        <w:tc>
          <w:tcPr>
            <w:gridSpan w:val="3"/>
            <w:tcW w:w="9065" w:type="dxa"/>
          </w:tcPr>
          <w:p>
            <w:pPr>
              <w:pStyle w:val="0"/>
              <w:outlineLvl w:val="2"/>
              <w:jc w:val="center"/>
            </w:pPr>
            <w:r>
              <w:rPr>
                <w:sz w:val="20"/>
              </w:rPr>
              <w:t xml:space="preserve">5.2. Направление: "Спортивная подготовка"</w:t>
            </w:r>
          </w:p>
        </w:tc>
      </w:tr>
      <w:tr>
        <w:tc>
          <w:tcPr>
            <w:tcW w:w="815" w:type="dxa"/>
          </w:tcPr>
          <w:p>
            <w:pPr>
              <w:pStyle w:val="0"/>
              <w:jc w:val="center"/>
            </w:pPr>
            <w:r>
              <w:rPr>
                <w:sz w:val="20"/>
              </w:rPr>
              <w:t xml:space="preserve">5.2.1</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854100О.99.0.БО52АА48001</w:t>
            </w:r>
          </w:p>
        </w:tc>
      </w:tr>
      <w:tr>
        <w:tc>
          <w:tcPr>
            <w:tcW w:w="815" w:type="dxa"/>
          </w:tcPr>
          <w:p>
            <w:pPr>
              <w:pStyle w:val="0"/>
              <w:jc w:val="center"/>
            </w:pPr>
            <w:r>
              <w:rPr>
                <w:sz w:val="20"/>
              </w:rPr>
              <w:t xml:space="preserve">5.2.2</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854100О.99.0.БО52АА49001</w:t>
            </w:r>
          </w:p>
        </w:tc>
      </w:tr>
      <w:tr>
        <w:tc>
          <w:tcPr>
            <w:tcW w:w="815" w:type="dxa"/>
          </w:tcPr>
          <w:p>
            <w:pPr>
              <w:pStyle w:val="0"/>
              <w:jc w:val="center"/>
            </w:pPr>
            <w:r>
              <w:rPr>
                <w:sz w:val="20"/>
              </w:rPr>
              <w:t xml:space="preserve">5.2.3</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854100О.99.0.БО52АА50001</w:t>
            </w:r>
          </w:p>
        </w:tc>
      </w:tr>
      <w:tr>
        <w:tc>
          <w:tcPr>
            <w:tcW w:w="815" w:type="dxa"/>
          </w:tcPr>
          <w:p>
            <w:pPr>
              <w:pStyle w:val="0"/>
              <w:jc w:val="center"/>
            </w:pPr>
            <w:r>
              <w:rPr>
                <w:sz w:val="20"/>
              </w:rPr>
              <w:t xml:space="preserve">5.2.4</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854100О.99.0.БО52АА51001</w:t>
            </w:r>
          </w:p>
        </w:tc>
      </w:tr>
      <w:tr>
        <w:tc>
          <w:tcPr>
            <w:tcW w:w="815" w:type="dxa"/>
          </w:tcPr>
          <w:p>
            <w:pPr>
              <w:pStyle w:val="0"/>
              <w:jc w:val="center"/>
            </w:pPr>
            <w:r>
              <w:rPr>
                <w:sz w:val="20"/>
              </w:rPr>
              <w:t xml:space="preserve">5.2.5</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854100О.99.0.БО52АБ88001</w:t>
            </w:r>
          </w:p>
        </w:tc>
      </w:tr>
      <w:tr>
        <w:tc>
          <w:tcPr>
            <w:tcW w:w="815" w:type="dxa"/>
          </w:tcPr>
          <w:p>
            <w:pPr>
              <w:pStyle w:val="0"/>
              <w:jc w:val="center"/>
            </w:pPr>
            <w:r>
              <w:rPr>
                <w:sz w:val="20"/>
              </w:rPr>
              <w:t xml:space="preserve">5.2.6</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854100О.99.0.БО52АБ89001</w:t>
            </w:r>
          </w:p>
        </w:tc>
      </w:tr>
      <w:tr>
        <w:tc>
          <w:tcPr>
            <w:tcW w:w="815" w:type="dxa"/>
          </w:tcPr>
          <w:p>
            <w:pPr>
              <w:pStyle w:val="0"/>
              <w:jc w:val="center"/>
            </w:pPr>
            <w:r>
              <w:rPr>
                <w:sz w:val="20"/>
              </w:rPr>
              <w:t xml:space="preserve">5.2.7</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854100О.99.0.БО52АБ90001</w:t>
            </w:r>
          </w:p>
        </w:tc>
      </w:tr>
      <w:tr>
        <w:tc>
          <w:tcPr>
            <w:tcW w:w="815" w:type="dxa"/>
          </w:tcPr>
          <w:p>
            <w:pPr>
              <w:pStyle w:val="0"/>
              <w:jc w:val="center"/>
            </w:pPr>
            <w:r>
              <w:rPr>
                <w:sz w:val="20"/>
              </w:rPr>
              <w:t xml:space="preserve">5.2.8</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854100О.99.0.БО52АБ91001</w:t>
            </w:r>
          </w:p>
        </w:tc>
      </w:tr>
      <w:tr>
        <w:tc>
          <w:tcPr>
            <w:tcW w:w="815" w:type="dxa"/>
          </w:tcPr>
          <w:p>
            <w:pPr>
              <w:pStyle w:val="0"/>
              <w:jc w:val="center"/>
            </w:pPr>
            <w:r>
              <w:rPr>
                <w:sz w:val="20"/>
              </w:rPr>
              <w:t xml:space="preserve">5.2.9</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854100О.99.0.БО52АА24001</w:t>
            </w:r>
          </w:p>
        </w:tc>
      </w:tr>
      <w:tr>
        <w:tc>
          <w:tcPr>
            <w:tcW w:w="815" w:type="dxa"/>
          </w:tcPr>
          <w:p>
            <w:pPr>
              <w:pStyle w:val="0"/>
              <w:jc w:val="center"/>
            </w:pPr>
            <w:r>
              <w:rPr>
                <w:sz w:val="20"/>
              </w:rPr>
              <w:t xml:space="preserve">5.2.10</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854100О.99.0.БО52АА25001</w:t>
            </w:r>
          </w:p>
        </w:tc>
      </w:tr>
      <w:tr>
        <w:tc>
          <w:tcPr>
            <w:tcW w:w="815" w:type="dxa"/>
          </w:tcPr>
          <w:p>
            <w:pPr>
              <w:pStyle w:val="0"/>
              <w:jc w:val="center"/>
            </w:pPr>
            <w:r>
              <w:rPr>
                <w:sz w:val="20"/>
              </w:rPr>
              <w:t xml:space="preserve">5.2.11</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854100О.99.0.БО52АА26001</w:t>
            </w:r>
          </w:p>
        </w:tc>
      </w:tr>
      <w:tr>
        <w:tc>
          <w:tcPr>
            <w:tcW w:w="815" w:type="dxa"/>
          </w:tcPr>
          <w:p>
            <w:pPr>
              <w:pStyle w:val="0"/>
              <w:jc w:val="center"/>
            </w:pPr>
            <w:r>
              <w:rPr>
                <w:sz w:val="20"/>
              </w:rPr>
              <w:t xml:space="preserve">5.2.12</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854100О.99.0.БО52АА27001</w:t>
            </w:r>
          </w:p>
        </w:tc>
      </w:tr>
      <w:tr>
        <w:tc>
          <w:tcPr>
            <w:tcW w:w="815" w:type="dxa"/>
          </w:tcPr>
          <w:p>
            <w:pPr>
              <w:pStyle w:val="0"/>
              <w:jc w:val="center"/>
            </w:pPr>
            <w:r>
              <w:rPr>
                <w:sz w:val="20"/>
              </w:rPr>
              <w:t xml:space="preserve">5.2.13</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854100О.99.0.БО52АА72001</w:t>
            </w:r>
          </w:p>
        </w:tc>
      </w:tr>
      <w:tr>
        <w:tc>
          <w:tcPr>
            <w:tcW w:w="815" w:type="dxa"/>
          </w:tcPr>
          <w:p>
            <w:pPr>
              <w:pStyle w:val="0"/>
              <w:jc w:val="center"/>
            </w:pPr>
            <w:r>
              <w:rPr>
                <w:sz w:val="20"/>
              </w:rPr>
              <w:t xml:space="preserve">5.2.14</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854100О.99.0.БО52АА73001</w:t>
            </w:r>
          </w:p>
        </w:tc>
      </w:tr>
      <w:tr>
        <w:tc>
          <w:tcPr>
            <w:tcW w:w="815" w:type="dxa"/>
          </w:tcPr>
          <w:p>
            <w:pPr>
              <w:pStyle w:val="0"/>
              <w:jc w:val="center"/>
            </w:pPr>
            <w:r>
              <w:rPr>
                <w:sz w:val="20"/>
              </w:rPr>
              <w:t xml:space="preserve">5.2.15</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854100О.99.0.БО52АА74001</w:t>
            </w:r>
          </w:p>
        </w:tc>
      </w:tr>
      <w:tr>
        <w:tc>
          <w:tcPr>
            <w:tcW w:w="815" w:type="dxa"/>
          </w:tcPr>
          <w:p>
            <w:pPr>
              <w:pStyle w:val="0"/>
              <w:jc w:val="center"/>
            </w:pPr>
            <w:r>
              <w:rPr>
                <w:sz w:val="20"/>
              </w:rPr>
              <w:t xml:space="preserve">5.2.16</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854100О.99.0.БО52АА75001</w:t>
            </w:r>
          </w:p>
        </w:tc>
      </w:tr>
      <w:tr>
        <w:tc>
          <w:tcPr>
            <w:tcW w:w="815" w:type="dxa"/>
          </w:tcPr>
          <w:p>
            <w:pPr>
              <w:pStyle w:val="0"/>
              <w:jc w:val="center"/>
            </w:pPr>
            <w:r>
              <w:rPr>
                <w:sz w:val="20"/>
              </w:rPr>
              <w:t xml:space="preserve">5.2.17</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854100О.99.0.БО52АА64001</w:t>
            </w:r>
          </w:p>
        </w:tc>
      </w:tr>
      <w:tr>
        <w:tc>
          <w:tcPr>
            <w:tcW w:w="815" w:type="dxa"/>
          </w:tcPr>
          <w:p>
            <w:pPr>
              <w:pStyle w:val="0"/>
              <w:jc w:val="center"/>
            </w:pPr>
            <w:r>
              <w:rPr>
                <w:sz w:val="20"/>
              </w:rPr>
              <w:t xml:space="preserve">5.2.18</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854100О.99.0.БО52АА65001</w:t>
            </w:r>
          </w:p>
        </w:tc>
      </w:tr>
      <w:tr>
        <w:tc>
          <w:tcPr>
            <w:tcW w:w="815" w:type="dxa"/>
          </w:tcPr>
          <w:p>
            <w:pPr>
              <w:pStyle w:val="0"/>
              <w:jc w:val="center"/>
            </w:pPr>
            <w:r>
              <w:rPr>
                <w:sz w:val="20"/>
              </w:rPr>
              <w:t xml:space="preserve">5.2.19</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854100О.99.0.БО52АА66001</w:t>
            </w:r>
          </w:p>
        </w:tc>
      </w:tr>
      <w:tr>
        <w:tc>
          <w:tcPr>
            <w:tcW w:w="815" w:type="dxa"/>
          </w:tcPr>
          <w:p>
            <w:pPr>
              <w:pStyle w:val="0"/>
              <w:jc w:val="center"/>
            </w:pPr>
            <w:r>
              <w:rPr>
                <w:sz w:val="20"/>
              </w:rPr>
              <w:t xml:space="preserve">5.2.20</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854100О.99.0.БО52АА67001</w:t>
            </w:r>
          </w:p>
        </w:tc>
      </w:tr>
      <w:tr>
        <w:tc>
          <w:tcPr>
            <w:tcW w:w="815" w:type="dxa"/>
          </w:tcPr>
          <w:p>
            <w:pPr>
              <w:pStyle w:val="0"/>
              <w:jc w:val="center"/>
            </w:pPr>
            <w:r>
              <w:rPr>
                <w:sz w:val="20"/>
              </w:rPr>
              <w:t xml:space="preserve">5.2.21</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854100О.99.0.БО52АА32001</w:t>
            </w:r>
          </w:p>
        </w:tc>
      </w:tr>
      <w:tr>
        <w:tc>
          <w:tcPr>
            <w:tcW w:w="815" w:type="dxa"/>
          </w:tcPr>
          <w:p>
            <w:pPr>
              <w:pStyle w:val="0"/>
              <w:jc w:val="center"/>
            </w:pPr>
            <w:r>
              <w:rPr>
                <w:sz w:val="20"/>
              </w:rPr>
              <w:t xml:space="preserve">5.2.22</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854100О.99.0.БО52АА33001</w:t>
            </w:r>
          </w:p>
        </w:tc>
      </w:tr>
      <w:tr>
        <w:tc>
          <w:tcPr>
            <w:tcW w:w="815" w:type="dxa"/>
          </w:tcPr>
          <w:p>
            <w:pPr>
              <w:pStyle w:val="0"/>
              <w:jc w:val="center"/>
            </w:pPr>
            <w:r>
              <w:rPr>
                <w:sz w:val="20"/>
              </w:rPr>
              <w:t xml:space="preserve">5.2.23</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854100О.99.0.БО52АА34001</w:t>
            </w:r>
          </w:p>
        </w:tc>
      </w:tr>
      <w:tr>
        <w:tc>
          <w:tcPr>
            <w:tcW w:w="815" w:type="dxa"/>
          </w:tcPr>
          <w:p>
            <w:pPr>
              <w:pStyle w:val="0"/>
              <w:jc w:val="center"/>
            </w:pPr>
            <w:r>
              <w:rPr>
                <w:sz w:val="20"/>
              </w:rPr>
              <w:t xml:space="preserve">5.2.24</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854100О.99.0.БО52АА35001</w:t>
            </w:r>
          </w:p>
        </w:tc>
      </w:tr>
      <w:tr>
        <w:tc>
          <w:tcPr>
            <w:tcW w:w="815" w:type="dxa"/>
          </w:tcPr>
          <w:p>
            <w:pPr>
              <w:pStyle w:val="0"/>
              <w:jc w:val="center"/>
            </w:pPr>
            <w:r>
              <w:rPr>
                <w:sz w:val="20"/>
              </w:rPr>
              <w:t xml:space="preserve">5.2.25</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854100О.99.0.БО52АА96001</w:t>
            </w:r>
          </w:p>
        </w:tc>
      </w:tr>
      <w:tr>
        <w:tc>
          <w:tcPr>
            <w:tcW w:w="815" w:type="dxa"/>
          </w:tcPr>
          <w:p>
            <w:pPr>
              <w:pStyle w:val="0"/>
              <w:jc w:val="center"/>
            </w:pPr>
            <w:r>
              <w:rPr>
                <w:sz w:val="20"/>
              </w:rPr>
              <w:t xml:space="preserve">5.2.26</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854100О.99.0.БО52АА97001</w:t>
            </w:r>
          </w:p>
        </w:tc>
      </w:tr>
      <w:tr>
        <w:tc>
          <w:tcPr>
            <w:tcW w:w="815" w:type="dxa"/>
          </w:tcPr>
          <w:p>
            <w:pPr>
              <w:pStyle w:val="0"/>
              <w:jc w:val="center"/>
            </w:pPr>
            <w:r>
              <w:rPr>
                <w:sz w:val="20"/>
              </w:rPr>
              <w:t xml:space="preserve">5.2.27</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854100О.99.0.БО52АА98001</w:t>
            </w:r>
          </w:p>
        </w:tc>
      </w:tr>
      <w:tr>
        <w:tc>
          <w:tcPr>
            <w:tcW w:w="815" w:type="dxa"/>
          </w:tcPr>
          <w:p>
            <w:pPr>
              <w:pStyle w:val="0"/>
              <w:jc w:val="center"/>
            </w:pPr>
            <w:r>
              <w:rPr>
                <w:sz w:val="20"/>
              </w:rPr>
              <w:t xml:space="preserve">5.2.28</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854100О.99.0.БО52АА99001</w:t>
            </w:r>
          </w:p>
        </w:tc>
      </w:tr>
      <w:tr>
        <w:tc>
          <w:tcPr>
            <w:tcW w:w="815" w:type="dxa"/>
          </w:tcPr>
          <w:p>
            <w:pPr>
              <w:pStyle w:val="0"/>
              <w:jc w:val="center"/>
            </w:pPr>
            <w:r>
              <w:rPr>
                <w:sz w:val="20"/>
              </w:rPr>
              <w:t xml:space="preserve">5.2.29</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854100О.99.0.БО52АБ40001</w:t>
            </w:r>
          </w:p>
        </w:tc>
      </w:tr>
      <w:tr>
        <w:tc>
          <w:tcPr>
            <w:tcW w:w="815" w:type="dxa"/>
          </w:tcPr>
          <w:p>
            <w:pPr>
              <w:pStyle w:val="0"/>
              <w:jc w:val="center"/>
            </w:pPr>
            <w:r>
              <w:rPr>
                <w:sz w:val="20"/>
              </w:rPr>
              <w:t xml:space="preserve">5.2.30</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854100О.99.0.БО52АБ41001</w:t>
            </w:r>
          </w:p>
        </w:tc>
      </w:tr>
      <w:tr>
        <w:tc>
          <w:tcPr>
            <w:tcW w:w="815" w:type="dxa"/>
          </w:tcPr>
          <w:p>
            <w:pPr>
              <w:pStyle w:val="0"/>
              <w:jc w:val="center"/>
            </w:pPr>
            <w:r>
              <w:rPr>
                <w:sz w:val="20"/>
              </w:rPr>
              <w:t xml:space="preserve">5.2.31</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854100О.99.0.БО52АБ42001</w:t>
            </w:r>
          </w:p>
        </w:tc>
      </w:tr>
      <w:tr>
        <w:tc>
          <w:tcPr>
            <w:tcW w:w="815" w:type="dxa"/>
          </w:tcPr>
          <w:p>
            <w:pPr>
              <w:pStyle w:val="0"/>
              <w:jc w:val="center"/>
            </w:pPr>
            <w:r>
              <w:rPr>
                <w:sz w:val="20"/>
              </w:rPr>
              <w:t xml:space="preserve">5.2.32</w:t>
            </w:r>
          </w:p>
        </w:tc>
        <w:tc>
          <w:tcPr>
            <w:tcW w:w="5102" w:type="dxa"/>
          </w:tcPr>
          <w:p>
            <w:pPr>
              <w:pStyle w:val="0"/>
            </w:pPr>
            <w:r>
              <w:rPr>
                <w:sz w:val="20"/>
              </w:rPr>
              <w:t xml:space="preserve">Реализация дополнительных образовательных программ спортивной подготовки по олимпийским видам спорта</w:t>
            </w:r>
          </w:p>
        </w:tc>
        <w:tc>
          <w:tcPr>
            <w:tcW w:w="3148" w:type="dxa"/>
          </w:tcPr>
          <w:p>
            <w:pPr>
              <w:pStyle w:val="0"/>
              <w:jc w:val="center"/>
            </w:pPr>
            <w:r>
              <w:rPr>
                <w:sz w:val="20"/>
              </w:rPr>
              <w:t xml:space="preserve">854100О.99.0.БО52АБ43001</w:t>
            </w:r>
          </w:p>
        </w:tc>
      </w:tr>
      <w:tr>
        <w:tc>
          <w:tcPr>
            <w:gridSpan w:val="3"/>
            <w:tcW w:w="9065" w:type="dxa"/>
          </w:tcPr>
          <w:p>
            <w:pPr>
              <w:pStyle w:val="0"/>
              <w:outlineLvl w:val="1"/>
              <w:jc w:val="center"/>
            </w:pPr>
            <w:r>
              <w:rPr>
                <w:sz w:val="20"/>
              </w:rPr>
              <w:t xml:space="preserve">6. Молодежная политика</w:t>
            </w:r>
          </w:p>
        </w:tc>
      </w:tr>
      <w:tr>
        <w:tc>
          <w:tcPr>
            <w:tcW w:w="815" w:type="dxa"/>
          </w:tcPr>
          <w:p>
            <w:pPr>
              <w:pStyle w:val="0"/>
              <w:jc w:val="center"/>
            </w:pPr>
            <w:r>
              <w:rPr>
                <w:sz w:val="20"/>
              </w:rPr>
              <w:t xml:space="preserve">6.1</w:t>
            </w:r>
          </w:p>
        </w:tc>
        <w:tc>
          <w:tcPr>
            <w:tcW w:w="5102" w:type="dxa"/>
          </w:tcPr>
          <w:p>
            <w:pPr>
              <w:pStyle w:val="0"/>
            </w:pPr>
            <w:r>
              <w:rPr>
                <w:sz w:val="20"/>
              </w:rPr>
              <w:t xml:space="preserve">Организация обучения (повышения квалификации) сотрудников сферы молодежной политики в рамках исполнения социального заказа</w:t>
            </w:r>
          </w:p>
        </w:tc>
        <w:tc>
          <w:tcPr>
            <w:tcW w:w="3148" w:type="dxa"/>
          </w:tcPr>
          <w:p>
            <w:pPr>
              <w:pStyle w:val="0"/>
              <w:jc w:val="center"/>
            </w:pPr>
            <w:r>
              <w:rPr>
                <w:sz w:val="20"/>
              </w:rPr>
              <w:t xml:space="preserve">854200.Р.53.0.1.4.0001000</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Ленинградской области</w:t>
      </w:r>
    </w:p>
    <w:p>
      <w:pPr>
        <w:pStyle w:val="0"/>
        <w:jc w:val="right"/>
      </w:pPr>
      <w:r>
        <w:rPr>
          <w:sz w:val="20"/>
        </w:rPr>
        <w:t xml:space="preserve">от 16.01.2026 N 15</w:t>
      </w:r>
    </w:p>
    <w:p>
      <w:pPr>
        <w:pStyle w:val="0"/>
        <w:jc w:val="right"/>
      </w:pPr>
      <w:r>
        <w:rPr>
          <w:sz w:val="20"/>
        </w:rPr>
        <w:t xml:space="preserve">(приложение 4)</w:t>
      </w:r>
    </w:p>
    <w:p>
      <w:pPr>
        <w:pStyle w:val="0"/>
      </w:pPr>
      <w:r>
        <w:rPr>
          <w:sz w:val="20"/>
        </w:rPr>
      </w:r>
    </w:p>
    <w:bookmarkStart w:id="2288" w:name="P2288"/>
    <w:bookmarkEnd w:id="2288"/>
    <w:p>
      <w:pPr>
        <w:pStyle w:val="2"/>
        <w:jc w:val="center"/>
      </w:pPr>
      <w:r>
        <w:rPr>
          <w:sz w:val="20"/>
        </w:rPr>
        <w:t xml:space="preserve">ПОЛОЖЕНИЕ</w:t>
      </w:r>
    </w:p>
    <w:p>
      <w:pPr>
        <w:pStyle w:val="2"/>
        <w:jc w:val="center"/>
      </w:pPr>
      <w:r>
        <w:rPr>
          <w:sz w:val="20"/>
        </w:rPr>
        <w:t xml:space="preserve">О РАБОЧЕЙ ГРУППЕ ПО ОРГАНИЗАЦИИ ОКАЗАНИЯ ГОСУДАРСТВЕННЫХ</w:t>
      </w:r>
    </w:p>
    <w:p>
      <w:pPr>
        <w:pStyle w:val="2"/>
        <w:jc w:val="center"/>
      </w:pPr>
      <w:r>
        <w:rPr>
          <w:sz w:val="20"/>
        </w:rPr>
        <w:t xml:space="preserve">УСЛУГ В СОЦИАЛЬНОЙ СФЕРЕ В СООТВЕТСТВИИ С ФЕДЕРАЛЬНЫМ</w:t>
      </w:r>
    </w:p>
    <w:p>
      <w:pPr>
        <w:pStyle w:val="2"/>
        <w:jc w:val="center"/>
      </w:pPr>
      <w:r>
        <w:rPr>
          <w:sz w:val="20"/>
        </w:rPr>
        <w:t xml:space="preserve">ЗАКОНОМ ОТ 13 ИЮЛЯ 2020 ГОДА N 189-ФЗ "О ГОСУДАРСТВЕННОМ</w:t>
      </w:r>
    </w:p>
    <w:p>
      <w:pPr>
        <w:pStyle w:val="2"/>
        <w:jc w:val="center"/>
      </w:pPr>
      <w:r>
        <w:rPr>
          <w:sz w:val="20"/>
        </w:rPr>
        <w:t xml:space="preserve">(МУНИЦИПАЛЬНОМ) СОЦИАЛЬНОМ ЗАКАЗЕ НА ОКАЗАНИЕ</w:t>
      </w:r>
    </w:p>
    <w:p>
      <w:pPr>
        <w:pStyle w:val="2"/>
        <w:jc w:val="center"/>
      </w:pPr>
      <w:r>
        <w:rPr>
          <w:sz w:val="20"/>
        </w:rPr>
        <w:t xml:space="preserve">ГОСУДАРСТВЕННЫХ (МУНИЦИПАЛЬНЫХ) УСЛУГ В СОЦИАЛЬНОЙ СФЕРЕ"</w:t>
      </w:r>
    </w:p>
    <w:p>
      <w:pPr>
        <w:pStyle w:val="2"/>
        <w:jc w:val="center"/>
      </w:pPr>
      <w:r>
        <w:rPr>
          <w:sz w:val="20"/>
        </w:rPr>
        <w:t xml:space="preserve">НА ТЕРРИТОРИИ ЛЕНИНГРАДСКОЙ ОБЛАСТИ</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Рабочая группа по организации оказания государственных услуг в социальной сфере в соответствии с Федеральным </w:t>
      </w:r>
      <w:hyperlink w:history="0" r:id="rId3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законом</w:t>
        </w:r>
      </w:hyperlink>
      <w:r>
        <w:rPr>
          <w:sz w:val="20"/>
        </w:rP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 на территории Ленинградской области (далее - рабочая группа, Федеральный закон) является коллегиальным совещательным органом.</w:t>
      </w:r>
    </w:p>
    <w:bookmarkStart w:id="2299" w:name="P2299"/>
    <w:bookmarkEnd w:id="2299"/>
    <w:p>
      <w:pPr>
        <w:pStyle w:val="0"/>
        <w:spacing w:before="200" w:lineRule="auto"/>
        <w:ind w:firstLine="540"/>
        <w:jc w:val="both"/>
      </w:pPr>
      <w:r>
        <w:rPr>
          <w:sz w:val="20"/>
        </w:rPr>
        <w:t xml:space="preserve">1.2. Рабочая группа создана в целях обеспечения взаимодействия органов исполнительной власти Ленинградской области по вопросам разработки предложений по формированию государственного социального заказа в Ленинградской области по государственным услугам, соответствующим отраслям социальной сферы, установленным Федеральным законом.</w:t>
      </w:r>
    </w:p>
    <w:p>
      <w:pPr>
        <w:pStyle w:val="0"/>
        <w:spacing w:before="200" w:lineRule="auto"/>
        <w:ind w:firstLine="540"/>
        <w:jc w:val="both"/>
      </w:pPr>
      <w:r>
        <w:rPr>
          <w:sz w:val="20"/>
        </w:rPr>
        <w:t xml:space="preserve">1.3. Рабочая группа в своей деятельности руководствуется законодательством Российской Федерации, законодательством Ленинградской области, а также настоящим Положением.</w:t>
      </w:r>
    </w:p>
    <w:p>
      <w:pPr>
        <w:pStyle w:val="0"/>
      </w:pPr>
      <w:r>
        <w:rPr>
          <w:sz w:val="20"/>
        </w:rPr>
      </w:r>
    </w:p>
    <w:p>
      <w:pPr>
        <w:pStyle w:val="2"/>
        <w:outlineLvl w:val="1"/>
        <w:jc w:val="center"/>
      </w:pPr>
      <w:r>
        <w:rPr>
          <w:sz w:val="20"/>
        </w:rPr>
        <w:t xml:space="preserve">2. Задачи рабочей группы</w:t>
      </w:r>
    </w:p>
    <w:p>
      <w:pPr>
        <w:pStyle w:val="0"/>
      </w:pPr>
      <w:r>
        <w:rPr>
          <w:sz w:val="20"/>
        </w:rPr>
      </w:r>
    </w:p>
    <w:p>
      <w:pPr>
        <w:pStyle w:val="0"/>
        <w:ind w:firstLine="540"/>
        <w:jc w:val="both"/>
      </w:pPr>
      <w:r>
        <w:rPr>
          <w:sz w:val="20"/>
        </w:rPr>
        <w:t xml:space="preserve">Задачами рабочей группы являются:</w:t>
      </w:r>
    </w:p>
    <w:p>
      <w:pPr>
        <w:pStyle w:val="0"/>
        <w:spacing w:before="200" w:lineRule="auto"/>
        <w:ind w:firstLine="540"/>
        <w:jc w:val="both"/>
      </w:pPr>
      <w:r>
        <w:rPr>
          <w:sz w:val="20"/>
        </w:rPr>
        <w:t xml:space="preserve">2.1. Подготовка предложений по формированию и утверждению государственного социального заказа по государственным услугам, соответствующим отраслям социальной сферы, установленным Федеральным законом.</w:t>
      </w:r>
    </w:p>
    <w:p>
      <w:pPr>
        <w:pStyle w:val="0"/>
        <w:spacing w:before="200" w:lineRule="auto"/>
        <w:ind w:firstLine="540"/>
        <w:jc w:val="both"/>
      </w:pPr>
      <w:r>
        <w:rPr>
          <w:sz w:val="20"/>
        </w:rPr>
        <w:t xml:space="preserve">2.2. Подготовка предложений в отношении мероприятий, необходимых для организации оказания и предоставления государственных услуг в отраслях социальной сферы.</w:t>
      </w:r>
    </w:p>
    <w:p>
      <w:pPr>
        <w:pStyle w:val="0"/>
        <w:spacing w:before="200" w:lineRule="auto"/>
        <w:ind w:firstLine="540"/>
        <w:jc w:val="both"/>
      </w:pPr>
      <w:r>
        <w:rPr>
          <w:sz w:val="20"/>
        </w:rPr>
        <w:t xml:space="preserve">2.3. Подготовка предложений по использованию государственных информационных систем при формировании и исполнении государственного социального заказа.</w:t>
      </w:r>
    </w:p>
    <w:p>
      <w:pPr>
        <w:pStyle w:val="0"/>
        <w:spacing w:before="200" w:lineRule="auto"/>
        <w:ind w:firstLine="540"/>
        <w:jc w:val="both"/>
      </w:pPr>
      <w:r>
        <w:rPr>
          <w:sz w:val="20"/>
        </w:rPr>
        <w:t xml:space="preserve">2.4. Осуществление иных задач, направленных на достижение цели, указанной в </w:t>
      </w:r>
      <w:hyperlink w:history="0" w:anchor="P2299" w:tooltip="1.2. Рабочая группа создана в целях обеспечения взаимодействия органов исполнительной власти Ленинградской области по вопросам разработки предложений по формированию государственного социального заказа в Ленинградской области по государственным услугам, соответствующим отраслям социальной сферы, установленным Федеральным законом.">
        <w:r>
          <w:rPr>
            <w:sz w:val="20"/>
            <w:color w:val="0000ff"/>
          </w:rPr>
          <w:t xml:space="preserve">пункте 1.2</w:t>
        </w:r>
      </w:hyperlink>
      <w:r>
        <w:rPr>
          <w:sz w:val="20"/>
        </w:rPr>
        <w:t xml:space="preserve"> настоящего Положения.</w:t>
      </w:r>
    </w:p>
    <w:p>
      <w:pPr>
        <w:pStyle w:val="0"/>
      </w:pPr>
      <w:r>
        <w:rPr>
          <w:sz w:val="20"/>
        </w:rPr>
      </w:r>
    </w:p>
    <w:p>
      <w:pPr>
        <w:pStyle w:val="2"/>
        <w:outlineLvl w:val="1"/>
        <w:jc w:val="center"/>
      </w:pPr>
      <w:r>
        <w:rPr>
          <w:sz w:val="20"/>
        </w:rPr>
        <w:t xml:space="preserve">3. Права рабочей группы</w:t>
      </w:r>
    </w:p>
    <w:p>
      <w:pPr>
        <w:pStyle w:val="0"/>
      </w:pPr>
      <w:r>
        <w:rPr>
          <w:sz w:val="20"/>
        </w:rPr>
      </w:r>
    </w:p>
    <w:p>
      <w:pPr>
        <w:pStyle w:val="0"/>
        <w:ind w:firstLine="540"/>
        <w:jc w:val="both"/>
      </w:pPr>
      <w:r>
        <w:rPr>
          <w:sz w:val="20"/>
        </w:rPr>
        <w:t xml:space="preserve">Рабочая группа имеет право:</w:t>
      </w:r>
    </w:p>
    <w:p>
      <w:pPr>
        <w:pStyle w:val="0"/>
        <w:spacing w:before="200" w:lineRule="auto"/>
        <w:ind w:firstLine="540"/>
        <w:jc w:val="both"/>
      </w:pPr>
      <w:r>
        <w:rPr>
          <w:sz w:val="20"/>
        </w:rPr>
        <w:t xml:space="preserve">рассматривать на заседаниях рабочей группы вопросы, относящиеся к компетенции рабочей группы;</w:t>
      </w:r>
    </w:p>
    <w:p>
      <w:pPr>
        <w:pStyle w:val="0"/>
        <w:spacing w:before="200" w:lineRule="auto"/>
        <w:ind w:firstLine="540"/>
        <w:jc w:val="both"/>
      </w:pPr>
      <w:r>
        <w:rPr>
          <w:sz w:val="20"/>
        </w:rPr>
        <w:t xml:space="preserve">запрашивать в установленном порядке от территориальных органов федеральных органов государственной власти, органов исполнительной власти Ленинградской области, органов местного самоуправления Ленинградской области, организаций независимо от их организационно-правовой формы и права собственности, находящихся на территории Ленинградской области (далее - организации), информацию по вопросам, относящимся к компетенции рабочей группы;</w:t>
      </w:r>
    </w:p>
    <w:p>
      <w:pPr>
        <w:pStyle w:val="0"/>
        <w:spacing w:before="200" w:lineRule="auto"/>
        <w:ind w:firstLine="540"/>
        <w:jc w:val="both"/>
      </w:pPr>
      <w:r>
        <w:rPr>
          <w:sz w:val="20"/>
        </w:rPr>
        <w:t xml:space="preserve">рассматривать представляемые территориальными органами федеральных органов государственной власти, органами исполнительной власти Ленинградской области, органами местного самоуправления Ленинградской области и организациями информацию, документы и материалы по вопросам, относящимся к компетенции рабочей группы;</w:t>
      </w:r>
    </w:p>
    <w:p>
      <w:pPr>
        <w:pStyle w:val="0"/>
        <w:spacing w:before="200" w:lineRule="auto"/>
        <w:ind w:firstLine="540"/>
        <w:jc w:val="both"/>
      </w:pPr>
      <w:r>
        <w:rPr>
          <w:sz w:val="20"/>
        </w:rPr>
        <w:t xml:space="preserve">привлекать к участию в заседаниях рабочей группы руководителей и иных должностных лиц органов исполнительной власти Ленинградской области, подведомственных им учреждений, органов местного самоуправления Ленинградской области, представителей экспертных, научных, общественных и иных организаций;</w:t>
      </w:r>
    </w:p>
    <w:p>
      <w:pPr>
        <w:pStyle w:val="0"/>
        <w:spacing w:before="200" w:lineRule="auto"/>
        <w:ind w:firstLine="540"/>
        <w:jc w:val="both"/>
      </w:pPr>
      <w:r>
        <w:rPr>
          <w:sz w:val="20"/>
        </w:rPr>
        <w:t xml:space="preserve">разрабатывать предложения и рекомендации для органов исполнительной власти Ленинградской области по вопросам, относящимся к компетенции рабочей группы.</w:t>
      </w:r>
    </w:p>
    <w:p>
      <w:pPr>
        <w:pStyle w:val="0"/>
      </w:pPr>
      <w:r>
        <w:rPr>
          <w:sz w:val="20"/>
        </w:rPr>
      </w:r>
    </w:p>
    <w:p>
      <w:pPr>
        <w:pStyle w:val="2"/>
        <w:outlineLvl w:val="1"/>
        <w:jc w:val="center"/>
      </w:pPr>
      <w:r>
        <w:rPr>
          <w:sz w:val="20"/>
        </w:rPr>
        <w:t xml:space="preserve">4. Организация деятельности рабочей группы</w:t>
      </w:r>
    </w:p>
    <w:p>
      <w:pPr>
        <w:pStyle w:val="0"/>
      </w:pPr>
      <w:r>
        <w:rPr>
          <w:sz w:val="20"/>
        </w:rPr>
      </w:r>
    </w:p>
    <w:p>
      <w:pPr>
        <w:pStyle w:val="0"/>
        <w:ind w:firstLine="540"/>
        <w:jc w:val="both"/>
      </w:pPr>
      <w:r>
        <w:rPr>
          <w:sz w:val="20"/>
        </w:rPr>
        <w:t xml:space="preserve">4.1. Рабочая группа формируется в составе руководителя рабочей группы, заместителей руководителя рабочей группы, членов рабочей группы и секретаря рабочей группы.</w:t>
      </w:r>
    </w:p>
    <w:p>
      <w:pPr>
        <w:pStyle w:val="0"/>
        <w:spacing w:before="200" w:lineRule="auto"/>
        <w:ind w:firstLine="540"/>
        <w:jc w:val="both"/>
      </w:pPr>
      <w:r>
        <w:rPr>
          <w:sz w:val="20"/>
        </w:rPr>
        <w:t xml:space="preserve">4.2. Рабочую группу возглавляет руководитель рабочей группы.</w:t>
      </w:r>
    </w:p>
    <w:p>
      <w:pPr>
        <w:pStyle w:val="0"/>
        <w:spacing w:before="200" w:lineRule="auto"/>
        <w:ind w:firstLine="540"/>
        <w:jc w:val="both"/>
      </w:pPr>
      <w:r>
        <w:rPr>
          <w:sz w:val="20"/>
        </w:rPr>
        <w:t xml:space="preserve">В отсутствие руководителя рабочей группы его обязанности исполняет один из заместителей руководителя рабочей группы по решению руководителя рабочей группы.</w:t>
      </w:r>
    </w:p>
    <w:p>
      <w:pPr>
        <w:pStyle w:val="0"/>
        <w:spacing w:before="200" w:lineRule="auto"/>
        <w:ind w:firstLine="540"/>
        <w:jc w:val="both"/>
      </w:pPr>
      <w:r>
        <w:rPr>
          <w:sz w:val="20"/>
        </w:rPr>
        <w:t xml:space="preserve">4.3. Руководитель рабочей группы:</w:t>
      </w:r>
    </w:p>
    <w:p>
      <w:pPr>
        <w:pStyle w:val="0"/>
        <w:spacing w:before="200" w:lineRule="auto"/>
        <w:ind w:firstLine="540"/>
        <w:jc w:val="both"/>
      </w:pPr>
      <w:r>
        <w:rPr>
          <w:sz w:val="20"/>
        </w:rPr>
        <w:t xml:space="preserve">осуществляет руководство деятельностью рабочей группы;</w:t>
      </w:r>
    </w:p>
    <w:p>
      <w:pPr>
        <w:pStyle w:val="0"/>
        <w:spacing w:before="200" w:lineRule="auto"/>
        <w:ind w:firstLine="540"/>
        <w:jc w:val="both"/>
      </w:pPr>
      <w:r>
        <w:rPr>
          <w:sz w:val="20"/>
        </w:rPr>
        <w:t xml:space="preserve">планирует деятельность рабочей группы;</w:t>
      </w:r>
    </w:p>
    <w:p>
      <w:pPr>
        <w:pStyle w:val="0"/>
        <w:spacing w:before="200" w:lineRule="auto"/>
        <w:ind w:firstLine="540"/>
        <w:jc w:val="both"/>
      </w:pPr>
      <w:r>
        <w:rPr>
          <w:sz w:val="20"/>
        </w:rPr>
        <w:t xml:space="preserve">утверждает повестку дня очередного заседания рабочей группы;</w:t>
      </w:r>
    </w:p>
    <w:p>
      <w:pPr>
        <w:pStyle w:val="0"/>
        <w:spacing w:before="200" w:lineRule="auto"/>
        <w:ind w:firstLine="540"/>
        <w:jc w:val="both"/>
      </w:pPr>
      <w:r>
        <w:rPr>
          <w:sz w:val="20"/>
        </w:rPr>
        <w:t xml:space="preserve">ведет заседания рабочей группы.</w:t>
      </w:r>
    </w:p>
    <w:p>
      <w:pPr>
        <w:pStyle w:val="0"/>
        <w:spacing w:before="200" w:lineRule="auto"/>
        <w:ind w:firstLine="540"/>
        <w:jc w:val="both"/>
      </w:pPr>
      <w:r>
        <w:rPr>
          <w:sz w:val="20"/>
        </w:rPr>
        <w:t xml:space="preserve">4.4. Секретарь рабочей группы:</w:t>
      </w:r>
    </w:p>
    <w:p>
      <w:pPr>
        <w:pStyle w:val="0"/>
        <w:spacing w:before="200" w:lineRule="auto"/>
        <w:ind w:firstLine="540"/>
        <w:jc w:val="both"/>
      </w:pPr>
      <w:r>
        <w:rPr>
          <w:sz w:val="20"/>
        </w:rPr>
        <w:t xml:space="preserve">обеспечивает организацию деятельности рабочей группы;</w:t>
      </w:r>
    </w:p>
    <w:p>
      <w:pPr>
        <w:pStyle w:val="0"/>
        <w:spacing w:before="200" w:lineRule="auto"/>
        <w:ind w:firstLine="540"/>
        <w:jc w:val="both"/>
      </w:pPr>
      <w:r>
        <w:rPr>
          <w:sz w:val="20"/>
        </w:rPr>
        <w:t xml:space="preserve">оформляет и представляет на подписание руководителю рабочей группы повестку дня заседания рабочей группы;</w:t>
      </w:r>
    </w:p>
    <w:p>
      <w:pPr>
        <w:pStyle w:val="0"/>
        <w:spacing w:before="200" w:lineRule="auto"/>
        <w:ind w:firstLine="540"/>
        <w:jc w:val="both"/>
      </w:pPr>
      <w:r>
        <w:rPr>
          <w:sz w:val="20"/>
        </w:rPr>
        <w:t xml:space="preserve">письменно извещает лиц, входящих в состав рабочей группы, и лиц, приглашенных к участию в заседании рабочей группы, о дате, времени и месте проведения заседания рабочей группы, направляет лицам, входящим в состав рабочей группы, и лицам, приглашенным к участию в заседании рабочей группы, повестку дня и иные материалы к заседанию рабочей группы не менее чем за три рабочих дня до дня проведения заседания рабочей группы;</w:t>
      </w:r>
    </w:p>
    <w:p>
      <w:pPr>
        <w:pStyle w:val="0"/>
        <w:spacing w:before="200" w:lineRule="auto"/>
        <w:ind w:firstLine="540"/>
        <w:jc w:val="both"/>
      </w:pPr>
      <w:r>
        <w:rPr>
          <w:sz w:val="20"/>
        </w:rPr>
        <w:t xml:space="preserve">ведет протокол заседания рабочей группы, оформляет и представляет протокол заседания рабочей группы на подписание руководителю рабочей группы в течение трех рабочих дней со дня проведения заседания рабочей группы;</w:t>
      </w:r>
    </w:p>
    <w:p>
      <w:pPr>
        <w:pStyle w:val="0"/>
        <w:spacing w:before="200" w:lineRule="auto"/>
        <w:ind w:firstLine="540"/>
        <w:jc w:val="both"/>
      </w:pPr>
      <w:r>
        <w:rPr>
          <w:sz w:val="20"/>
        </w:rPr>
        <w:t xml:space="preserve">направляет копию протокола заседания рабочей группы в течение двух рабочих дней со дня подписания протокола заседания рабочей группы руководителем рабочей группы лицам, входящим в состав рабочей группы, и лицам, приглашенным к участию в заседании рабочей группы, участвовавшим в заседании рабочей группы.</w:t>
      </w:r>
    </w:p>
    <w:p>
      <w:pPr>
        <w:pStyle w:val="0"/>
        <w:spacing w:before="200" w:lineRule="auto"/>
        <w:ind w:firstLine="540"/>
        <w:jc w:val="both"/>
      </w:pPr>
      <w:r>
        <w:rPr>
          <w:sz w:val="20"/>
        </w:rPr>
        <w:t xml:space="preserve">4.5. Секретарь рабочей группы не принимает участия в голосовании по вопросам, рассматриваемым рабочей группой.</w:t>
      </w:r>
    </w:p>
    <w:p>
      <w:pPr>
        <w:pStyle w:val="0"/>
        <w:spacing w:before="200" w:lineRule="auto"/>
        <w:ind w:firstLine="540"/>
        <w:jc w:val="both"/>
      </w:pPr>
      <w:r>
        <w:rPr>
          <w:sz w:val="20"/>
        </w:rPr>
        <w:t xml:space="preserve">4.6. Заседания рабочей группы проводятся в очной или заочной форме по мере необходимости, но не реже одного раза в полугодие.</w:t>
      </w:r>
    </w:p>
    <w:p>
      <w:pPr>
        <w:pStyle w:val="0"/>
        <w:spacing w:before="200" w:lineRule="auto"/>
        <w:ind w:firstLine="540"/>
        <w:jc w:val="both"/>
      </w:pPr>
      <w:r>
        <w:rPr>
          <w:sz w:val="20"/>
        </w:rPr>
        <w:t xml:space="preserve">4.7. Заседание рабочей группы правомочно, если на нем присутствует не менее половины состава рабочей группы.</w:t>
      </w:r>
    </w:p>
    <w:p>
      <w:pPr>
        <w:pStyle w:val="0"/>
        <w:spacing w:before="200" w:lineRule="auto"/>
        <w:ind w:firstLine="540"/>
        <w:jc w:val="both"/>
      </w:pPr>
      <w:r>
        <w:rPr>
          <w:sz w:val="20"/>
        </w:rPr>
        <w:t xml:space="preserve">В случае невозможности присутствовать на заседании рабочей группы члены рабочей группы направляют своего представителя с правом голоса (по согласованию с руководителем рабочей группы).</w:t>
      </w:r>
    </w:p>
    <w:p>
      <w:pPr>
        <w:pStyle w:val="0"/>
        <w:spacing w:before="200" w:lineRule="auto"/>
        <w:ind w:firstLine="540"/>
        <w:jc w:val="both"/>
      </w:pPr>
      <w:r>
        <w:rPr>
          <w:sz w:val="20"/>
        </w:rPr>
        <w:t xml:space="preserve">4.8. Решения рабочей группы принимаются простым большинством голосов присутствующих на заседании из состава рабочей группы путем открытого голосования. При равенстве голосов решающим является голос председательствующего на заседании рабочей группы.</w:t>
      </w:r>
    </w:p>
    <w:p>
      <w:pPr>
        <w:pStyle w:val="0"/>
        <w:spacing w:before="200" w:lineRule="auto"/>
        <w:ind w:firstLine="540"/>
        <w:jc w:val="both"/>
      </w:pPr>
      <w:r>
        <w:rPr>
          <w:sz w:val="20"/>
        </w:rPr>
        <w:t xml:space="preserve">4.9. Решения рабочей группы носят рекомендательный характер, оформляются протоколом, который подписывает председательствующий на заседании рабочей группы.</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Ленинградской области</w:t>
      </w:r>
    </w:p>
    <w:p>
      <w:pPr>
        <w:pStyle w:val="0"/>
        <w:jc w:val="right"/>
      </w:pPr>
      <w:r>
        <w:rPr>
          <w:sz w:val="20"/>
        </w:rPr>
        <w:t xml:space="preserve">от 16.01.2026 N 15</w:t>
      </w:r>
    </w:p>
    <w:p>
      <w:pPr>
        <w:pStyle w:val="0"/>
        <w:jc w:val="right"/>
      </w:pPr>
      <w:r>
        <w:rPr>
          <w:sz w:val="20"/>
        </w:rPr>
        <w:t xml:space="preserve">(приложение 5)</w:t>
      </w:r>
    </w:p>
    <w:p>
      <w:pPr>
        <w:pStyle w:val="0"/>
      </w:pPr>
      <w:r>
        <w:rPr>
          <w:sz w:val="20"/>
        </w:rPr>
      </w:r>
    </w:p>
    <w:bookmarkStart w:id="2352" w:name="P2352"/>
    <w:bookmarkEnd w:id="2352"/>
    <w:p>
      <w:pPr>
        <w:pStyle w:val="2"/>
        <w:jc w:val="center"/>
      </w:pPr>
      <w:r>
        <w:rPr>
          <w:sz w:val="20"/>
        </w:rPr>
        <w:t xml:space="preserve">СОСТАВ</w:t>
      </w:r>
    </w:p>
    <w:p>
      <w:pPr>
        <w:pStyle w:val="2"/>
        <w:jc w:val="center"/>
      </w:pPr>
      <w:r>
        <w:rPr>
          <w:sz w:val="20"/>
        </w:rPr>
        <w:t xml:space="preserve">РАБОЧЕЙ ГРУППЫ ПО ОРГАНИЗАЦИИ ОКАЗАНИЯ ГОСУДАРСТВЕННЫХ УСЛУГ</w:t>
      </w:r>
    </w:p>
    <w:p>
      <w:pPr>
        <w:pStyle w:val="2"/>
        <w:jc w:val="center"/>
      </w:pPr>
      <w:r>
        <w:rPr>
          <w:sz w:val="20"/>
        </w:rPr>
        <w:t xml:space="preserve">В СОЦИАЛЬНОЙ СФЕРЕ В СООТВЕТСТВИИ С ФЕДЕРАЛЬНЫМ ЗАКОНОМ</w:t>
      </w:r>
    </w:p>
    <w:p>
      <w:pPr>
        <w:pStyle w:val="2"/>
        <w:jc w:val="center"/>
      </w:pPr>
      <w:r>
        <w:rPr>
          <w:sz w:val="20"/>
        </w:rPr>
        <w:t xml:space="preserve">ОТ 13 ИЮЛЯ 2020 ГОДА N 189-ФЗ "О ГОСУДАРСТВЕННОМ</w:t>
      </w:r>
    </w:p>
    <w:p>
      <w:pPr>
        <w:pStyle w:val="2"/>
        <w:jc w:val="center"/>
      </w:pPr>
      <w:r>
        <w:rPr>
          <w:sz w:val="20"/>
        </w:rPr>
        <w:t xml:space="preserve">(МУНИЦИПАЛЬНОМ) СОЦИАЛЬНОМ ЗАКАЗЕ НА ОКАЗАНИЕ</w:t>
      </w:r>
    </w:p>
    <w:p>
      <w:pPr>
        <w:pStyle w:val="2"/>
        <w:jc w:val="center"/>
      </w:pPr>
      <w:r>
        <w:rPr>
          <w:sz w:val="20"/>
        </w:rPr>
        <w:t xml:space="preserve">ГОСУДАРСТВЕННЫХ (МУНИЦИПАЛЬНЫХ) УСЛУГ В СОЦИАЛЬНОЙ СФЕРЕ"</w:t>
      </w:r>
    </w:p>
    <w:p>
      <w:pPr>
        <w:pStyle w:val="2"/>
        <w:jc w:val="center"/>
      </w:pPr>
      <w:r>
        <w:rPr>
          <w:sz w:val="20"/>
        </w:rPr>
        <w:t xml:space="preserve">НА ТЕРРИТОРИИ ЛЕНИНГРАДСКОЙ ОБЛАСТИ</w:t>
      </w:r>
    </w:p>
    <w:p>
      <w:pPr>
        <w:pStyle w:val="0"/>
      </w:pPr>
      <w:r>
        <w:rPr>
          <w:sz w:val="20"/>
        </w:rPr>
      </w:r>
    </w:p>
    <w:tbl>
      <w:tblPr>
        <w:tblInd w:w="0" w:type="dxa"/>
        <w:tblLayout w:type="fixed"/>
        <w:tblCellMar>
          <w:top w:w="102" w:type="dxa"/>
          <w:left w:w="62" w:type="dxa"/>
          <w:bottom w:w="102" w:type="dxa"/>
          <w:right w:w="62" w:type="dxa"/>
        </w:tblCellMar>
      </w:tblPr>
      <w:tblGrid>
        <w:gridCol w:w="3231"/>
        <w:gridCol w:w="340"/>
        <w:gridCol w:w="5499"/>
      </w:tblGrid>
      <w:tr>
        <w:tc>
          <w:tcPr>
            <w:gridSpan w:val="3"/>
            <w:tcW w:w="9070" w:type="dxa"/>
            <w:tcBorders>
              <w:top w:val="nil"/>
              <w:left w:val="nil"/>
              <w:bottom w:val="nil"/>
              <w:right w:val="nil"/>
            </w:tcBorders>
          </w:tcPr>
          <w:p>
            <w:pPr>
              <w:pStyle w:val="0"/>
              <w:ind w:firstLine="283"/>
              <w:jc w:val="both"/>
            </w:pPr>
            <w:r>
              <w:rPr>
                <w:sz w:val="20"/>
              </w:rPr>
              <w:t xml:space="preserve">Руководитель рабочей группы</w:t>
            </w:r>
          </w:p>
        </w:tc>
      </w:tr>
      <w:tr>
        <w:tc>
          <w:tcPr>
            <w:tcW w:w="3231" w:type="dxa"/>
            <w:tcBorders>
              <w:top w:val="nil"/>
              <w:left w:val="nil"/>
              <w:bottom w:val="nil"/>
              <w:right w:val="nil"/>
            </w:tcBorders>
          </w:tcPr>
          <w:p>
            <w:pPr>
              <w:pStyle w:val="0"/>
            </w:pPr>
            <w:r>
              <w:rPr>
                <w:sz w:val="20"/>
              </w:rPr>
              <w:t xml:space="preserve">Марков</w:t>
            </w:r>
          </w:p>
          <w:p>
            <w:pPr>
              <w:pStyle w:val="0"/>
            </w:pPr>
            <w:r>
              <w:rPr>
                <w:sz w:val="20"/>
              </w:rPr>
              <w:t xml:space="preserve">Роман Иванович</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первый заместитель Председателя Правительства Ленинградской области - председатель комитета финансов</w:t>
            </w:r>
          </w:p>
        </w:tc>
      </w:tr>
      <w:tr>
        <w:tc>
          <w:tcPr>
            <w:gridSpan w:val="3"/>
            <w:tcW w:w="9070" w:type="dxa"/>
            <w:tcBorders>
              <w:top w:val="nil"/>
              <w:left w:val="nil"/>
              <w:bottom w:val="nil"/>
              <w:right w:val="nil"/>
            </w:tcBorders>
          </w:tcPr>
          <w:p>
            <w:pPr>
              <w:pStyle w:val="0"/>
              <w:ind w:firstLine="283"/>
              <w:jc w:val="both"/>
            </w:pPr>
            <w:r>
              <w:rPr>
                <w:sz w:val="20"/>
              </w:rPr>
              <w:t xml:space="preserve">Заместители руководителя рабочей группы:</w:t>
            </w:r>
          </w:p>
        </w:tc>
      </w:tr>
      <w:tr>
        <w:tc>
          <w:tcPr>
            <w:tcW w:w="3231" w:type="dxa"/>
            <w:tcBorders>
              <w:top w:val="nil"/>
              <w:left w:val="nil"/>
              <w:bottom w:val="nil"/>
              <w:right w:val="nil"/>
            </w:tcBorders>
          </w:tcPr>
          <w:p>
            <w:pPr>
              <w:pStyle w:val="0"/>
            </w:pPr>
            <w:r>
              <w:rPr>
                <w:sz w:val="20"/>
              </w:rPr>
              <w:t xml:space="preserve">Мигда</w:t>
            </w:r>
          </w:p>
          <w:p>
            <w:pPr>
              <w:pStyle w:val="0"/>
            </w:pPr>
            <w:r>
              <w:rPr>
                <w:sz w:val="20"/>
              </w:rPr>
              <w:t xml:space="preserve">Татьяна Юрьевна</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заместитель председателя комитета финансов Ленинградской области</w:t>
            </w:r>
          </w:p>
        </w:tc>
      </w:tr>
      <w:tr>
        <w:tc>
          <w:tcPr>
            <w:tcW w:w="3231" w:type="dxa"/>
            <w:tcBorders>
              <w:top w:val="nil"/>
              <w:left w:val="nil"/>
              <w:bottom w:val="nil"/>
              <w:right w:val="nil"/>
            </w:tcBorders>
          </w:tcPr>
          <w:p>
            <w:pPr>
              <w:pStyle w:val="0"/>
            </w:pPr>
            <w:r>
              <w:rPr>
                <w:sz w:val="20"/>
              </w:rPr>
              <w:t xml:space="preserve">Цой</w:t>
            </w:r>
          </w:p>
          <w:p>
            <w:pPr>
              <w:pStyle w:val="0"/>
            </w:pPr>
            <w:r>
              <w:rPr>
                <w:sz w:val="20"/>
              </w:rPr>
              <w:t xml:space="preserve">Владимир Олегович</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вице-губернатор Ленинградской области по вопросам развития и сохранения культурного наследия - председатель комитета по сохранению культурного наследия Ленинградской области</w:t>
            </w:r>
          </w:p>
        </w:tc>
      </w:tr>
      <w:tr>
        <w:tc>
          <w:tcPr>
            <w:gridSpan w:val="3"/>
            <w:tcW w:w="9070" w:type="dxa"/>
            <w:tcBorders>
              <w:top w:val="nil"/>
              <w:left w:val="nil"/>
              <w:bottom w:val="nil"/>
              <w:right w:val="nil"/>
            </w:tcBorders>
          </w:tcPr>
          <w:p>
            <w:pPr>
              <w:pStyle w:val="0"/>
              <w:ind w:firstLine="283"/>
              <w:jc w:val="both"/>
            </w:pPr>
            <w:r>
              <w:rPr>
                <w:sz w:val="20"/>
              </w:rPr>
              <w:t xml:space="preserve">Члены рабочей группы:</w:t>
            </w:r>
          </w:p>
        </w:tc>
      </w:tr>
      <w:tr>
        <w:tc>
          <w:tcPr>
            <w:tcW w:w="3231" w:type="dxa"/>
            <w:tcBorders>
              <w:top w:val="nil"/>
              <w:left w:val="nil"/>
              <w:bottom w:val="nil"/>
              <w:right w:val="nil"/>
            </w:tcBorders>
          </w:tcPr>
          <w:p>
            <w:pPr>
              <w:pStyle w:val="0"/>
            </w:pPr>
            <w:r>
              <w:rPr>
                <w:sz w:val="20"/>
              </w:rPr>
              <w:t xml:space="preserve">Акопян</w:t>
            </w:r>
          </w:p>
          <w:p>
            <w:pPr>
              <w:pStyle w:val="0"/>
            </w:pPr>
            <w:r>
              <w:rPr>
                <w:sz w:val="20"/>
              </w:rPr>
              <w:t xml:space="preserve">Игорь Тигранович</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заместитель председателя комитета общественных коммуникаций Ленинградской области - начальник управления пресс-службы Губернатора и Правительства Ленинградской области</w:t>
            </w:r>
          </w:p>
        </w:tc>
      </w:tr>
      <w:tr>
        <w:tc>
          <w:tcPr>
            <w:tcW w:w="3231" w:type="dxa"/>
            <w:tcBorders>
              <w:top w:val="nil"/>
              <w:left w:val="nil"/>
              <w:bottom w:val="nil"/>
              <w:right w:val="nil"/>
            </w:tcBorders>
          </w:tcPr>
          <w:p>
            <w:pPr>
              <w:pStyle w:val="0"/>
            </w:pPr>
            <w:r>
              <w:rPr>
                <w:sz w:val="20"/>
              </w:rPr>
              <w:t xml:space="preserve">Бойцова</w:t>
            </w:r>
          </w:p>
          <w:p>
            <w:pPr>
              <w:pStyle w:val="0"/>
            </w:pPr>
            <w:r>
              <w:rPr>
                <w:sz w:val="20"/>
              </w:rPr>
              <w:t xml:space="preserve">Елена Владимировна</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заместитель председателя комитета общего и профессионального образования Ленинградской области - начальник отдела экономики и организации бюджетного процесса</w:t>
            </w:r>
          </w:p>
        </w:tc>
      </w:tr>
      <w:tr>
        <w:tc>
          <w:tcPr>
            <w:tcW w:w="3231" w:type="dxa"/>
            <w:tcBorders>
              <w:top w:val="nil"/>
              <w:left w:val="nil"/>
              <w:bottom w:val="nil"/>
              <w:right w:val="nil"/>
            </w:tcBorders>
          </w:tcPr>
          <w:p>
            <w:pPr>
              <w:pStyle w:val="0"/>
            </w:pPr>
            <w:r>
              <w:rPr>
                <w:sz w:val="20"/>
              </w:rPr>
              <w:t xml:space="preserve">Вальденберг</w:t>
            </w:r>
          </w:p>
          <w:p>
            <w:pPr>
              <w:pStyle w:val="0"/>
            </w:pPr>
            <w:r>
              <w:rPr>
                <w:sz w:val="20"/>
              </w:rPr>
              <w:t xml:space="preserve">Алексей Владимирович</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заместитель председателя комитета по здравоохранению Ленинградской области</w:t>
            </w:r>
          </w:p>
        </w:tc>
      </w:tr>
      <w:tr>
        <w:tc>
          <w:tcPr>
            <w:tcW w:w="3231" w:type="dxa"/>
            <w:tcBorders>
              <w:top w:val="nil"/>
              <w:left w:val="nil"/>
              <w:bottom w:val="nil"/>
              <w:right w:val="nil"/>
            </w:tcBorders>
          </w:tcPr>
          <w:p>
            <w:pPr>
              <w:pStyle w:val="0"/>
            </w:pPr>
            <w:r>
              <w:rPr>
                <w:sz w:val="20"/>
              </w:rPr>
              <w:t xml:space="preserve">Власова</w:t>
            </w:r>
          </w:p>
          <w:p>
            <w:pPr>
              <w:pStyle w:val="0"/>
            </w:pPr>
            <w:r>
              <w:rPr>
                <w:sz w:val="20"/>
              </w:rPr>
              <w:t xml:space="preserve">Ольга Владимировна</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начальник отдела физической культуры и спорта комитета по физической культуре и спорту Ленинградской области</w:t>
            </w:r>
          </w:p>
        </w:tc>
      </w:tr>
      <w:tr>
        <w:tc>
          <w:tcPr>
            <w:tcW w:w="3231" w:type="dxa"/>
            <w:tcBorders>
              <w:top w:val="nil"/>
              <w:left w:val="nil"/>
              <w:bottom w:val="nil"/>
              <w:right w:val="nil"/>
            </w:tcBorders>
          </w:tcPr>
          <w:p>
            <w:pPr>
              <w:pStyle w:val="0"/>
            </w:pPr>
            <w:r>
              <w:rPr>
                <w:sz w:val="20"/>
              </w:rPr>
              <w:t xml:space="preserve">Габитов</w:t>
            </w:r>
          </w:p>
          <w:p>
            <w:pPr>
              <w:pStyle w:val="0"/>
            </w:pPr>
            <w:r>
              <w:rPr>
                <w:sz w:val="20"/>
              </w:rPr>
              <w:t xml:space="preserve">Александр Фирович</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председатель Общественной палаты Ленинградской области (по согласованию)</w:t>
            </w:r>
          </w:p>
        </w:tc>
      </w:tr>
      <w:tr>
        <w:tc>
          <w:tcPr>
            <w:tcW w:w="3231" w:type="dxa"/>
            <w:tcBorders>
              <w:top w:val="nil"/>
              <w:left w:val="nil"/>
              <w:bottom w:val="nil"/>
              <w:right w:val="nil"/>
            </w:tcBorders>
          </w:tcPr>
          <w:p>
            <w:pPr>
              <w:pStyle w:val="0"/>
            </w:pPr>
            <w:r>
              <w:rPr>
                <w:sz w:val="20"/>
              </w:rPr>
              <w:t xml:space="preserve">Голубева</w:t>
            </w:r>
          </w:p>
          <w:p>
            <w:pPr>
              <w:pStyle w:val="0"/>
            </w:pPr>
            <w:r>
              <w:rPr>
                <w:sz w:val="20"/>
              </w:rPr>
              <w:t xml:space="preserve">Ольга Леонидовна</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заместитель председателя комитета по культуре и туризму Ленинградской области - начальник департамента по туризму</w:t>
            </w:r>
          </w:p>
        </w:tc>
      </w:tr>
      <w:tr>
        <w:tc>
          <w:tcPr>
            <w:tcW w:w="3231" w:type="dxa"/>
            <w:tcBorders>
              <w:top w:val="nil"/>
              <w:left w:val="nil"/>
              <w:bottom w:val="nil"/>
              <w:right w:val="nil"/>
            </w:tcBorders>
          </w:tcPr>
          <w:p>
            <w:pPr>
              <w:pStyle w:val="0"/>
            </w:pPr>
            <w:r>
              <w:rPr>
                <w:sz w:val="20"/>
              </w:rPr>
              <w:t xml:space="preserve">Клечиков</w:t>
            </w:r>
          </w:p>
          <w:p>
            <w:pPr>
              <w:pStyle w:val="0"/>
            </w:pPr>
            <w:r>
              <w:rPr>
                <w:sz w:val="20"/>
              </w:rPr>
              <w:t xml:space="preserve">Александр Владимирович</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заместитель председателя комитета цифрового развития Ленинградской области - начальник департамента развития цифровых технологий</w:t>
            </w:r>
          </w:p>
        </w:tc>
      </w:tr>
      <w:tr>
        <w:tc>
          <w:tcPr>
            <w:tcW w:w="3231" w:type="dxa"/>
            <w:tcBorders>
              <w:top w:val="nil"/>
              <w:left w:val="nil"/>
              <w:bottom w:val="nil"/>
              <w:right w:val="nil"/>
            </w:tcBorders>
          </w:tcPr>
          <w:p>
            <w:pPr>
              <w:pStyle w:val="0"/>
            </w:pPr>
            <w:r>
              <w:rPr>
                <w:sz w:val="20"/>
              </w:rPr>
              <w:t xml:space="preserve">Кравченко</w:t>
            </w:r>
          </w:p>
          <w:p>
            <w:pPr>
              <w:pStyle w:val="0"/>
            </w:pPr>
            <w:r>
              <w:rPr>
                <w:sz w:val="20"/>
              </w:rPr>
              <w:t xml:space="preserve">Ярослав Эдуардович</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начальник департамента бюджетной политики в отраслях социальной сферы комитета финансов Ленинградской области</w:t>
            </w:r>
          </w:p>
        </w:tc>
      </w:tr>
      <w:tr>
        <w:tc>
          <w:tcPr>
            <w:tcW w:w="3231" w:type="dxa"/>
            <w:tcBorders>
              <w:top w:val="nil"/>
              <w:left w:val="nil"/>
              <w:bottom w:val="nil"/>
              <w:right w:val="nil"/>
            </w:tcBorders>
          </w:tcPr>
          <w:p>
            <w:pPr>
              <w:pStyle w:val="0"/>
            </w:pPr>
            <w:r>
              <w:rPr>
                <w:sz w:val="20"/>
              </w:rPr>
              <w:t xml:space="preserve">Мирожниченко</w:t>
            </w:r>
          </w:p>
          <w:p>
            <w:pPr>
              <w:pStyle w:val="0"/>
            </w:pPr>
            <w:r>
              <w:rPr>
                <w:sz w:val="20"/>
              </w:rPr>
              <w:t xml:space="preserve">Елена Александровна</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начальник отдела социальной защиты и здравоохранения населения комитета финансов Ленинградской области</w:t>
            </w:r>
          </w:p>
        </w:tc>
      </w:tr>
      <w:tr>
        <w:tc>
          <w:tcPr>
            <w:tcW w:w="3231" w:type="dxa"/>
            <w:tcBorders>
              <w:top w:val="nil"/>
              <w:left w:val="nil"/>
              <w:bottom w:val="nil"/>
              <w:right w:val="nil"/>
            </w:tcBorders>
          </w:tcPr>
          <w:p>
            <w:pPr>
              <w:pStyle w:val="0"/>
            </w:pPr>
            <w:r>
              <w:rPr>
                <w:sz w:val="20"/>
              </w:rPr>
              <w:t xml:space="preserve">Нерушай</w:t>
            </w:r>
          </w:p>
          <w:p>
            <w:pPr>
              <w:pStyle w:val="0"/>
            </w:pPr>
            <w:r>
              <w:rPr>
                <w:sz w:val="20"/>
              </w:rPr>
              <w:t xml:space="preserve">Светлана Ивановна</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председатель комитета по развитию малого, среднего бизнеса и потребительского рынка Ленинградской области</w:t>
            </w:r>
          </w:p>
        </w:tc>
      </w:tr>
      <w:tr>
        <w:tc>
          <w:tcPr>
            <w:tcW w:w="3231" w:type="dxa"/>
            <w:tcBorders>
              <w:top w:val="nil"/>
              <w:left w:val="nil"/>
              <w:bottom w:val="nil"/>
              <w:right w:val="nil"/>
            </w:tcBorders>
          </w:tcPr>
          <w:p>
            <w:pPr>
              <w:pStyle w:val="0"/>
            </w:pPr>
            <w:r>
              <w:rPr>
                <w:sz w:val="20"/>
              </w:rPr>
              <w:t xml:space="preserve">Санникова</w:t>
            </w:r>
          </w:p>
          <w:p>
            <w:pPr>
              <w:pStyle w:val="0"/>
            </w:pPr>
            <w:r>
              <w:rPr>
                <w:sz w:val="20"/>
              </w:rPr>
              <w:t xml:space="preserve">Мария Александровна</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заместитель председателя комитета по социальной защите населения Ленинградской области</w:t>
            </w:r>
          </w:p>
        </w:tc>
      </w:tr>
      <w:tr>
        <w:tc>
          <w:tcPr>
            <w:tcW w:w="3231" w:type="dxa"/>
            <w:tcBorders>
              <w:top w:val="nil"/>
              <w:left w:val="nil"/>
              <w:bottom w:val="nil"/>
              <w:right w:val="nil"/>
            </w:tcBorders>
          </w:tcPr>
          <w:p>
            <w:pPr>
              <w:pStyle w:val="0"/>
            </w:pPr>
            <w:r>
              <w:rPr>
                <w:sz w:val="20"/>
              </w:rPr>
              <w:t xml:space="preserve">Сизов</w:t>
            </w:r>
          </w:p>
          <w:p>
            <w:pPr>
              <w:pStyle w:val="0"/>
            </w:pPr>
            <w:r>
              <w:rPr>
                <w:sz w:val="20"/>
              </w:rPr>
              <w:t xml:space="preserve">Алексей Сергеевич</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председатель Совета регионального отделения по Ленинградской области Общероссийской общественной организации малого и среднего предпринимательства "ОПОРА РОССИИ" (по согласованию)</w:t>
            </w:r>
          </w:p>
        </w:tc>
      </w:tr>
      <w:tr>
        <w:tc>
          <w:tcPr>
            <w:tcW w:w="3231" w:type="dxa"/>
            <w:tcBorders>
              <w:top w:val="nil"/>
              <w:left w:val="nil"/>
              <w:bottom w:val="nil"/>
              <w:right w:val="nil"/>
            </w:tcBorders>
          </w:tcPr>
          <w:p>
            <w:pPr>
              <w:pStyle w:val="0"/>
            </w:pPr>
            <w:r>
              <w:rPr>
                <w:sz w:val="20"/>
              </w:rPr>
              <w:t xml:space="preserve">Юргенсон</w:t>
            </w:r>
          </w:p>
          <w:p>
            <w:pPr>
              <w:pStyle w:val="0"/>
            </w:pPr>
            <w:r>
              <w:rPr>
                <w:sz w:val="20"/>
              </w:rPr>
              <w:t xml:space="preserve">Ольга Александровна</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первый заместитель председателя комитета по труду и занятости населения Ленинградской области</w:t>
            </w:r>
          </w:p>
        </w:tc>
      </w:tr>
      <w:tr>
        <w:tc>
          <w:tcPr>
            <w:gridSpan w:val="3"/>
            <w:tcW w:w="9070" w:type="dxa"/>
            <w:tcBorders>
              <w:top w:val="nil"/>
              <w:left w:val="nil"/>
              <w:bottom w:val="nil"/>
              <w:right w:val="nil"/>
            </w:tcBorders>
          </w:tcPr>
          <w:p>
            <w:pPr>
              <w:pStyle w:val="0"/>
              <w:ind w:firstLine="283"/>
              <w:jc w:val="both"/>
            </w:pPr>
            <w:r>
              <w:rPr>
                <w:sz w:val="20"/>
              </w:rPr>
              <w:t xml:space="preserve">Секретарь рабочей группы</w:t>
            </w:r>
          </w:p>
        </w:tc>
      </w:tr>
      <w:tr>
        <w:tc>
          <w:tcPr>
            <w:tcW w:w="3231" w:type="dxa"/>
            <w:tcBorders>
              <w:top w:val="nil"/>
              <w:left w:val="nil"/>
              <w:bottom w:val="nil"/>
              <w:right w:val="nil"/>
            </w:tcBorders>
          </w:tcPr>
          <w:p>
            <w:pPr>
              <w:pStyle w:val="0"/>
            </w:pPr>
            <w:r>
              <w:rPr>
                <w:sz w:val="20"/>
              </w:rPr>
              <w:t xml:space="preserve">Капустина</w:t>
            </w:r>
          </w:p>
          <w:p>
            <w:pPr>
              <w:pStyle w:val="0"/>
            </w:pPr>
            <w:r>
              <w:rPr>
                <w:sz w:val="20"/>
              </w:rPr>
              <w:t xml:space="preserve">Илона Викторовна</w:t>
            </w:r>
          </w:p>
        </w:tc>
        <w:tc>
          <w:tcPr>
            <w:tcW w:w="340" w:type="dxa"/>
            <w:tcBorders>
              <w:top w:val="nil"/>
              <w:left w:val="nil"/>
              <w:bottom w:val="nil"/>
              <w:right w:val="nil"/>
            </w:tcBorders>
          </w:tcPr>
          <w:p>
            <w:pPr>
              <w:pStyle w:val="0"/>
              <w:jc w:val="center"/>
            </w:pPr>
            <w:r>
              <w:rPr>
                <w:sz w:val="20"/>
              </w:rPr>
              <w:t xml:space="preserve">-</w:t>
            </w:r>
          </w:p>
        </w:tc>
        <w:tc>
          <w:tcPr>
            <w:tcW w:w="5499" w:type="dxa"/>
            <w:tcBorders>
              <w:top w:val="nil"/>
              <w:left w:val="nil"/>
              <w:bottom w:val="nil"/>
              <w:right w:val="nil"/>
            </w:tcBorders>
          </w:tcPr>
          <w:p>
            <w:pPr>
              <w:pStyle w:val="0"/>
              <w:jc w:val="both"/>
            </w:pPr>
            <w:r>
              <w:rPr>
                <w:sz w:val="20"/>
              </w:rPr>
              <w:t xml:space="preserve">главный специалист отдела социальной защиты и здравоохранения населения департамента бюджетной политики в отраслях социальной сферы комитета финансов Ленинградской области</w:t>
            </w:r>
          </w:p>
        </w:tc>
      </w:tr>
    </w:tbl>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Ленинградской области от 16.01.2026 N 15</w:t>
            <w:br/>
            <w:t>(ред. от 05.03.2026)</w:t>
            <w:br/>
            <w:t>"О порядке формирования госуда...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Ленинградской области от 16.01.2026 N 15</w:t>
            <w:br/>
            <w:t>(ред. от 05.03.2026)</w:t>
            <w:br/>
            <w:t>"О порядке формирования госуда...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SPB&amp;n=326041&amp;dst=100005" TargetMode = "External"/><Relationship Id="rId9" Type="http://schemas.openxmlformats.org/officeDocument/2006/relationships/hyperlink" Target="https://login.consultant.ru/link/?req=doc&amp;base=LAW&amp;n=508560&amp;dst=38" TargetMode = "External"/><Relationship Id="rId10" Type="http://schemas.openxmlformats.org/officeDocument/2006/relationships/hyperlink" Target="https://login.consultant.ru/link/?req=doc&amp;base=SPB&amp;n=286440" TargetMode = "External"/><Relationship Id="rId11" Type="http://schemas.openxmlformats.org/officeDocument/2006/relationships/hyperlink" Target="https://login.consultant.ru/link/?req=doc&amp;base=SPB&amp;n=256131" TargetMode = "External"/><Relationship Id="rId12" Type="http://schemas.openxmlformats.org/officeDocument/2006/relationships/hyperlink" Target="https://login.consultant.ru/link/?req=doc&amp;base=SPB&amp;n=268732" TargetMode = "External"/><Relationship Id="rId13" Type="http://schemas.openxmlformats.org/officeDocument/2006/relationships/hyperlink" Target="https://login.consultant.ru/link/?req=doc&amp;base=SPB&amp;n=279554" TargetMode = "External"/><Relationship Id="rId14" Type="http://schemas.openxmlformats.org/officeDocument/2006/relationships/hyperlink" Target="https://login.consultant.ru/link/?req=doc&amp;base=SPB&amp;n=286078" TargetMode = "External"/><Relationship Id="rId15" Type="http://schemas.openxmlformats.org/officeDocument/2006/relationships/hyperlink" Target="https://login.consultant.ru/link/?req=doc&amp;base=LAW&amp;n=508560&amp;dst=100073" TargetMode = "External"/><Relationship Id="rId16" Type="http://schemas.openxmlformats.org/officeDocument/2006/relationships/hyperlink" Target="https://login.consultant.ru/link/?req=doc&amp;base=LAW&amp;n=508560&amp;dst=46" TargetMode = "External"/><Relationship Id="rId17" Type="http://schemas.openxmlformats.org/officeDocument/2006/relationships/hyperlink" Target="https://login.consultant.ru/link/?req=doc&amp;base=LAW&amp;n=508560" TargetMode = "External"/><Relationship Id="rId18" Type="http://schemas.openxmlformats.org/officeDocument/2006/relationships/hyperlink" Target="www.lenobl.ru" TargetMode = "External"/><Relationship Id="rId19" Type="http://schemas.openxmlformats.org/officeDocument/2006/relationships/hyperlink" Target="https://login.consultant.ru/link/?req=doc&amp;base=LAW&amp;n=508560&amp;dst=11" TargetMode = "External"/><Relationship Id="rId20" Type="http://schemas.openxmlformats.org/officeDocument/2006/relationships/hyperlink" Target="https://login.consultant.ru/link/?req=doc&amp;base=LAW&amp;n=508560&amp;dst=100112" TargetMode = "External"/><Relationship Id="rId21" Type="http://schemas.openxmlformats.org/officeDocument/2006/relationships/hyperlink" Target="https://login.consultant.ru/link/?req=doc&amp;base=LAW&amp;n=508560&amp;dst=100073" TargetMode = "External"/><Relationship Id="rId22" Type="http://schemas.openxmlformats.org/officeDocument/2006/relationships/hyperlink" Target="https://login.consultant.ru/link/?req=doc&amp;base=LAW&amp;n=508560&amp;dst=44" TargetMode = "External"/><Relationship Id="rId23" Type="http://schemas.openxmlformats.org/officeDocument/2006/relationships/hyperlink" Target="https://login.consultant.ru/link/?req=doc&amp;base=LAW&amp;n=508560&amp;dst=61" TargetMode = "External"/><Relationship Id="rId24" Type="http://schemas.openxmlformats.org/officeDocument/2006/relationships/hyperlink" Target="https://login.consultant.ru/link/?req=doc&amp;base=LAW&amp;n=508560&amp;dst=61" TargetMode = "Externa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hyperlink" Target="https://login.consultant.ru/link/?req=doc&amp;base=LAW&amp;n=518117" TargetMode = "External"/><Relationship Id="rId28" Type="http://schemas.openxmlformats.org/officeDocument/2006/relationships/hyperlink" Target="https://login.consultant.ru/link/?req=doc&amp;base=LAW&amp;n=508560&amp;dst=100112" TargetMode = "External"/><Relationship Id="rId29" Type="http://schemas.openxmlformats.org/officeDocument/2006/relationships/hyperlink" Target="https://login.consultant.ru/link/?req=doc&amp;base=LAW&amp;n=366062&amp;dst=100014" TargetMode = "External"/><Relationship Id="rId30" Type="http://schemas.openxmlformats.org/officeDocument/2006/relationships/hyperlink" Target="https://login.consultant.ru/link/?req=doc&amp;base=LAW&amp;n=366062&amp;dst=100014" TargetMode = "External"/><Relationship Id="rId31" Type="http://schemas.openxmlformats.org/officeDocument/2006/relationships/hyperlink" Target="https://login.consultant.ru/link/?req=doc&amp;base=LAW&amp;n=501702&amp;dst=100390" TargetMode = "External"/><Relationship Id="rId32" Type="http://schemas.openxmlformats.org/officeDocument/2006/relationships/hyperlink" Target="https://login.consultant.ru/link/?req=doc&amp;base=LAW&amp;n=501702&amp;dst=100390" TargetMode = "External"/><Relationship Id="rId33" Type="http://schemas.openxmlformats.org/officeDocument/2006/relationships/hyperlink" Target="https://login.consultant.ru/link/?req=doc&amp;base=LAW&amp;n=508560&amp;dst=100112" TargetMode = "External"/><Relationship Id="rId34" Type="http://schemas.openxmlformats.org/officeDocument/2006/relationships/hyperlink" Target="https://login.consultant.ru/link/?req=doc&amp;base=SPB&amp;n=326041&amp;dst=100005" TargetMode = "External"/><Relationship Id="rId35" Type="http://schemas.openxmlformats.org/officeDocument/2006/relationships/hyperlink" Target="https://login.consultant.ru/link/?req=doc&amp;base=SPB&amp;n=326041&amp;dst=100005" TargetMode = "External"/><Relationship Id="rId36" Type="http://schemas.openxmlformats.org/officeDocument/2006/relationships/hyperlink" Target="https://login.consultant.ru/link/?req=doc&amp;base=LAW&amp;n=50856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Ленинградской области от 16.01.2026 N 15
(ред. от 05.03.2026)
"О порядке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Ленинградской области, и признании утратившими силу отдельных постановлений Правительства Ленинградской области"</dc:title>
  <dcterms:created xsi:type="dcterms:W3CDTF">2026-11-02T14:30:59Z</dcterms:created>
</cp:coreProperties>
</file>