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CE5B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EB1DBD">
      <w:pPr>
        <w:spacing w:line="240" w:lineRule="auto"/>
        <w:rPr>
          <w:b/>
          <w:bCs/>
          <w:sz w:val="28"/>
          <w:szCs w:val="28"/>
        </w:rPr>
      </w:pPr>
    </w:p>
    <w:p w:rsidR="00741B14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О внесении изменений 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CE5B51" w:rsidRPr="00CE5B51" w:rsidRDefault="00836778" w:rsidP="00CE5B51">
      <w:pPr>
        <w:spacing w:line="240" w:lineRule="auto"/>
        <w:jc w:val="center"/>
        <w:rPr>
          <w:b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Ленинградской области </w:t>
      </w:r>
      <w:r w:rsidR="00CE5B51" w:rsidRPr="00CE5B51">
        <w:rPr>
          <w:b/>
          <w:sz w:val="28"/>
          <w:szCs w:val="28"/>
        </w:rPr>
        <w:t xml:space="preserve">от 23.04.2018 №33 «Об утверждении административного регламента по предоставлению органами местного самоуправления государственной услуги </w:t>
      </w:r>
      <w:r w:rsidR="00CE5B51">
        <w:rPr>
          <w:b/>
          <w:sz w:val="28"/>
          <w:szCs w:val="28"/>
        </w:rPr>
        <w:t xml:space="preserve"> «Подбор, учет и подготовка </w:t>
      </w:r>
      <w:r w:rsidR="00CE5B51" w:rsidRPr="00CE5B51">
        <w:rPr>
          <w:b/>
          <w:sz w:val="28"/>
          <w:szCs w:val="28"/>
        </w:rPr>
        <w:t>граждан, выразивших желание стать опекунами или попечителями</w:t>
      </w:r>
      <w:r w:rsidR="00CE5B51">
        <w:rPr>
          <w:b/>
          <w:sz w:val="28"/>
          <w:szCs w:val="28"/>
        </w:rPr>
        <w:t xml:space="preserve"> </w:t>
      </w:r>
      <w:r w:rsidR="00CE5B51" w:rsidRPr="00CE5B51">
        <w:rPr>
          <w:b/>
          <w:sz w:val="28"/>
          <w:szCs w:val="28"/>
        </w:rPr>
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 Федерации формах»</w:t>
      </w:r>
    </w:p>
    <w:p w:rsidR="00CE5B51" w:rsidRDefault="00CE5B51" w:rsidP="00EB1DBD">
      <w:pPr>
        <w:spacing w:line="240" w:lineRule="auto"/>
        <w:jc w:val="center"/>
        <w:rPr>
          <w:b/>
          <w:sz w:val="28"/>
          <w:szCs w:val="28"/>
        </w:rPr>
      </w:pPr>
    </w:p>
    <w:p w:rsidR="001E4D59" w:rsidRPr="00EB1DBD" w:rsidRDefault="001E4D59" w:rsidP="00EB1DBD">
      <w:pPr>
        <w:spacing w:line="240" w:lineRule="auto"/>
        <w:jc w:val="center"/>
        <w:rPr>
          <w:b/>
          <w:sz w:val="28"/>
          <w:szCs w:val="28"/>
        </w:rPr>
      </w:pPr>
    </w:p>
    <w:p w:rsidR="005476F6" w:rsidRDefault="002C5E47" w:rsidP="00CE5B51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EB1DBD" w:rsidRPr="00CE5B51" w:rsidRDefault="00741B14" w:rsidP="00CE5B51">
      <w:pPr>
        <w:pStyle w:val="a5"/>
        <w:numPr>
          <w:ilvl w:val="0"/>
          <w:numId w:val="8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proofErr w:type="gramStart"/>
      <w:r w:rsidRPr="007B20CF">
        <w:rPr>
          <w:color w:val="000000"/>
          <w:kern w:val="16"/>
          <w:position w:val="-2"/>
          <w:sz w:val="28"/>
          <w:szCs w:val="28"/>
        </w:rPr>
        <w:t>В</w:t>
      </w:r>
      <w:r w:rsidR="001268AD" w:rsidRPr="007B20CF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5476F6">
        <w:rPr>
          <w:color w:val="000000"/>
          <w:kern w:val="16"/>
          <w:position w:val="-2"/>
          <w:sz w:val="28"/>
          <w:szCs w:val="28"/>
        </w:rPr>
        <w:t xml:space="preserve">приложение </w:t>
      </w:r>
      <w:r w:rsidR="007B20CF" w:rsidRPr="007B20CF">
        <w:rPr>
          <w:color w:val="000000"/>
          <w:kern w:val="16"/>
          <w:position w:val="-2"/>
          <w:sz w:val="28"/>
          <w:szCs w:val="28"/>
        </w:rPr>
        <w:t xml:space="preserve">к приказу </w:t>
      </w:r>
      <w:r w:rsidR="007B20CF" w:rsidRPr="007B20CF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825C93">
        <w:rPr>
          <w:sz w:val="28"/>
          <w:szCs w:val="28"/>
        </w:rPr>
        <w:t xml:space="preserve">от </w:t>
      </w:r>
      <w:r w:rsidR="00CE5B51" w:rsidRPr="00CE5B51">
        <w:rPr>
          <w:b/>
          <w:sz w:val="28"/>
          <w:szCs w:val="28"/>
        </w:rPr>
        <w:t xml:space="preserve"> </w:t>
      </w:r>
      <w:r w:rsidR="00CE5B51" w:rsidRPr="00CE5B51">
        <w:rPr>
          <w:sz w:val="28"/>
          <w:szCs w:val="28"/>
        </w:rPr>
        <w:t>23.04.2018 №33 «Об утверждении административного регламента по предоставлению органами местного самоуправления государственной услуги  «Подбор,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 Федерации формах»</w:t>
      </w:r>
      <w:r w:rsidR="007B20CF" w:rsidRPr="00CE5B51">
        <w:rPr>
          <w:sz w:val="28"/>
          <w:szCs w:val="28"/>
        </w:rPr>
        <w:t xml:space="preserve">)» </w:t>
      </w:r>
      <w:r w:rsidR="00EB1DBD" w:rsidRPr="00CE5B51">
        <w:rPr>
          <w:sz w:val="28"/>
          <w:szCs w:val="28"/>
        </w:rPr>
        <w:t>следующие изменения</w:t>
      </w:r>
      <w:r w:rsidR="00D3728A" w:rsidRPr="00CE5B51">
        <w:rPr>
          <w:sz w:val="28"/>
          <w:szCs w:val="28"/>
        </w:rPr>
        <w:t>:</w:t>
      </w:r>
      <w:proofErr w:type="gramEnd"/>
    </w:p>
    <w:p w:rsidR="00401AF5" w:rsidRPr="00401AF5" w:rsidRDefault="00401AF5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 Абзац  первый </w:t>
      </w:r>
      <w:r w:rsidR="007B20C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B20CF">
        <w:rPr>
          <w:sz w:val="28"/>
          <w:szCs w:val="28"/>
        </w:rPr>
        <w:t xml:space="preserve"> 1.3. </w:t>
      </w:r>
      <w:r>
        <w:rPr>
          <w:sz w:val="28"/>
          <w:szCs w:val="28"/>
        </w:rPr>
        <w:t xml:space="preserve"> изложить  в следующей редакции:</w:t>
      </w:r>
    </w:p>
    <w:p w:rsidR="00825C93" w:rsidRPr="00401AF5" w:rsidRDefault="00401AF5" w:rsidP="007004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1AF5">
        <w:rPr>
          <w:rFonts w:ascii="Times New Roman" w:hAnsi="Times New Roman" w:cs="Times New Roman"/>
          <w:sz w:val="28"/>
          <w:szCs w:val="28"/>
        </w:rPr>
        <w:t>Информация о местах нахождения органов местного самоуправления в лице органа опеки и попечительства   муниципального района (городского округа) Ленинградской области (далее - орган опеки и попечительства)</w:t>
      </w:r>
      <w:proofErr w:type="gramStart"/>
      <w:r w:rsidRPr="00401AF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01AF5">
        <w:rPr>
          <w:rFonts w:ascii="Times New Roman" w:hAnsi="Times New Roman" w:cs="Times New Roman"/>
          <w:sz w:val="28"/>
          <w:szCs w:val="28"/>
        </w:rPr>
        <w:t xml:space="preserve">редоставляющего государственную услугу, их структурных </w:t>
      </w:r>
      <w:r w:rsidRPr="00401AF5">
        <w:rPr>
          <w:rFonts w:ascii="Times New Roman" w:hAnsi="Times New Roman" w:cs="Times New Roman"/>
          <w:sz w:val="28"/>
          <w:szCs w:val="28"/>
        </w:rPr>
        <w:lastRenderedPageBreak/>
        <w:t>подразделениях,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1DBD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р</w:t>
      </w:r>
      <w:r w:rsidR="00EB1DBD" w:rsidRPr="00825C93">
        <w:rPr>
          <w:sz w:val="28"/>
          <w:szCs w:val="28"/>
        </w:rPr>
        <w:t>аздел 5 изложить в редакции согласно приложению к настоящему приказу</w:t>
      </w:r>
      <w:r w:rsidR="00FD6C41" w:rsidRPr="00825C93">
        <w:rPr>
          <w:sz w:val="28"/>
          <w:szCs w:val="28"/>
        </w:rPr>
        <w:t>.</w:t>
      </w:r>
      <w:r w:rsidR="00EB1DBD" w:rsidRPr="00825C93">
        <w:rPr>
          <w:sz w:val="28"/>
          <w:szCs w:val="28"/>
        </w:rPr>
        <w:t xml:space="preserve"> </w:t>
      </w: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EB1DBD" w:rsidRPr="00EB1DBD" w:rsidRDefault="00EB1DBD" w:rsidP="00EB1DBD">
      <w:pPr>
        <w:pStyle w:val="a5"/>
        <w:numPr>
          <w:ilvl w:val="0"/>
          <w:numId w:val="8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EB1DBD">
        <w:rPr>
          <w:sz w:val="28"/>
          <w:szCs w:val="28"/>
        </w:rPr>
        <w:t>Контроль за</w:t>
      </w:r>
      <w:proofErr w:type="gramEnd"/>
      <w:r w:rsidRPr="00EB1DBD">
        <w:rPr>
          <w:sz w:val="28"/>
          <w:szCs w:val="28"/>
        </w:rPr>
        <w:t xml:space="preserve"> исполнением </w:t>
      </w:r>
      <w:r w:rsidR="00FD6C41">
        <w:rPr>
          <w:sz w:val="28"/>
          <w:szCs w:val="28"/>
        </w:rPr>
        <w:t xml:space="preserve">настоящего </w:t>
      </w:r>
      <w:r w:rsidRPr="00EB1DBD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Default="00741B14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EB1DBD" w:rsidRPr="00EB1DBD" w:rsidRDefault="00EB1DBD" w:rsidP="00EB1DBD">
      <w:pPr>
        <w:spacing w:line="240" w:lineRule="auto"/>
        <w:rPr>
          <w:sz w:val="28"/>
          <w:szCs w:val="28"/>
        </w:rPr>
      </w:pP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00435" w:rsidRDefault="00700435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6172B8" w:rsidRDefault="006172B8" w:rsidP="004574BE">
      <w:pPr>
        <w:tabs>
          <w:tab w:val="left" w:pos="142"/>
        </w:tabs>
        <w:spacing w:line="240" w:lineRule="auto"/>
        <w:ind w:firstLine="0"/>
        <w:rPr>
          <w:bCs/>
          <w:sz w:val="24"/>
          <w:szCs w:val="24"/>
        </w:rPr>
      </w:pPr>
    </w:p>
    <w:p w:rsidR="006172B8" w:rsidRDefault="006172B8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5476F6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D54A2"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>)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7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B1DBD">
        <w:rPr>
          <w:rFonts w:eastAsiaTheme="minorHAnsi"/>
          <w:sz w:val="28"/>
          <w:szCs w:val="28"/>
        </w:rPr>
        <w:lastRenderedPageBreak/>
        <w:t>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1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</w:t>
      </w:r>
      <w:r w:rsidRPr="00EB1DBD">
        <w:rPr>
          <w:rFonts w:eastAsiaTheme="minorHAnsi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2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</w:t>
      </w:r>
      <w:r w:rsidRPr="00EB1DBD">
        <w:rPr>
          <w:rFonts w:eastAsiaTheme="minorHAnsi"/>
          <w:sz w:val="28"/>
          <w:szCs w:val="28"/>
        </w:rPr>
        <w:lastRenderedPageBreak/>
        <w:t>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</w:t>
      </w:r>
      <w:proofErr w:type="spellStart"/>
      <w:r w:rsidR="00CE2933">
        <w:rPr>
          <w:rFonts w:eastAsiaTheme="minorHAnsi"/>
          <w:sz w:val="28"/>
          <w:szCs w:val="28"/>
        </w:rPr>
        <w:t>МФЦ</w:t>
      </w:r>
      <w:proofErr w:type="gramStart"/>
      <w:r w:rsidR="00CE2933">
        <w:rPr>
          <w:rFonts w:eastAsiaTheme="minorHAnsi"/>
          <w:sz w:val="28"/>
          <w:szCs w:val="28"/>
        </w:rPr>
        <w:t>»</w:t>
      </w:r>
      <w:r w:rsidRPr="00EB1DBD">
        <w:rPr>
          <w:rFonts w:eastAsiaTheme="minorHAnsi"/>
          <w:sz w:val="28"/>
          <w:szCs w:val="28"/>
        </w:rPr>
        <w:t>л</w:t>
      </w:r>
      <w:proofErr w:type="gramEnd"/>
      <w:r w:rsidRPr="00EB1DBD">
        <w:rPr>
          <w:rFonts w:eastAsiaTheme="minorHAnsi"/>
          <w:sz w:val="28"/>
          <w:szCs w:val="28"/>
        </w:rPr>
        <w:t>ибо</w:t>
      </w:r>
      <w:proofErr w:type="spellEnd"/>
      <w:r w:rsidRPr="00EB1DBD">
        <w:rPr>
          <w:rFonts w:eastAsiaTheme="minorHAnsi"/>
          <w:sz w:val="28"/>
          <w:szCs w:val="28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B1DBD">
        <w:rPr>
          <w:rFonts w:eastAsiaTheme="minorHAnsi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626C" w:rsidRPr="008D3C05" w:rsidRDefault="007A1A6D" w:rsidP="008D3C05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  <w:bookmarkStart w:id="0" w:name="_GoBack"/>
      <w:bookmarkEnd w:id="0"/>
    </w:p>
    <w:sectPr w:rsidR="0039626C" w:rsidRPr="008D3C05" w:rsidSect="00741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0B628E"/>
    <w:rsid w:val="001268AD"/>
    <w:rsid w:val="00145581"/>
    <w:rsid w:val="001A12C8"/>
    <w:rsid w:val="001E4D59"/>
    <w:rsid w:val="00203943"/>
    <w:rsid w:val="002C5E47"/>
    <w:rsid w:val="0036212B"/>
    <w:rsid w:val="003759C3"/>
    <w:rsid w:val="0039626C"/>
    <w:rsid w:val="00401AF5"/>
    <w:rsid w:val="004574BE"/>
    <w:rsid w:val="004C3CA6"/>
    <w:rsid w:val="004E707C"/>
    <w:rsid w:val="005055A0"/>
    <w:rsid w:val="005476F6"/>
    <w:rsid w:val="006172B8"/>
    <w:rsid w:val="006561B6"/>
    <w:rsid w:val="006D12FC"/>
    <w:rsid w:val="00700435"/>
    <w:rsid w:val="00741B14"/>
    <w:rsid w:val="007A1A6D"/>
    <w:rsid w:val="007B20CF"/>
    <w:rsid w:val="00812258"/>
    <w:rsid w:val="00825C93"/>
    <w:rsid w:val="00833D67"/>
    <w:rsid w:val="00836778"/>
    <w:rsid w:val="008D3C05"/>
    <w:rsid w:val="009048B9"/>
    <w:rsid w:val="0093199F"/>
    <w:rsid w:val="00A94881"/>
    <w:rsid w:val="00AD7E48"/>
    <w:rsid w:val="00AE4020"/>
    <w:rsid w:val="00AF281C"/>
    <w:rsid w:val="00B54B53"/>
    <w:rsid w:val="00BA3DE5"/>
    <w:rsid w:val="00BC02CC"/>
    <w:rsid w:val="00BC5632"/>
    <w:rsid w:val="00BD54A2"/>
    <w:rsid w:val="00C015B2"/>
    <w:rsid w:val="00CD23A1"/>
    <w:rsid w:val="00CE1CA1"/>
    <w:rsid w:val="00CE2933"/>
    <w:rsid w:val="00CE5B51"/>
    <w:rsid w:val="00D3728A"/>
    <w:rsid w:val="00DB15E7"/>
    <w:rsid w:val="00DD1688"/>
    <w:rsid w:val="00E15EC4"/>
    <w:rsid w:val="00E700AA"/>
    <w:rsid w:val="00EA3BC8"/>
    <w:rsid w:val="00EB1DBD"/>
    <w:rsid w:val="00EC1E6C"/>
    <w:rsid w:val="00F905CA"/>
    <w:rsid w:val="00FD6C4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sid w:val="00401AF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sid w:val="00401A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3" Type="http://schemas.openxmlformats.org/officeDocument/2006/relationships/hyperlink" Target="consultantplus://offline/ref=3E43EE0064326CF87B6DBDF17A688270677E984A017136EF76B9291A8F4F91F63FD6B9147658F02CF24EBCCD8978EB27AEE80DEC9117F447j5p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2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0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75AF87DA701BD91CF28F825AAE80FED8Ej1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DE8F-415F-4829-9623-360A2849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Зинаида Александровна Синицына</cp:lastModifiedBy>
  <cp:revision>20</cp:revision>
  <cp:lastPrinted>2019-01-28T12:05:00Z</cp:lastPrinted>
  <dcterms:created xsi:type="dcterms:W3CDTF">2019-01-28T08:46:00Z</dcterms:created>
  <dcterms:modified xsi:type="dcterms:W3CDTF">2019-02-01T14:28:00Z</dcterms:modified>
</cp:coreProperties>
</file>