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E9" w:rsidRDefault="005B42E9" w:rsidP="005B42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42E9" w:rsidRDefault="005B42E9" w:rsidP="005B42E9">
      <w:pPr>
        <w:pStyle w:val="ConsPlusNormal"/>
        <w:outlineLvl w:val="0"/>
      </w:pPr>
    </w:p>
    <w:p w:rsidR="005B42E9" w:rsidRDefault="005B42E9" w:rsidP="005B42E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B42E9" w:rsidRDefault="005B42E9" w:rsidP="005B42E9">
      <w:pPr>
        <w:pStyle w:val="ConsPlusTitle"/>
        <w:jc w:val="center"/>
      </w:pPr>
    </w:p>
    <w:p w:rsidR="005B42E9" w:rsidRDefault="005B42E9" w:rsidP="005B42E9">
      <w:pPr>
        <w:pStyle w:val="ConsPlusTitle"/>
        <w:jc w:val="center"/>
      </w:pPr>
      <w:r>
        <w:t>ПОСТАНОВЛЕНИЕ</w:t>
      </w:r>
    </w:p>
    <w:p w:rsidR="005B42E9" w:rsidRDefault="005B42E9" w:rsidP="005B42E9">
      <w:pPr>
        <w:pStyle w:val="ConsPlusTitle"/>
        <w:jc w:val="center"/>
      </w:pPr>
      <w:r>
        <w:t>от 15 февраля 2018 г. N 46</w:t>
      </w:r>
    </w:p>
    <w:p w:rsidR="005B42E9" w:rsidRDefault="005B42E9" w:rsidP="005B42E9">
      <w:pPr>
        <w:pStyle w:val="ConsPlusTitle"/>
        <w:jc w:val="center"/>
      </w:pPr>
    </w:p>
    <w:p w:rsidR="005B42E9" w:rsidRDefault="005B42E9" w:rsidP="005B42E9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5B42E9" w:rsidRDefault="005B42E9" w:rsidP="005B42E9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5B42E9" w:rsidRDefault="005B42E9" w:rsidP="005B42E9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5B42E9" w:rsidRDefault="005B42E9" w:rsidP="005B42E9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ОСУЩЕСТВЛЯЮЩИМ</w:t>
      </w:r>
      <w:proofErr w:type="gramEnd"/>
      <w:r>
        <w:t xml:space="preserve"> СОЦИАЛЬНУЮ ПОДДЕРЖКУ</w:t>
      </w:r>
    </w:p>
    <w:p w:rsidR="005B42E9" w:rsidRDefault="005B42E9" w:rsidP="005B42E9">
      <w:pPr>
        <w:pStyle w:val="ConsPlusTitle"/>
        <w:jc w:val="center"/>
      </w:pPr>
      <w:r>
        <w:t>И ЗАЩИТУ ВЕТЕРАНОВ, И ПОРЯДКА ОПРЕДЕЛЕНИЯ ОБЪЕМА</w:t>
      </w:r>
    </w:p>
    <w:p w:rsidR="005B42E9" w:rsidRDefault="005B42E9" w:rsidP="005B42E9">
      <w:pPr>
        <w:pStyle w:val="ConsPlusTitle"/>
        <w:jc w:val="center"/>
      </w:pPr>
      <w:r>
        <w:t>И ПРЕДОСТАВЛЕНИЯ СУБСИДИЙ ИЗ ОБЛАСТНОГО БЮДЖЕТА</w:t>
      </w:r>
    </w:p>
    <w:p w:rsidR="005B42E9" w:rsidRDefault="005B42E9" w:rsidP="005B42E9">
      <w:pPr>
        <w:pStyle w:val="ConsPlusTitle"/>
        <w:jc w:val="center"/>
      </w:pPr>
      <w:r>
        <w:t xml:space="preserve">ЛЕНИНГРАДСКОЙ ОБЛАСТИ СОЦИАЛЬНО </w:t>
      </w:r>
      <w:proofErr w:type="gramStart"/>
      <w:r>
        <w:t>ОРИЕНТИРОВАННЫМ</w:t>
      </w:r>
      <w:proofErr w:type="gramEnd"/>
    </w:p>
    <w:p w:rsidR="005B42E9" w:rsidRDefault="005B42E9" w:rsidP="005B42E9">
      <w:pPr>
        <w:pStyle w:val="ConsPlusTitle"/>
        <w:jc w:val="center"/>
      </w:pPr>
      <w:r>
        <w:t>НЕКОММЕРЧЕСКИМ ОРГАНИЗАЦИЯМ ЛЕНИНГРАДСКОЙ ОБЛАСТИ</w:t>
      </w:r>
    </w:p>
    <w:p w:rsidR="005B42E9" w:rsidRDefault="005B42E9" w:rsidP="005B42E9">
      <w:pPr>
        <w:pStyle w:val="ConsPlusTitle"/>
        <w:jc w:val="center"/>
      </w:pPr>
      <w:r>
        <w:t>НА РЕАЛИЗАЦИЮ ПРОЕКТОВ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июня 2012 года N 52-оз "О государственной поддержке социально ориентированных некоммерческих организаций в Ленинградской</w:t>
      </w:r>
      <w:proofErr w:type="gramEnd"/>
      <w:r>
        <w:t xml:space="preserve"> области", 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 Правительство Ленинградской области постановляет: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социальную поддержку и защиту ветеранов, согласно приложению 1.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0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 согласно приложению 2.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right"/>
      </w:pPr>
      <w:r>
        <w:t>Заместитель Председателя</w:t>
      </w:r>
    </w:p>
    <w:p w:rsidR="005B42E9" w:rsidRDefault="005B42E9" w:rsidP="005B42E9">
      <w:pPr>
        <w:pStyle w:val="ConsPlusNormal"/>
        <w:jc w:val="right"/>
      </w:pPr>
      <w:r>
        <w:t>Правительства Ленинградской области</w:t>
      </w:r>
    </w:p>
    <w:p w:rsidR="005B42E9" w:rsidRDefault="005B42E9" w:rsidP="005B42E9">
      <w:pPr>
        <w:pStyle w:val="ConsPlusNormal"/>
        <w:jc w:val="right"/>
      </w:pPr>
      <w:r>
        <w:t>по социальным вопросам</w:t>
      </w:r>
    </w:p>
    <w:p w:rsidR="005B42E9" w:rsidRDefault="005B42E9" w:rsidP="005B42E9">
      <w:pPr>
        <w:pStyle w:val="ConsPlusNormal"/>
        <w:jc w:val="right"/>
      </w:pPr>
      <w:proofErr w:type="spellStart"/>
      <w:r>
        <w:t>Н.Емельянов</w:t>
      </w:r>
      <w:proofErr w:type="spellEnd"/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right"/>
        <w:outlineLvl w:val="0"/>
      </w:pPr>
      <w:r>
        <w:lastRenderedPageBreak/>
        <w:t>УТВЕРЖДЕН</w:t>
      </w:r>
    </w:p>
    <w:p w:rsidR="005B42E9" w:rsidRDefault="005B42E9" w:rsidP="005B42E9">
      <w:pPr>
        <w:pStyle w:val="ConsPlusNormal"/>
        <w:jc w:val="right"/>
      </w:pPr>
      <w:r>
        <w:t>постановлением Правительства</w:t>
      </w:r>
    </w:p>
    <w:p w:rsidR="005B42E9" w:rsidRDefault="005B42E9" w:rsidP="005B42E9">
      <w:pPr>
        <w:pStyle w:val="ConsPlusNormal"/>
        <w:jc w:val="right"/>
      </w:pPr>
      <w:r>
        <w:t>Ленинградской области</w:t>
      </w:r>
    </w:p>
    <w:p w:rsidR="005B42E9" w:rsidRDefault="005B42E9" w:rsidP="005B42E9">
      <w:pPr>
        <w:pStyle w:val="ConsPlusNormal"/>
        <w:jc w:val="right"/>
      </w:pPr>
      <w:r>
        <w:t>от 15.02.2018 N 46</w:t>
      </w:r>
    </w:p>
    <w:p w:rsidR="005B42E9" w:rsidRDefault="005B42E9" w:rsidP="005B42E9">
      <w:pPr>
        <w:pStyle w:val="ConsPlusNormal"/>
        <w:jc w:val="right"/>
      </w:pPr>
      <w:r>
        <w:t>(приложение 1)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Title"/>
        <w:jc w:val="center"/>
      </w:pPr>
      <w:bookmarkStart w:id="0" w:name="P38"/>
      <w:bookmarkEnd w:id="0"/>
      <w:r>
        <w:t>ПОРЯДОК</w:t>
      </w:r>
    </w:p>
    <w:p w:rsidR="005B42E9" w:rsidRDefault="005B42E9" w:rsidP="005B42E9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5B42E9" w:rsidRDefault="005B42E9" w:rsidP="005B42E9">
      <w:pPr>
        <w:pStyle w:val="ConsPlusTitle"/>
        <w:jc w:val="center"/>
      </w:pPr>
      <w:r>
        <w:t xml:space="preserve">БЮДЖЕТА ЛЕНИНГРАДСКОЙ ОБЛАСТИ СОЦИАЛЬНО </w:t>
      </w:r>
      <w:proofErr w:type="gramStart"/>
      <w:r>
        <w:t>ОРИЕНТИРОВАННЫМ</w:t>
      </w:r>
      <w:proofErr w:type="gramEnd"/>
    </w:p>
    <w:p w:rsidR="005B42E9" w:rsidRDefault="005B42E9" w:rsidP="005B42E9">
      <w:pPr>
        <w:pStyle w:val="ConsPlusTitle"/>
        <w:jc w:val="center"/>
      </w:pPr>
      <w:r>
        <w:t>НЕКОММЕРЧЕСКИМ ОРГАНИЗАЦИЯМ ЛЕНИНГРАДСКОЙ ОБЛАСТИ,</w:t>
      </w:r>
    </w:p>
    <w:p w:rsidR="005B42E9" w:rsidRDefault="005B42E9" w:rsidP="005B42E9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СОЦИАЛЬНУЮ ПОДДЕРЖКУ И ЗАЩИТУ ВЕТЕРАНОВ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1. Общие положения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 xml:space="preserve">1.1. 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(далее - областной бюджет) социально ориентированным некоммерческим организациям, осуществляющим социальную поддержку и защиту ветеранов на территории Ленинградской области (далее - СО НКО), в рамках основного </w:t>
      </w:r>
      <w:hyperlink r:id="rId10" w:history="1">
        <w:r>
          <w:rPr>
            <w:color w:val="0000FF"/>
          </w:rPr>
          <w:t>мероприятия</w:t>
        </w:r>
      </w:hyperlink>
      <w:r>
        <w:t xml:space="preserve"> "Государственная поддержка проектов и </w:t>
      </w:r>
      <w:proofErr w:type="gramStart"/>
      <w:r>
        <w:t>программ</w:t>
      </w:r>
      <w:proofErr w:type="gramEnd"/>
      <w:r>
        <w:t xml:space="preserve"> социально ориентированных некоммерческих общественных организаций"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печати и связям с общественностью Ленинградской области (далее - Комитет);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- соискатель, претендующий на получение субсидии, признанный экспертным советом победителем конкурсного отбора, в отношении которого Комитетом принято решение о предоставлении субсидии;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экспертный совет - коллегиальный орган, образованный для проведения конкурсного отбора, формируемый Комитетом из числа лиц, замещающих должности государственной гражданской службы в Комитете, и представителей некоммерческих организаций. Положение об экспертном совете утверждается правовым актом Комитета;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субсидий, определяемых правовым актом Комитета.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bookmarkStart w:id="1" w:name="P55"/>
      <w:bookmarkEnd w:id="1"/>
      <w:r>
        <w:t>2. Категории и критерии отбора получателей субсидий, имеющих</w:t>
      </w:r>
    </w:p>
    <w:p w:rsidR="005B42E9" w:rsidRDefault="005B42E9" w:rsidP="005B42E9">
      <w:pPr>
        <w:pStyle w:val="ConsPlusNormal"/>
        <w:jc w:val="center"/>
      </w:pPr>
      <w:r>
        <w:lastRenderedPageBreak/>
        <w:t>право на получение субсидий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 xml:space="preserve">Субсидии предоставляются СО НКО, которые в соответствии с уставными целями </w:t>
      </w:r>
      <w:proofErr w:type="gramStart"/>
      <w:r>
        <w:t>и(</w:t>
      </w:r>
      <w:proofErr w:type="gramEnd"/>
      <w:r>
        <w:t>или) видами деятельности осуществляют социальную поддержку и защиту ветеранов войны, труда, Вооруженных Сил и правоохранительных органов Ленинградской области (далее - ветераны) и отвечают одновременно следующим критериям: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состоит на налоговом учете в территориальном налоговом органе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осуществляет уставную деятельность на территории Ленинградской области не менее одного года до даты объявления конкурсного отбора;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bookmarkStart w:id="2" w:name="P64"/>
      <w:bookmarkEnd w:id="2"/>
      <w:r>
        <w:t>3. Цели предоставления субсидий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>Субсидии предоставляются СО НКО в целях финансового обеспечения затрат СО НКО, связанных с осуществлением социальной поддержки и защиты ветеранов на территории Ленинградской области.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4. Условия и порядок предоставления субсидий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>4.1. Субсидии предоставляются при соблюдении следующих условий: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субсидии категориям и критериям, предусмотренным </w:t>
      </w:r>
      <w:hyperlink w:anchor="P55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по заработной плате;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г) получатель субсидии не должен находиться в процессе реорганизации, ликвидации, банкротства;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е) получатель субсидии не должен являться иностранным юридическим лицом, а также </w:t>
      </w:r>
      <w:r>
        <w:lastRenderedPageBreak/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ж) получатель субсидии не должен получать средства из областного бюджета на основании иных нормативных актов на цели, установленные </w:t>
      </w:r>
      <w:hyperlink w:anchor="P64" w:history="1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з) получатель субсидии не должен являться юридическим лицом, осуществляющим деятельность в качестве политической партии, политического и общественного движения;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и) отсутствие информации о нарушениях, допущенных получателем субсидии,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95" w:history="1">
        <w:r>
          <w:rPr>
            <w:color w:val="0000FF"/>
          </w:rPr>
          <w:t>пункте 4.8</w:t>
        </w:r>
      </w:hyperlink>
      <w:r>
        <w:t xml:space="preserve"> настоящего Порядка, в сроки, установленные </w:t>
      </w:r>
      <w:hyperlink w:anchor="P93" w:history="1">
        <w:r>
          <w:rPr>
            <w:color w:val="0000FF"/>
          </w:rPr>
          <w:t>пунктом 4.6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4) заключение между Комитетом и получателем субсидии соглашения в сроки, определенные </w:t>
      </w:r>
      <w:hyperlink w:anchor="P126" w:history="1">
        <w:r>
          <w:rPr>
            <w:color w:val="0000FF"/>
          </w:rPr>
          <w:t>пунктом 5.1</w:t>
        </w:r>
      </w:hyperlink>
      <w: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Субсидии предоставляются на финансовое обеспечение планируемых затрат СО НКО, связанных с проведением мероприятий по осуществлению социальной поддержки и защиты ветеранов на территории Ленинградской области, в том числе на: оплату труда и начисления на оплату труда сотрудников СО НКО согласно штатному расписанию СО НКО; оказание материальной помощи ветеранам, находящимся в трудной жизненной ситуации;</w:t>
      </w:r>
      <w:proofErr w:type="gramEnd"/>
      <w:r>
        <w:t xml:space="preserve"> закупку для работы СО НКО компьютерной, факсимильной и оргтехники; оплату телефонной связи, доступа к информационно-телекоммуникационной сети "Интернет" (далее - сеть "Интернет"); оформление подписки на периодические издания для ветеранов; оплату командировочных, хозяйственных и транспортных расходов сотрудников СО НКО.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4.3. Субсидии не предоставляются на реализацию мероприятий, содержащих элементы экстремистской деятельности </w:t>
      </w:r>
      <w:proofErr w:type="gramStart"/>
      <w:r>
        <w:t>и(</w:t>
      </w:r>
      <w:proofErr w:type="gramEnd"/>
      <w: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3" w:name="P87"/>
      <w:bookmarkEnd w:id="3"/>
      <w:r>
        <w:t>4.4. Показателями результативности (целевыми показателями) предоставления субсидии являются: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1) количество проведенных получателями субсидий мероприятий по социальной поддержке и защите ветеранов;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lastRenderedPageBreak/>
        <w:t>2) доля участников мероприятий от общей численности ветеранов, зарегистрированных на территории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3) количество публикаций о проведенных мероприятиях в районных средствах массовой информации.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Значения целевых показателей устанавливаются Комитетом в соглашении.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4.5. Субсидии предоставляются по результатам проводимого Комитетом конкурсного отбора.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4" w:name="P93"/>
      <w:bookmarkEnd w:id="4"/>
      <w:r>
        <w:t>4.6. Решение о проведении конкурсного отбора принимается Комитетом и оформляется правовым актом Комитета, в котором указываются сроки приема заявок на участие в конкурсном отборе на предоставление субсидий (далее - заявка) и способ подачи заявок. Срок приема заявок устанавливается в количестве не менее 10 и не более 30 календарных дней. Информация о сроках приема заявок публикуется на официальном сайте Комитета в сети "Интернет" не менее чем за три рабочих дня до даты начала приема заявок.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4.7. Поступающие заявки регистрируются в соответствующем журнале в день поступления в Комитет.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5" w:name="P95"/>
      <w:bookmarkEnd w:id="5"/>
      <w:r>
        <w:t>4.8. Для получения субсидии соискатель представляет в Комитет заявку, включающую следующие документы: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б) смета расходов на реализацию проекта с финансово-экономическим обоснованием по форме, утвержденной правовым актом Комитета;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в) копия устава СО НКО, заверенная подписью лица, действующего без доверенности от имени некоммерческой организации, и печатью (при наличии) СО НКО;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руководителя или иного уполномоченного лица СО НКО, заверенная подписью руководителя (иного уполномоченного лица) и печатью (при наличии);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д) справка о банковских реквизитах соискателя с указанием расчетного счета для перечисления субсидии;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е) справка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соискателя;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ж)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заверенная подписями руководителя, главного бухгалтера и печатью (при наличии) соискателя;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з) справка об отсутствии просроченной задолженности по заработной плате.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4.9. Дополнительно в рамках межведомственного информационного взаимодействия посредством автоматизированной информационной системы межведомственного </w:t>
      </w:r>
      <w:r>
        <w:lastRenderedPageBreak/>
        <w:t>электронного взаимодействия Ленинградской области (АИС "</w:t>
      </w:r>
      <w:proofErr w:type="spellStart"/>
      <w:r>
        <w:t>Межвед</w:t>
      </w:r>
      <w:proofErr w:type="spellEnd"/>
      <w:r>
        <w:t xml:space="preserve"> ЛО") Комитетом запрашиваются: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а) выписка из Единого государственного реестра юридических лиц;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б) данные о постановке юридического лица на учет в налоговом органе;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в)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Соискатель вправе представить документы, указанные в </w:t>
      </w:r>
      <w:hyperlink w:anchor="P10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7" w:history="1">
        <w:r>
          <w:rPr>
            <w:color w:val="0000FF"/>
          </w:rPr>
          <w:t>"в" пункта 4.9</w:t>
        </w:r>
      </w:hyperlink>
      <w:r>
        <w:t xml:space="preserve"> настоящего Порядка, по собственной инициативе.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4.10.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4.11. Соискатель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экспертного совета.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4.12. Рассмотрение заявок и принятие решения о победителях конкурсного отбора осуществляется экспертным советом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4.13. Основаниями для отказа в предоставлении субсидии являются: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а) несоответствие представленных соискателем документов требованиям, установленным </w:t>
      </w:r>
      <w:hyperlink w:anchor="P95" w:history="1">
        <w:r>
          <w:rPr>
            <w:color w:val="0000FF"/>
          </w:rPr>
          <w:t>пунктом 4.8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б) недостоверность представленной соискателем информации;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в) несоответствие соискателя условиям, установленным настоящим Порядком;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г) несоответствие соискателя категориям и критериям отбора, указанным в </w:t>
      </w:r>
      <w:hyperlink w:anchor="P55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д) непредставление документов в срок, установленный </w:t>
      </w:r>
      <w:hyperlink w:anchor="P93" w:history="1">
        <w:r>
          <w:rPr>
            <w:color w:val="0000FF"/>
          </w:rPr>
          <w:t>пунктом 4.6</w:t>
        </w:r>
      </w:hyperlink>
      <w:r>
        <w:t xml:space="preserve"> настоящего Порядка.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1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7" w:history="1">
        <w:r>
          <w:rPr>
            <w:color w:val="0000FF"/>
          </w:rPr>
          <w:t>"д" пункта 4.13</w:t>
        </w:r>
      </w:hyperlink>
      <w:r>
        <w:t xml:space="preserve"> настоящего Порядка, соискатель в течение двух рабочих дней, следующих за днем оформления протокола заседания экспертного совета (далее - протокол), уведомляется об отказе в предоставлении субсидии.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4.14. Размер субсидии определяется пропорционально исходя из количества получателей субсидий, сметы планируемых расходов на реализацию мероприятий, направленных на социальную поддержку и защиту ветеранов,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4.15. 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lastRenderedPageBreak/>
        <w:t xml:space="preserve">Комитет не позднее трех рабочих дней </w:t>
      </w:r>
      <w:proofErr w:type="gramStart"/>
      <w:r>
        <w:t>с даты оформления</w:t>
      </w:r>
      <w:proofErr w:type="gramEnd"/>
      <w:r>
        <w:t xml:space="preserve"> протокола размещает протокол на официальном сайте Комитета в сети "Интернет".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4.16. Комитет в течение трех рабочих дней </w:t>
      </w:r>
      <w:proofErr w:type="gramStart"/>
      <w:r>
        <w:t>с даты опубликования</w:t>
      </w:r>
      <w:proofErr w:type="gramEnd"/>
      <w:r>
        <w:t xml:space="preserve">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5. Порядок предоставления субсидии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bookmarkStart w:id="11" w:name="P126"/>
      <w:bookmarkEnd w:id="11"/>
      <w:r>
        <w:t xml:space="preserve">5.1. Соглашение с победителем конкурсного отбора заключается на основании решения экспертного совета в течение 30 календарных дней, следующих за днем издания правового акта Комитета, указанного в </w:t>
      </w:r>
      <w:hyperlink w:anchor="P122" w:history="1">
        <w:r>
          <w:rPr>
            <w:color w:val="0000FF"/>
          </w:rPr>
          <w:t>пункте 4.16</w:t>
        </w:r>
      </w:hyperlink>
      <w:r>
        <w:t xml:space="preserve"> настоящего Порядка.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5.2.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>
        <w:t>и(</w:t>
      </w:r>
      <w:proofErr w:type="gramEnd"/>
      <w: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5.3.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5.4.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6. Требования к отчетности и осуществлению контроля</w:t>
      </w:r>
    </w:p>
    <w:p w:rsidR="005B42E9" w:rsidRDefault="005B42E9" w:rsidP="005B42E9">
      <w:pPr>
        <w:pStyle w:val="ConsPlusNormal"/>
        <w:jc w:val="center"/>
      </w:pPr>
      <w:r>
        <w:t>за соблюдением условий, целей и порядка предоставления</w:t>
      </w:r>
    </w:p>
    <w:p w:rsidR="005B42E9" w:rsidRDefault="005B42E9" w:rsidP="005B42E9">
      <w:pPr>
        <w:pStyle w:val="ConsPlusNormal"/>
        <w:jc w:val="center"/>
      </w:pPr>
      <w:r>
        <w:t>субсидий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 xml:space="preserve">6.1. Форма и сроки представления получателем субсидии отчетности о достижении показателей результативности, указанных в </w:t>
      </w:r>
      <w:hyperlink w:anchor="P87" w:history="1">
        <w:r>
          <w:rPr>
            <w:color w:val="0000FF"/>
          </w:rPr>
          <w:t>пункте 4.4</w:t>
        </w:r>
      </w:hyperlink>
      <w:r>
        <w:t xml:space="preserve"> настоящего Порядка, определяются соглашением.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субсидии показателей результативности, указанных в </w:t>
      </w:r>
      <w:hyperlink w:anchor="P87" w:history="1">
        <w:r>
          <w:rPr>
            <w:color w:val="0000FF"/>
          </w:rPr>
          <w:t>пункте 4.4</w:t>
        </w:r>
      </w:hyperlink>
      <w: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</w:t>
      </w:r>
      <w:proofErr w:type="gramEnd"/>
      <w:r>
        <w:t xml:space="preserve">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6.4. В случае </w:t>
      </w:r>
      <w:proofErr w:type="spellStart"/>
      <w:r>
        <w:t>неперечисления</w:t>
      </w:r>
      <w:proofErr w:type="spellEnd"/>
      <w:r>
        <w:t xml:space="preserve"> субсидии в областной бюджет получателем субсидии 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уполномоченного органа государственного финансового контроля Ленинградской области </w:t>
      </w:r>
      <w:r>
        <w:lastRenderedPageBreak/>
        <w:t>взыскание суммы субсидии осуществляется в соответствии с законодательством Российской Федерации.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right"/>
        <w:outlineLvl w:val="0"/>
      </w:pPr>
      <w:r>
        <w:t>УТВЕРЖДЕН</w:t>
      </w:r>
    </w:p>
    <w:p w:rsidR="005B42E9" w:rsidRDefault="005B42E9" w:rsidP="005B42E9">
      <w:pPr>
        <w:pStyle w:val="ConsPlusNormal"/>
        <w:jc w:val="right"/>
      </w:pPr>
      <w:r>
        <w:t>постановлением Правительства</w:t>
      </w:r>
    </w:p>
    <w:p w:rsidR="005B42E9" w:rsidRDefault="005B42E9" w:rsidP="005B42E9">
      <w:pPr>
        <w:pStyle w:val="ConsPlusNormal"/>
        <w:jc w:val="right"/>
      </w:pPr>
      <w:r>
        <w:t>Ленинградской области</w:t>
      </w:r>
    </w:p>
    <w:p w:rsidR="005B42E9" w:rsidRDefault="005B42E9" w:rsidP="005B42E9">
      <w:pPr>
        <w:pStyle w:val="ConsPlusNormal"/>
        <w:jc w:val="right"/>
      </w:pPr>
      <w:r>
        <w:t>от 15.02.2018 N 46</w:t>
      </w:r>
    </w:p>
    <w:p w:rsidR="005B42E9" w:rsidRDefault="005B42E9" w:rsidP="005B42E9">
      <w:pPr>
        <w:pStyle w:val="ConsPlusNormal"/>
        <w:jc w:val="right"/>
      </w:pPr>
      <w:r>
        <w:t>(приложение 2)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Title"/>
        <w:jc w:val="center"/>
      </w:pPr>
      <w:bookmarkStart w:id="12" w:name="P150"/>
      <w:bookmarkEnd w:id="12"/>
      <w:r>
        <w:t>ПОРЯДОК</w:t>
      </w:r>
    </w:p>
    <w:p w:rsidR="005B42E9" w:rsidRDefault="005B42E9" w:rsidP="005B42E9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5B42E9" w:rsidRDefault="005B42E9" w:rsidP="005B42E9">
      <w:pPr>
        <w:pStyle w:val="ConsPlusTitle"/>
        <w:jc w:val="center"/>
      </w:pPr>
      <w:r>
        <w:t xml:space="preserve">БЮДЖЕТА ЛЕНИНГРАДСКОЙ ОБЛАСТИ СОЦИАЛЬНО </w:t>
      </w:r>
      <w:proofErr w:type="gramStart"/>
      <w:r>
        <w:t>ОРИЕНТИРОВАННЫМ</w:t>
      </w:r>
      <w:proofErr w:type="gramEnd"/>
    </w:p>
    <w:p w:rsidR="005B42E9" w:rsidRDefault="005B42E9" w:rsidP="005B42E9">
      <w:pPr>
        <w:pStyle w:val="ConsPlusTitle"/>
        <w:jc w:val="center"/>
      </w:pPr>
      <w:r>
        <w:t>НЕКОММЕРЧЕСКИМ ОРГАНИЗАЦИЯМ ЛЕНИНГРАДСКОЙ ОБЛАСТИ</w:t>
      </w:r>
    </w:p>
    <w:p w:rsidR="005B42E9" w:rsidRDefault="005B42E9" w:rsidP="005B42E9">
      <w:pPr>
        <w:pStyle w:val="ConsPlusTitle"/>
        <w:jc w:val="center"/>
      </w:pPr>
      <w:r>
        <w:t>НА РЕАЛИЗАЦИЮ ПРОЕКТОВ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1. Общие положения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 xml:space="preserve">1.1. 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социально ориентированным некоммерческим организациям Ленинградской области (далее - СО НКО) на реализацию проектов на территории Ленинградской области в рамках основного </w:t>
      </w:r>
      <w:hyperlink r:id="rId11" w:history="1">
        <w:r>
          <w:rPr>
            <w:color w:val="0000FF"/>
          </w:rPr>
          <w:t>мероприятия</w:t>
        </w:r>
      </w:hyperlink>
      <w:r>
        <w:t xml:space="preserve"> "Государственная поддержка проектов и </w:t>
      </w:r>
      <w:proofErr w:type="gramStart"/>
      <w:r>
        <w:t>программ</w:t>
      </w:r>
      <w:proofErr w:type="gramEnd"/>
      <w:r>
        <w:t xml:space="preserve"> социально ориентированных некоммерческих общественных организаций"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соответственно - основное мероприятие подпрограммы, субсидии).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Комитет - главный распорядитель бюджетных средств, осуществляющий предоставление субсидий в рамках реализации основного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подпрограммы.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 - в части государственной поддержки проектов СО НКО, осуществляющих деятельность в сфере социальной помощи детям-сиротам, детям, оставшимся без попечения родителей, и детям из социально незащищенных семей;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proofErr w:type="gramStart"/>
      <w:r>
        <w:t xml:space="preserve">Комитет по печати и связям с общественностью Ленинградской области - в части государственной поддержки проектов СО НКО, осуществляющих один или несколько видов деятельности, указанных в </w:t>
      </w:r>
      <w:hyperlink r:id="rId13" w:history="1">
        <w:r>
          <w:rPr>
            <w:color w:val="0000FF"/>
          </w:rPr>
          <w:t>статье 31.1</w:t>
        </w:r>
      </w:hyperlink>
      <w:r>
        <w:t xml:space="preserve"> Федерального закона от 12 января 1996 года N 7-ФЗ "О некоммерческих организациях" (далее - Федеральный закон от 12 января 1996 года N 7-ФЗ) и </w:t>
      </w:r>
      <w:hyperlink r:id="rId14" w:history="1">
        <w:r>
          <w:rPr>
            <w:color w:val="0000FF"/>
          </w:rPr>
          <w:t>статье 6</w:t>
        </w:r>
      </w:hyperlink>
      <w:r>
        <w:t xml:space="preserve"> областного закона от 29 июня 2012 года N 52-оз</w:t>
      </w:r>
      <w:proofErr w:type="gramEnd"/>
      <w:r>
        <w:t xml:space="preserve"> "О государственной поддержке социально ориентированных некоммерческих организаций в Ленинградской области" (далее - областной закон от 29 июня 2012 года N 52-оз), за исключением СО НКО, осуществляющих деятельность в сфере социальной помощи детям-сиротам, детям, оставшимся без попечения </w:t>
      </w:r>
      <w:r>
        <w:lastRenderedPageBreak/>
        <w:t>родителей, и детям из социально незащищенных семей;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- соискатель, претендующий на получение субсидии, признанный экспертным советом победителем конкурсного отбора, в отношении которого Комитетом принято решение о предоставлении субсидии;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проект - разработанный СО НКО комплекс взаимосвязанных мероприятий, в соответствии с которыми СО НКО осуществляет деятельность по решению социальных проблем в рамках установленного бюджета и плана реализации проекта;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экспертный совет - коллегиальный орган для проведения конкурсного отбора, образуемый правовым актом Комитета из числа лиц, замещающих должности государственной гражданской службы Ленинградской области, представителей органов государственной власти, представителей общественности </w:t>
      </w:r>
      <w:proofErr w:type="gramStart"/>
      <w:r>
        <w:t>и(</w:t>
      </w:r>
      <w:proofErr w:type="gramEnd"/>
      <w:r>
        <w:t>или) лиц, обладающих специальными познаниями. Положение об экспертном совете утверждается правовым актом Комитета;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субсидий, определяемых правовым актом Комитета.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Ленинградской области (далее - областной бюджет)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bookmarkStart w:id="13" w:name="P171"/>
      <w:bookmarkEnd w:id="13"/>
      <w:r>
        <w:t>2. Категории и критерии отбора получателей субсидий, имеющих</w:t>
      </w:r>
    </w:p>
    <w:p w:rsidR="005B42E9" w:rsidRDefault="005B42E9" w:rsidP="005B42E9">
      <w:pPr>
        <w:pStyle w:val="ConsPlusNormal"/>
        <w:jc w:val="center"/>
      </w:pPr>
      <w:r>
        <w:t>право на получение субсидий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 xml:space="preserve">Субсидии предоставляются СО НКО, осуществляющим один или несколько видов деятельности, указанных в </w:t>
      </w:r>
      <w:hyperlink r:id="rId15" w:history="1">
        <w:r>
          <w:rPr>
            <w:color w:val="0000FF"/>
          </w:rPr>
          <w:t>статье 31.1</w:t>
        </w:r>
      </w:hyperlink>
      <w:r>
        <w:t xml:space="preserve"> Федерального закона от 12 января 1996 года N 7-ФЗ и </w:t>
      </w:r>
      <w:hyperlink r:id="rId16" w:history="1">
        <w:r>
          <w:rPr>
            <w:color w:val="0000FF"/>
          </w:rPr>
          <w:t>статье 6</w:t>
        </w:r>
      </w:hyperlink>
      <w:r>
        <w:t xml:space="preserve"> областного закона от 29 июня 2012 года N 52-оз, и отвечающим одновременно следующим критериям: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состоит на налоговом учете в территориальном налоговом органе Ленинградской области либо в территориальных налоговых органах субъектов Российской Федерации и имеет региональные отделения (представительства) и филиалы на территории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получатель субсидии осуществляет уставную деятельность на территории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bookmarkStart w:id="14" w:name="P180"/>
      <w:bookmarkEnd w:id="14"/>
      <w:r>
        <w:lastRenderedPageBreak/>
        <w:t>3. Цели предоставления субсидии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>Субсидии предоставляются СО НКО в целях финансового обеспечения затрат СО НКО, связанных с реализацией проектов на территории Ленинградской области.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4. Условия и порядок предоставления субсидий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>4.1. Субсидии предоставляются при соблюдении следующих условий: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субсидии категориям и критериям отбора, предусмотренным </w:t>
      </w:r>
      <w:hyperlink w:anchor="P171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по заработной плате;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г) получатель субсидии не должен находиться в процессе реорганизации, ликвидации, банкротства;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ж) получатель субсидии не должен получать средства из областного бюджета на основании иных нормативных актов на цели, установленные </w:t>
      </w:r>
      <w:hyperlink w:anchor="P180" w:history="1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з) получатель субсидии не должен являться юридическим лицом, осуществляющим деятельность в качестве политической партии, политического и общественного движения;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и) отсутствие информации о нарушениях, допущенных получателем субсидии,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213" w:history="1">
        <w:r>
          <w:rPr>
            <w:color w:val="0000FF"/>
          </w:rPr>
          <w:t>пункте 4.8</w:t>
        </w:r>
      </w:hyperlink>
      <w:r>
        <w:t xml:space="preserve"> настоящего Порядка, в сроки, установленные </w:t>
      </w:r>
      <w:hyperlink w:anchor="P210" w:history="1">
        <w:r>
          <w:rPr>
            <w:color w:val="0000FF"/>
          </w:rPr>
          <w:t>пунктом 4.6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lastRenderedPageBreak/>
        <w:t xml:space="preserve">4) заключение между Комитетом и получателем субсидии соглашения в сроки, определенные </w:t>
      </w:r>
      <w:hyperlink w:anchor="P245" w:history="1">
        <w:r>
          <w:rPr>
            <w:color w:val="0000FF"/>
          </w:rPr>
          <w:t>пунктом 5.1</w:t>
        </w:r>
      </w:hyperlink>
      <w: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Субсидии предоставляются на финансовое обеспечение планируемых затрат СО НКО, связанных с осуществлением в соответствии с учредительными документами СО НКО видов деятельности, указанных в </w:t>
      </w:r>
      <w:hyperlink r:id="rId17" w:history="1">
        <w:r>
          <w:rPr>
            <w:color w:val="0000FF"/>
          </w:rPr>
          <w:t>статье 31.1</w:t>
        </w:r>
      </w:hyperlink>
      <w:r>
        <w:t xml:space="preserve"> Федерального закона от 12 января 1996 года N 7-ФЗ и </w:t>
      </w:r>
      <w:hyperlink r:id="rId18" w:history="1">
        <w:r>
          <w:rPr>
            <w:color w:val="0000FF"/>
          </w:rPr>
          <w:t>статье 6</w:t>
        </w:r>
      </w:hyperlink>
      <w:r>
        <w:t xml:space="preserve"> областного закона от 29 июня 2012 года N 52-оз, в рамках реализации проектов, в том числе на: оплату труда и начисления на оплату</w:t>
      </w:r>
      <w:proofErr w:type="gramEnd"/>
      <w:r>
        <w:t xml:space="preserve"> труда сотрудников СО НКО согласно штатному расписанию СО НКО; закупку для работы СО НКО компьютерной, факсимильной и оргтехники; оплату телефонной связи, доступа к информационно-телекоммуникационной сети "Интернет" (далее - сеть "Интернет"); оплату командировочных и хозяйственных расходов сотрудников СО НКО; транспортные услуги, коммунальные услуги; арендную плату за пользование имуществом; услуги по содержанию имущества; оплату труда по договорам выполнения работ, оказания услуг.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4.3. Субсидии не предоставляются на реализацию мероприятий, содержащих элементы экстремистской деятельности </w:t>
      </w:r>
      <w:proofErr w:type="gramStart"/>
      <w:r>
        <w:t>и(</w:t>
      </w:r>
      <w:proofErr w:type="gramEnd"/>
      <w: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15" w:name="P203"/>
      <w:bookmarkEnd w:id="15"/>
      <w:r>
        <w:t>4.4. Показателями результативности (целевыми показателями) предоставления субсидии являются: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1) количество граждан, принимающих участие в реализации проекта;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2) количество мероприятий, проведенных в рамках проекта;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3) количество добровольцев, привлеченных к реализации проекта;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4) количество публикаций о проекте в средствах массовой информации и социальных сетях.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Значения целевых показателей устанавливаются Комитетом в соглашении.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4.5. Субсидии предоставляются по результатам проводимого Комитетом конкурсного отбора.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>4.6. Решение о проведении конкурсного отбора принимается Комитетом и оформляется правовым актом Комитета, в котором указываются сроки приема заявок на участие в конкурсном отборе на предоставление субсидий (далее - заявка) и способ подачи заявок. Срок приема заявок устанавливается в количестве не менее 10 и не более 30 календарных дней. Информация о сроках приема заявок публикуется на официальном сайте Комитета в сети "Интернет" не менее чем за три рабочих дня до даты начала приема заявок.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Правовым актом Комитета определяются направления и виды деятельности, осуществляемые СО НКО, указанные в </w:t>
      </w:r>
      <w:hyperlink r:id="rId19" w:history="1">
        <w:r>
          <w:rPr>
            <w:color w:val="0000FF"/>
          </w:rPr>
          <w:t>статье 31.1</w:t>
        </w:r>
      </w:hyperlink>
      <w:r>
        <w:t xml:space="preserve"> Федерального закона от 12 января 1996 года </w:t>
      </w:r>
      <w:r>
        <w:lastRenderedPageBreak/>
        <w:t xml:space="preserve">N 7-ФЗ и </w:t>
      </w:r>
      <w:hyperlink r:id="rId20" w:history="1">
        <w:r>
          <w:rPr>
            <w:color w:val="0000FF"/>
          </w:rPr>
          <w:t>статье 6</w:t>
        </w:r>
      </w:hyperlink>
      <w:r>
        <w:t xml:space="preserve"> областного закона от 29 июня 2012 года N 52-оз, по которым принимаются заявки на участие в конкурсном отборе.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4.7. Поступающие заявки регистрируются в соответствующем журнале в день поступления в Комитет.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17" w:name="P213"/>
      <w:bookmarkEnd w:id="17"/>
      <w:r>
        <w:t>4.8. Для получения субсидии соискатель представляет в Комитет заявку, включающую следующие документы: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б) смета расходов на реализацию проекта с финансово-экономическим обоснованием по форме, утвержденной правовым актом Комитета;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в) копия устава, заверенная подписью лица, действующего без доверенности от имени некоммерческой организации, и печатью (при наличии) СО НКО;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руководителя или иного уполномоченного лица СО НКО, заверенная подписью руководителя (иного уполномоченного лица) и печатью (при наличии);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д) справка о банковских реквизитах соискателя с указанием расчетного счета для перечисления субсидии;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е) презентация проекта на электронном носителе в формате .</w:t>
      </w:r>
      <w:proofErr w:type="spellStart"/>
      <w:r>
        <w:t>ppt</w:t>
      </w:r>
      <w:proofErr w:type="spellEnd"/>
      <w:r>
        <w:t xml:space="preserve"> или .</w:t>
      </w:r>
      <w:proofErr w:type="spellStart"/>
      <w:r>
        <w:t>pptx</w:t>
      </w:r>
      <w:proofErr w:type="spellEnd"/>
      <w:r>
        <w:t xml:space="preserve"> объемом 10-15 слайдов;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ж) справка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соискателя;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з)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заверенная подписями руководителя, главного бухгалтера и печатью (при наличии) соискателя;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и) справка об отсутствии просроченной задолженности по заработной плате.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4.9.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t>Межвед</w:t>
      </w:r>
      <w:proofErr w:type="spellEnd"/>
      <w:r>
        <w:t xml:space="preserve"> ЛО") Комитетом запрашиваются: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18" w:name="P224"/>
      <w:bookmarkEnd w:id="18"/>
      <w:r>
        <w:t>а) выписка из Единого государственного реестра юридических лиц;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б) данные о постановке юридического лица на учет в налоговом органе;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19" w:name="P226"/>
      <w:bookmarkEnd w:id="19"/>
      <w:r>
        <w:t>в)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Соискатель вправе представить документы, указанные в </w:t>
      </w:r>
      <w:hyperlink w:anchor="P22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26" w:history="1">
        <w:r>
          <w:rPr>
            <w:color w:val="0000FF"/>
          </w:rPr>
          <w:t>"в" пункта 4.9</w:t>
        </w:r>
      </w:hyperlink>
      <w:r>
        <w:t xml:space="preserve"> </w:t>
      </w:r>
      <w:r>
        <w:lastRenderedPageBreak/>
        <w:t>настоящего Порядка, по собственной инициативе.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4.10.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4.11. Соискатель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экспертного совета.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4.12. Рассмотрение заявок и принятие решения о победителях конкурсного отбора осуществляется экспертным советом в срок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4.13. Основаниями для отказа в предоставлении субсидии являются: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20" w:name="P232"/>
      <w:bookmarkEnd w:id="20"/>
      <w:r>
        <w:t xml:space="preserve">а) несоответствие представленных соискателем документов требованиям, установленным </w:t>
      </w:r>
      <w:hyperlink w:anchor="P213" w:history="1">
        <w:r>
          <w:rPr>
            <w:color w:val="0000FF"/>
          </w:rPr>
          <w:t>пунктом 4.8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б) недостоверность представленной соискателем информации;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в) несоответствие соискателя условиям, установленным настоящим Порядком;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г) несоответствие соискателя категориям и критериям отбора, указанным в </w:t>
      </w:r>
      <w:hyperlink w:anchor="P171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21" w:name="P236"/>
      <w:bookmarkEnd w:id="21"/>
      <w:r>
        <w:t xml:space="preserve">д) непредставление документов в срок, установленный </w:t>
      </w:r>
      <w:hyperlink w:anchor="P210" w:history="1">
        <w:r>
          <w:rPr>
            <w:color w:val="0000FF"/>
          </w:rPr>
          <w:t>пунктом 4.6</w:t>
        </w:r>
      </w:hyperlink>
      <w:r>
        <w:t xml:space="preserve"> настоящего Порядка.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23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36" w:history="1">
        <w:r>
          <w:rPr>
            <w:color w:val="0000FF"/>
          </w:rPr>
          <w:t>"д" пункта 4.13</w:t>
        </w:r>
      </w:hyperlink>
      <w:r>
        <w:t xml:space="preserve"> настоящего Порядка, соискатель в течение двух рабочих дней, следующих за днем оформления протокола заседания экспертного совета (далее - протокол), уведомляется об отказе в предоставлении субсидии.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4.14. </w:t>
      </w:r>
      <w:proofErr w:type="gramStart"/>
      <w:r>
        <w:t>Размер субсидии определяется исходя из количества получателей субсидий, сметы планируемых расходов на реализацию мероприятий в рамках проекта, представленной соискателем,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  <w:proofErr w:type="gramEnd"/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4.15. 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Комитет в срок не позднее трех рабочих дней </w:t>
      </w:r>
      <w:proofErr w:type="gramStart"/>
      <w:r>
        <w:t>с даты подписания</w:t>
      </w:r>
      <w:proofErr w:type="gramEnd"/>
      <w:r>
        <w:t xml:space="preserve"> протокола размещает протокол на официальном сайте Комитета в сети "Интернет".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bookmarkStart w:id="22" w:name="P241"/>
      <w:bookmarkEnd w:id="22"/>
      <w:r>
        <w:t xml:space="preserve">4.16. Комитет в течение трех рабочих дней </w:t>
      </w:r>
      <w:proofErr w:type="gramStart"/>
      <w:r>
        <w:t>с даты опубликования</w:t>
      </w:r>
      <w:proofErr w:type="gramEnd"/>
      <w:r>
        <w:t xml:space="preserve">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5. Порядок предоставления субсидии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bookmarkStart w:id="23" w:name="P245"/>
      <w:bookmarkEnd w:id="23"/>
      <w:r>
        <w:t xml:space="preserve">5.1. Соглашение с победителем конкурсного отбора заключается на основании решения экспертного совета в течение 30 календарных дней, следующих за днем издания правового акта Комитета, указанного в </w:t>
      </w:r>
      <w:hyperlink w:anchor="P241" w:history="1">
        <w:r>
          <w:rPr>
            <w:color w:val="0000FF"/>
          </w:rPr>
          <w:t>пункте 4.16</w:t>
        </w:r>
      </w:hyperlink>
      <w:r>
        <w:t xml:space="preserve"> настоящего Порядка.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lastRenderedPageBreak/>
        <w:t xml:space="preserve">5.2.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>
        <w:t>и(</w:t>
      </w:r>
      <w:proofErr w:type="gramEnd"/>
      <w: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5.3.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5.4.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jc w:val="center"/>
        <w:outlineLvl w:val="1"/>
      </w:pPr>
      <w:r>
        <w:t>6. Требования к отчетности и осуществлению контроля</w:t>
      </w:r>
    </w:p>
    <w:p w:rsidR="005B42E9" w:rsidRDefault="005B42E9" w:rsidP="005B42E9">
      <w:pPr>
        <w:pStyle w:val="ConsPlusNormal"/>
        <w:jc w:val="center"/>
      </w:pPr>
      <w:r>
        <w:t>за соблюдением условий, целей и порядка предоставления</w:t>
      </w:r>
    </w:p>
    <w:p w:rsidR="005B42E9" w:rsidRDefault="005B42E9" w:rsidP="005B42E9">
      <w:pPr>
        <w:pStyle w:val="ConsPlusNormal"/>
        <w:jc w:val="center"/>
      </w:pPr>
      <w:r>
        <w:t>субсидий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  <w:r>
        <w:t xml:space="preserve">6.1. Форма и сроки представления получателем субсидии отчетности о достижении показателей результативности, указанных в </w:t>
      </w:r>
      <w:hyperlink w:anchor="P203" w:history="1">
        <w:r>
          <w:rPr>
            <w:color w:val="0000FF"/>
          </w:rPr>
          <w:t>пункте 4.4</w:t>
        </w:r>
      </w:hyperlink>
      <w:r>
        <w:t xml:space="preserve"> настоящего Порядка, и расходовании средств субсидии определяются соглашением.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субсидии показателей результативности, указанных в </w:t>
      </w:r>
      <w:hyperlink w:anchor="P203" w:history="1">
        <w:r>
          <w:rPr>
            <w:color w:val="0000FF"/>
          </w:rPr>
          <w:t>пункте 4.4</w:t>
        </w:r>
      </w:hyperlink>
      <w: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</w:t>
      </w:r>
      <w:proofErr w:type="gramEnd"/>
      <w:r>
        <w:t xml:space="preserve">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 xml:space="preserve">6.4. В случае </w:t>
      </w:r>
      <w:proofErr w:type="spellStart"/>
      <w:r>
        <w:t>неперечисления</w:t>
      </w:r>
      <w:proofErr w:type="spellEnd"/>
      <w:r>
        <w:t xml:space="preserve"> субсидии в областной бюджет получателем субсидии 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6.5. Получатель субсидии обязуется обеспечить возврат неиспользованных средств субсидии в доход областного бюджета.</w:t>
      </w:r>
    </w:p>
    <w:p w:rsidR="005B42E9" w:rsidRDefault="005B42E9" w:rsidP="005B42E9">
      <w:pPr>
        <w:pStyle w:val="ConsPlusNormal"/>
        <w:spacing w:before="220"/>
        <w:ind w:firstLine="540"/>
        <w:jc w:val="both"/>
      </w:pPr>
      <w:r>
        <w:t>6.6. В случае неисполнения или ненадлежащего исполнения своих обязатель</w:t>
      </w:r>
      <w:proofErr w:type="gramStart"/>
      <w:r>
        <w:t>ств ст</w:t>
      </w:r>
      <w:proofErr w:type="gramEnd"/>
      <w:r>
        <w:t>ороны соглашения несут ответственность в соответствии с законодательством Российской Федерации.</w:t>
      </w: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ind w:firstLine="540"/>
        <w:jc w:val="both"/>
      </w:pPr>
    </w:p>
    <w:p w:rsidR="005B42E9" w:rsidRDefault="005B42E9" w:rsidP="005B4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2E9" w:rsidRDefault="005B42E9" w:rsidP="005B42E9"/>
    <w:p w:rsidR="0072013F" w:rsidRDefault="0072013F">
      <w:bookmarkStart w:id="24" w:name="_GoBack"/>
      <w:bookmarkEnd w:id="24"/>
    </w:p>
    <w:sectPr w:rsidR="0072013F" w:rsidSect="00750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5"/>
    <w:rsid w:val="001715E5"/>
    <w:rsid w:val="004D5218"/>
    <w:rsid w:val="005B42E9"/>
    <w:rsid w:val="0072013F"/>
    <w:rsid w:val="00B03021"/>
    <w:rsid w:val="00E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54CFE1396ED2F015186C6C5C5693DD4F4D30B8E019CAB033705214B8FA870A163C6693AFB369263FBC20B03F1526C9A7BE871C29612A1M9G8L" TargetMode="External"/><Relationship Id="rId13" Type="http://schemas.openxmlformats.org/officeDocument/2006/relationships/hyperlink" Target="consultantplus://offline/ref=A6454CFE1396ED2F015199D7D0C5693DD6FDDA068B009CAB033705214B8FA870A163C66939FF3DC033B4C35745A5416E9E7BEA74DDM9GDL" TargetMode="External"/><Relationship Id="rId18" Type="http://schemas.openxmlformats.org/officeDocument/2006/relationships/hyperlink" Target="consultantplus://offline/ref=A6454CFE1396ED2F015186C6C5C5693DD4F4D30B8E019CAB033705214B8FA870A163C6693AFB379467FBC20B03F1526C9A7BE871C29612A1M9G8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454CFE1396ED2F015199D7D0C5693DD6FCDB0888049CAB033705214B8FA870B3639E6538FA289467EE945A46MAGDL" TargetMode="External"/><Relationship Id="rId12" Type="http://schemas.openxmlformats.org/officeDocument/2006/relationships/hyperlink" Target="consultantplus://offline/ref=A6454CFE1396ED2F015186C6C5C5693DD7FDD30D88019CAB033705214B8FA870A163C66938FD329064FBC20B03F1526C9A7BE871C29612A1M9G8L" TargetMode="External"/><Relationship Id="rId17" Type="http://schemas.openxmlformats.org/officeDocument/2006/relationships/hyperlink" Target="consultantplus://offline/ref=A6454CFE1396ED2F015199D7D0C5693DD6FDDA068B009CAB033705214B8FA870A163C66939FF3DC033B4C35745A5416E9E7BEA74DDM9G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454CFE1396ED2F015186C6C5C5693DD4F4D30B8E019CAB033705214B8FA870A163C6693AFB379467FBC20B03F1526C9A7BE871C29612A1M9G8L" TargetMode="External"/><Relationship Id="rId20" Type="http://schemas.openxmlformats.org/officeDocument/2006/relationships/hyperlink" Target="consultantplus://offline/ref=A6454CFE1396ED2F015186C6C5C5693DD4F4D30B8E019CAB033705214B8FA870A163C6693AFB379467FBC20B03F1526C9A7BE871C29612A1M9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54CFE1396ED2F015199D7D0C5693DD6FFD80B86059CAB033705214B8FA870A163C66C3CFA3E9F36A1D20F4AA65E709B60F676DC95M1GBL" TargetMode="External"/><Relationship Id="rId11" Type="http://schemas.openxmlformats.org/officeDocument/2006/relationships/hyperlink" Target="consultantplus://offline/ref=A6454CFE1396ED2F015186C6C5C5693DD7FDD30D88019CAB033705214B8FA870A163C66938FD32906AFBC20B03F1526C9A7BE871C29612A1M9G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454CFE1396ED2F015199D7D0C5693DD6FDDA068B009CAB033705214B8FA870A163C66939FF3DC033B4C35745A5416E9E7BEA74DDM9GDL" TargetMode="External"/><Relationship Id="rId10" Type="http://schemas.openxmlformats.org/officeDocument/2006/relationships/hyperlink" Target="consultantplus://offline/ref=A6454CFE1396ED2F015186C6C5C5693DD7FDD30D88019CAB033705214B8FA870A163C66938FD329065FBC20B03F1526C9A7BE871C29612A1M9G8L" TargetMode="External"/><Relationship Id="rId19" Type="http://schemas.openxmlformats.org/officeDocument/2006/relationships/hyperlink" Target="consultantplus://offline/ref=A6454CFE1396ED2F015199D7D0C5693DD6FDDA068B009CAB033705214B8FA870A163C66939FF3DC033B4C35745A5416E9E7BEA74DDM9G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54CFE1396ED2F015186C6C5C5693DD7FDD30D88019CAB033705214B8FA870A163C66938FD359064FBC20B03F1526C9A7BE871C29612A1M9G8L" TargetMode="External"/><Relationship Id="rId14" Type="http://schemas.openxmlformats.org/officeDocument/2006/relationships/hyperlink" Target="consultantplus://offline/ref=A6454CFE1396ED2F015186C6C5C5693DD4F4D30B8E019CAB033705214B8FA870A163C6693AFB379467FBC20B03F1526C9A7BE871C29612A1M9G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5992</Words>
  <Characters>34156</Characters>
  <Application>Microsoft Office Word</Application>
  <DocSecurity>0</DocSecurity>
  <Lines>284</Lines>
  <Paragraphs>80</Paragraphs>
  <ScaleCrop>false</ScaleCrop>
  <Company/>
  <LinksUpToDate>false</LinksUpToDate>
  <CharactersWithSpaces>40068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Селезнева</dc:creator>
  <cp:keywords/>
  <dc:description/>
  <cp:lastModifiedBy>Галина Викторовна Селезнева</cp:lastModifiedBy>
  <cp:revision>2</cp:revision>
  <dcterms:created xsi:type="dcterms:W3CDTF">2019-05-21T11:14:00Z</dcterms:created>
  <dcterms:modified xsi:type="dcterms:W3CDTF">2019-05-21T11:15:00Z</dcterms:modified>
</cp:coreProperties>
</file>