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A9" w:rsidRPr="000D1BA9" w:rsidRDefault="000D1BA9" w:rsidP="000D1BA9">
      <w:pPr>
        <w:shd w:val="clear" w:color="auto" w:fill="FFFFFF"/>
        <w:spacing w:after="255" w:line="300" w:lineRule="atLeast"/>
        <w:outlineLvl w:val="1"/>
        <w:rPr>
          <w:rFonts w:ascii="Arial" w:eastAsia="Times New Roman" w:hAnsi="Arial" w:cs="Arial"/>
          <w:b/>
          <w:bCs/>
          <w:color w:val="4D4D4D"/>
          <w:sz w:val="27"/>
          <w:szCs w:val="27"/>
          <w:lang w:eastAsia="ru-RU"/>
        </w:rPr>
      </w:pPr>
      <w:r w:rsidRPr="000D1BA9">
        <w:rPr>
          <w:rFonts w:ascii="Arial" w:eastAsia="Times New Roman" w:hAnsi="Arial" w:cs="Arial"/>
          <w:b/>
          <w:bCs/>
          <w:color w:val="4D4D4D"/>
          <w:sz w:val="27"/>
          <w:szCs w:val="27"/>
          <w:lang w:eastAsia="ru-RU"/>
        </w:rPr>
        <w:t>остановление Правительства РФ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(не вступило в силу)</w:t>
      </w:r>
    </w:p>
    <w:p w:rsidR="000D1BA9" w:rsidRPr="000D1BA9" w:rsidRDefault="000D1BA9" w:rsidP="000D1BA9">
      <w:pPr>
        <w:shd w:val="clear" w:color="auto" w:fill="FFFFFF"/>
        <w:spacing w:after="180" w:line="240" w:lineRule="auto"/>
        <w:rPr>
          <w:rFonts w:ascii="Arial" w:eastAsia="Times New Roman" w:hAnsi="Arial" w:cs="Arial"/>
          <w:color w:val="333333"/>
          <w:sz w:val="21"/>
          <w:szCs w:val="21"/>
          <w:lang w:eastAsia="ru-RU"/>
        </w:rPr>
      </w:pPr>
      <w:r w:rsidRPr="000D1BA9">
        <w:rPr>
          <w:rFonts w:ascii="Arial" w:eastAsia="Times New Roman" w:hAnsi="Arial" w:cs="Arial"/>
          <w:color w:val="333333"/>
          <w:sz w:val="21"/>
          <w:szCs w:val="21"/>
          <w:lang w:eastAsia="ru-RU"/>
        </w:rPr>
        <w:t>12 августа 2019</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0D1BA9">
        <w:rPr>
          <w:rFonts w:ascii="Arial" w:eastAsia="Times New Roman" w:hAnsi="Arial" w:cs="Arial"/>
          <w:color w:val="333333"/>
          <w:sz w:val="23"/>
          <w:szCs w:val="23"/>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Утвердить прилагаемые:</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hyperlink r:id="rId5" w:anchor="1000" w:history="1">
        <w:r w:rsidRPr="000D1BA9">
          <w:rPr>
            <w:rFonts w:ascii="Arial" w:eastAsia="Times New Roman" w:hAnsi="Arial" w:cs="Arial"/>
            <w:color w:val="808080"/>
            <w:sz w:val="23"/>
            <w:szCs w:val="23"/>
            <w:u w:val="single"/>
            <w:bdr w:val="none" w:sz="0" w:space="0" w:color="auto" w:frame="1"/>
            <w:lang w:eastAsia="ru-RU"/>
          </w:rPr>
          <w:t>требования</w:t>
        </w:r>
      </w:hyperlink>
      <w:r w:rsidRPr="000D1BA9">
        <w:rPr>
          <w:rFonts w:ascii="Arial" w:eastAsia="Times New Roman" w:hAnsi="Arial" w:cs="Arial"/>
          <w:color w:val="333333"/>
          <w:sz w:val="23"/>
          <w:szCs w:val="23"/>
          <w:lang w:eastAsia="ru-RU"/>
        </w:rPr>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hyperlink r:id="rId6" w:anchor="2000" w:history="1">
        <w:r w:rsidRPr="000D1BA9">
          <w:rPr>
            <w:rFonts w:ascii="Arial" w:eastAsia="Times New Roman" w:hAnsi="Arial" w:cs="Arial"/>
            <w:color w:val="808080"/>
            <w:sz w:val="23"/>
            <w:szCs w:val="23"/>
            <w:u w:val="single"/>
            <w:bdr w:val="none" w:sz="0" w:space="0" w:color="auto" w:frame="1"/>
            <w:lang w:eastAsia="ru-RU"/>
          </w:rPr>
          <w:t>форму</w:t>
        </w:r>
      </w:hyperlink>
      <w:r w:rsidRPr="000D1BA9">
        <w:rPr>
          <w:rFonts w:ascii="Arial" w:eastAsia="Times New Roman" w:hAnsi="Arial" w:cs="Arial"/>
          <w:color w:val="333333"/>
          <w:sz w:val="23"/>
          <w:szCs w:val="23"/>
          <w:lang w:eastAsia="ru-RU"/>
        </w:rPr>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0D1BA9" w:rsidRPr="000D1BA9" w:rsidTr="000D1BA9">
        <w:tc>
          <w:tcPr>
            <w:tcW w:w="2500" w:type="pct"/>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Председатель Правительства</w:t>
            </w:r>
            <w:r w:rsidRPr="000D1BA9">
              <w:rPr>
                <w:rFonts w:ascii="Times New Roman" w:eastAsia="Times New Roman" w:hAnsi="Times New Roman" w:cs="Times New Roman"/>
                <w:sz w:val="24"/>
                <w:szCs w:val="24"/>
                <w:lang w:eastAsia="ru-RU"/>
              </w:rPr>
              <w:br/>
              <w:t>Российской Федерации</w:t>
            </w:r>
          </w:p>
        </w:tc>
        <w:tc>
          <w:tcPr>
            <w:tcW w:w="2500" w:type="pct"/>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Д. Медведев</w:t>
            </w:r>
          </w:p>
        </w:tc>
      </w:tr>
    </w:tbl>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УТВЕРЖДЕНЫ</w:t>
      </w:r>
      <w:r w:rsidRPr="000D1BA9">
        <w:rPr>
          <w:rFonts w:ascii="Arial" w:eastAsia="Times New Roman" w:hAnsi="Arial" w:cs="Arial"/>
          <w:color w:val="333333"/>
          <w:sz w:val="23"/>
          <w:szCs w:val="23"/>
          <w:lang w:eastAsia="ru-RU"/>
        </w:rPr>
        <w:br/>
      </w:r>
      <w:hyperlink r:id="rId7" w:anchor="0" w:history="1">
        <w:r w:rsidRPr="000D1BA9">
          <w:rPr>
            <w:rFonts w:ascii="Arial" w:eastAsia="Times New Roman" w:hAnsi="Arial" w:cs="Arial"/>
            <w:color w:val="808080"/>
            <w:sz w:val="23"/>
            <w:szCs w:val="23"/>
            <w:u w:val="single"/>
            <w:bdr w:val="none" w:sz="0" w:space="0" w:color="auto" w:frame="1"/>
            <w:lang w:eastAsia="ru-RU"/>
          </w:rPr>
          <w:t>постановлением</w:t>
        </w:r>
      </w:hyperlink>
      <w:r w:rsidRPr="000D1BA9">
        <w:rPr>
          <w:rFonts w:ascii="Arial" w:eastAsia="Times New Roman" w:hAnsi="Arial" w:cs="Arial"/>
          <w:color w:val="333333"/>
          <w:sz w:val="23"/>
          <w:szCs w:val="23"/>
          <w:lang w:eastAsia="ru-RU"/>
        </w:rPr>
        <w:t> Правительства</w:t>
      </w:r>
      <w:r w:rsidRPr="000D1BA9">
        <w:rPr>
          <w:rFonts w:ascii="Arial" w:eastAsia="Times New Roman" w:hAnsi="Arial" w:cs="Arial"/>
          <w:color w:val="333333"/>
          <w:sz w:val="23"/>
          <w:szCs w:val="23"/>
          <w:lang w:eastAsia="ru-RU"/>
        </w:rPr>
        <w:br/>
        <w:t>Российской Федерации</w:t>
      </w:r>
      <w:r w:rsidRPr="000D1BA9">
        <w:rPr>
          <w:rFonts w:ascii="Arial" w:eastAsia="Times New Roman" w:hAnsi="Arial" w:cs="Arial"/>
          <w:color w:val="333333"/>
          <w:sz w:val="23"/>
          <w:szCs w:val="23"/>
          <w:lang w:eastAsia="ru-RU"/>
        </w:rPr>
        <w:br/>
        <w:t>от 2 августа 2019 г. № 1006</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Требования</w:t>
      </w:r>
      <w:r w:rsidRPr="000D1BA9">
        <w:rPr>
          <w:rFonts w:ascii="Arial" w:eastAsia="Times New Roman" w:hAnsi="Arial" w:cs="Arial"/>
          <w:b/>
          <w:bCs/>
          <w:color w:val="333333"/>
          <w:sz w:val="26"/>
          <w:szCs w:val="26"/>
          <w:lang w:eastAsia="ru-RU"/>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I. Общие положения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w:t>
      </w:r>
      <w:r w:rsidRPr="000D1BA9">
        <w:rPr>
          <w:rFonts w:ascii="Arial" w:eastAsia="Times New Roman" w:hAnsi="Arial" w:cs="Arial"/>
          <w:color w:val="333333"/>
          <w:sz w:val="23"/>
          <w:szCs w:val="23"/>
          <w:lang w:eastAsia="ru-RU"/>
        </w:rPr>
        <w:lastRenderedPageBreak/>
        <w:t>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3. Настоящие требования не распространяются: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на объекты (территории), подлежащие обязательной охране войсками национальной гвардии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4. Перечни объектов (территорий), подлежащих антитеррористической защите, определяются: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II. Категорирование объектов и порядок его проведения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xml:space="preserve">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w:t>
      </w:r>
      <w:r w:rsidRPr="000D1BA9">
        <w:rPr>
          <w:rFonts w:ascii="Arial" w:eastAsia="Times New Roman" w:hAnsi="Arial" w:cs="Arial"/>
          <w:color w:val="333333"/>
          <w:sz w:val="23"/>
          <w:szCs w:val="23"/>
          <w:lang w:eastAsia="ru-RU"/>
        </w:rPr>
        <w:lastRenderedPageBreak/>
        <w:t>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в отношении функционирующего (эксплуатируемого) объекта (территории) - в течение 2 месяцев со дня утверждения настоящих требований;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9. Работа комиссии осуществляется в срок, не превышающий 30 рабочих дней со дня создания комиссии.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11. Комиссия в ходе своей работы: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проводит обследование объекта (территории) на предмет состояния его антитеррористической защищенности;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определяет степень угрозы совершения террористического акта на объекте (территории) и возможные последствия его совершения;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д) определяет категорию объекта (территории) или подтверждает (изменяет) ранее присвоенную категорию;</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12. В качестве критических элементов объекта (территории) рассматриваются: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зоны, конструктивные и технологические элементы объекта (территории), в том числе зданий, инженерных сооружений и коммуникаций;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элементы систем, узлы оборудования или устройств потенциально опасных установок на объекте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места использования или хранения опасных веществ и материалов на объекте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13. Устанавливаются следующие категории опасности объектов (территорий) в зависимости от наличия приведенных критериев категорирования: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объекты (территории) первой категории опасности: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объекты (территории) второй категории опасности: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объекты (территории) третьей категории опасности: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объекты (территории) четвертой категории опасности: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8" w:anchor="1013" w:history="1">
        <w:r w:rsidRPr="000D1BA9">
          <w:rPr>
            <w:rFonts w:ascii="Arial" w:eastAsia="Times New Roman" w:hAnsi="Arial" w:cs="Arial"/>
            <w:color w:val="808080"/>
            <w:sz w:val="23"/>
            <w:szCs w:val="23"/>
            <w:u w:val="single"/>
            <w:bdr w:val="none" w:sz="0" w:space="0" w:color="auto" w:frame="1"/>
            <w:lang w:eastAsia="ru-RU"/>
          </w:rPr>
          <w:t>пункте 13</w:t>
        </w:r>
      </w:hyperlink>
      <w:r w:rsidRPr="000D1BA9">
        <w:rPr>
          <w:rFonts w:ascii="Arial" w:eastAsia="Times New Roman" w:hAnsi="Arial" w:cs="Arial"/>
          <w:color w:val="333333"/>
          <w:sz w:val="23"/>
          <w:szCs w:val="23"/>
          <w:lang w:eastAsia="ru-RU"/>
        </w:rPr>
        <w:t> настоящих требований.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9" w:anchor="2000" w:history="1">
        <w:r w:rsidRPr="000D1BA9">
          <w:rPr>
            <w:rFonts w:ascii="Arial" w:eastAsia="Times New Roman" w:hAnsi="Arial" w:cs="Arial"/>
            <w:color w:val="808080"/>
            <w:sz w:val="23"/>
            <w:szCs w:val="23"/>
            <w:u w:val="single"/>
            <w:bdr w:val="none" w:sz="0" w:space="0" w:color="auto" w:frame="1"/>
            <w:lang w:eastAsia="ru-RU"/>
          </w:rPr>
          <w:t>паспорта</w:t>
        </w:r>
      </w:hyperlink>
      <w:r w:rsidRPr="000D1BA9">
        <w:rPr>
          <w:rFonts w:ascii="Arial" w:eastAsia="Times New Roman" w:hAnsi="Arial" w:cs="Arial"/>
          <w:color w:val="333333"/>
          <w:sz w:val="23"/>
          <w:szCs w:val="23"/>
          <w:lang w:eastAsia="ru-RU"/>
        </w:rPr>
        <w:t> безопасности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III. Мероприятия по обеспечению антитеррористической защищенности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17. Антитеррористическая защищенность объектов (территорий) обеспечивается путем осуществления комплекса мер, направленных:</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на воспрепятствование неправомерному проникновению на объекты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на пресечение попыток совершения террористических актов на объектах (территориях);</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18. Воспрепятствование неправомерному проникновению на объекты (территории) достигается посредством: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организации и обеспечения пропускного и внутриобъектового режимов, контроля их функционирования;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своевременного предупреждения, выявления и пресечения действий лиц, направленных на совершение террористического акта;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ж) осуществления контроля за выполнением мероприятий по обеспечению антитеррористической защищенности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неукоснительного соблюдения на объектах (территориях) пропускного и внутриобъектового режимов;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исключения бесконтрольного пребывания на объектах (территориях) посторонних лиц и нахождения транспортных средств;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xml:space="preserve">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w:t>
      </w:r>
      <w:r w:rsidRPr="000D1BA9">
        <w:rPr>
          <w:rFonts w:ascii="Arial" w:eastAsia="Times New Roman" w:hAnsi="Arial" w:cs="Arial"/>
          <w:color w:val="333333"/>
          <w:sz w:val="23"/>
          <w:szCs w:val="23"/>
          <w:lang w:eastAsia="ru-RU"/>
        </w:rPr>
        <w:lastRenderedPageBreak/>
        <w:t>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ж) контроля за состоянием систем подземных коммуникаций, стоянок транспорта, складских помещений;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20. Пресечение попыток совершения террористических актов на объектах (территориях) достигается посредством: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организации и обеспечения пропускного и внутриобъектового режимов на объектах (территориях);</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организации санкционированного допуска на объекты (территории) посетителей и автотранспортных средств;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ж) осуществления контроля за состоянием помещений, используемых для проведения мероприятий с массовым пребыванием людей;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21. Минимизация возможных последствий и ликвидация угрозы террористических актов на объектах (территориях) достигается посредством: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обучения работников объекта (территории) действиям в условиях угрозы совершения или при совершении террористического акта;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определения должностных лиц, ответственных за хранение </w:t>
      </w:r>
      <w:hyperlink r:id="rId10" w:anchor="2000" w:history="1">
        <w:r w:rsidRPr="000D1BA9">
          <w:rPr>
            <w:rFonts w:ascii="Arial" w:eastAsia="Times New Roman" w:hAnsi="Arial" w:cs="Arial"/>
            <w:color w:val="808080"/>
            <w:sz w:val="23"/>
            <w:szCs w:val="23"/>
            <w:u w:val="single"/>
            <w:bdr w:val="none" w:sz="0" w:space="0" w:color="auto" w:frame="1"/>
            <w:lang w:eastAsia="ru-RU"/>
          </w:rPr>
          <w:t>паспорта</w:t>
        </w:r>
      </w:hyperlink>
      <w:r w:rsidRPr="000D1BA9">
        <w:rPr>
          <w:rFonts w:ascii="Arial" w:eastAsia="Times New Roman" w:hAnsi="Arial" w:cs="Arial"/>
          <w:color w:val="333333"/>
          <w:sz w:val="23"/>
          <w:szCs w:val="23"/>
          <w:lang w:eastAsia="ru-RU"/>
        </w:rPr>
        <w:t>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определения должностных лиц, имеющих право доступа к служебной информации ограниченного распространения, содержащейся в </w:t>
      </w:r>
      <w:hyperlink r:id="rId11" w:anchor="2000" w:history="1">
        <w:r w:rsidRPr="000D1BA9">
          <w:rPr>
            <w:rFonts w:ascii="Arial" w:eastAsia="Times New Roman" w:hAnsi="Arial" w:cs="Arial"/>
            <w:color w:val="808080"/>
            <w:sz w:val="23"/>
            <w:szCs w:val="23"/>
            <w:u w:val="single"/>
            <w:bdr w:val="none" w:sz="0" w:space="0" w:color="auto" w:frame="1"/>
            <w:lang w:eastAsia="ru-RU"/>
          </w:rPr>
          <w:t>паспорте</w:t>
        </w:r>
      </w:hyperlink>
      <w:r w:rsidRPr="000D1BA9">
        <w:rPr>
          <w:rFonts w:ascii="Arial" w:eastAsia="Times New Roman" w:hAnsi="Arial" w:cs="Arial"/>
          <w:color w:val="333333"/>
          <w:sz w:val="23"/>
          <w:szCs w:val="23"/>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r:id="rId12" w:anchor="2000" w:history="1">
        <w:r w:rsidRPr="000D1BA9">
          <w:rPr>
            <w:rFonts w:ascii="Arial" w:eastAsia="Times New Roman" w:hAnsi="Arial" w:cs="Arial"/>
            <w:color w:val="808080"/>
            <w:sz w:val="23"/>
            <w:szCs w:val="23"/>
            <w:u w:val="single"/>
            <w:bdr w:val="none" w:sz="0" w:space="0" w:color="auto" w:frame="1"/>
            <w:lang w:eastAsia="ru-RU"/>
          </w:rPr>
          <w:t>паспорте</w:t>
        </w:r>
      </w:hyperlink>
      <w:r w:rsidRPr="000D1BA9">
        <w:rPr>
          <w:rFonts w:ascii="Arial" w:eastAsia="Times New Roman" w:hAnsi="Arial" w:cs="Arial"/>
          <w:color w:val="333333"/>
          <w:sz w:val="23"/>
          <w:szCs w:val="23"/>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г) подготовки и переподготовки должностных лиц по вопросам работы со служебной информацией ограниченного распространения, содержащейся в </w:t>
      </w:r>
      <w:hyperlink r:id="rId13" w:anchor="2000" w:history="1">
        <w:r w:rsidRPr="000D1BA9">
          <w:rPr>
            <w:rFonts w:ascii="Arial" w:eastAsia="Times New Roman" w:hAnsi="Arial" w:cs="Arial"/>
            <w:color w:val="808080"/>
            <w:sz w:val="23"/>
            <w:szCs w:val="23"/>
            <w:u w:val="single"/>
            <w:bdr w:val="none" w:sz="0" w:space="0" w:color="auto" w:frame="1"/>
            <w:lang w:eastAsia="ru-RU"/>
          </w:rPr>
          <w:t>паспорте</w:t>
        </w:r>
      </w:hyperlink>
      <w:r w:rsidRPr="000D1BA9">
        <w:rPr>
          <w:rFonts w:ascii="Arial" w:eastAsia="Times New Roman" w:hAnsi="Arial" w:cs="Arial"/>
          <w:color w:val="333333"/>
          <w:sz w:val="23"/>
          <w:szCs w:val="23"/>
          <w:lang w:eastAsia="ru-RU"/>
        </w:rPr>
        <w:t>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организации санкционированного допуска на объекты (территории) посетителей и автотранспортных средств;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осуществления контроля за состоянием помещений, используемых для проведения мероприятий с массовым пребыванием людей.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обеспечение пропускного и внутриобъектового режимов и осуществление контроля за их функционированием;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xml:space="preserve">д) оборудование объектов (территорий) системами оповещения и управления эвакуацией либо автономными системами (средствами) экстренного оповещения </w:t>
      </w:r>
      <w:r w:rsidRPr="000D1BA9">
        <w:rPr>
          <w:rFonts w:ascii="Arial" w:eastAsia="Times New Roman" w:hAnsi="Arial" w:cs="Arial"/>
          <w:color w:val="333333"/>
          <w:sz w:val="23"/>
          <w:szCs w:val="23"/>
          <w:lang w:eastAsia="ru-RU"/>
        </w:rPr>
        <w:lastRenderedPageBreak/>
        <w:t>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з) проведение учений и тренировок по реализации планов обеспечения антитеррористической защищенности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м) оснащение объектов (территорий) системой наружного освещения;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25. В отношении объектов (территорий) третьей категории опасности дополнительно к мероприятиям, предусмотренным </w:t>
      </w:r>
      <w:hyperlink r:id="rId14" w:anchor="1024" w:history="1">
        <w:r w:rsidRPr="000D1BA9">
          <w:rPr>
            <w:rFonts w:ascii="Arial" w:eastAsia="Times New Roman" w:hAnsi="Arial" w:cs="Arial"/>
            <w:color w:val="808080"/>
            <w:sz w:val="23"/>
            <w:szCs w:val="23"/>
            <w:u w:val="single"/>
            <w:bdr w:val="none" w:sz="0" w:space="0" w:color="auto" w:frame="1"/>
            <w:lang w:eastAsia="ru-RU"/>
          </w:rPr>
          <w:t>пунктом 24</w:t>
        </w:r>
      </w:hyperlink>
      <w:r w:rsidRPr="000D1BA9">
        <w:rPr>
          <w:rFonts w:ascii="Arial" w:eastAsia="Times New Roman" w:hAnsi="Arial" w:cs="Arial"/>
          <w:color w:val="333333"/>
          <w:sz w:val="23"/>
          <w:szCs w:val="23"/>
          <w:lang w:eastAsia="ru-RU"/>
        </w:rPr>
        <w:t> настоящих требований, осуществляются следующие мероприятия: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оснащение объектов (территорий) системами видеонаблюдения, охранной сигнализации;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xml:space="preserve">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w:t>
      </w:r>
      <w:r w:rsidRPr="000D1BA9">
        <w:rPr>
          <w:rFonts w:ascii="Arial" w:eastAsia="Times New Roman" w:hAnsi="Arial" w:cs="Arial"/>
          <w:color w:val="333333"/>
          <w:sz w:val="23"/>
          <w:szCs w:val="23"/>
          <w:lang w:eastAsia="ru-RU"/>
        </w:rPr>
        <w:lastRenderedPageBreak/>
        <w:t>охраны федеральных органов исполнительной власти, имеющих право на создание ведомственной охраны;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д) оснащение объектов (территорий) стационарными или ручными металлоискателями.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26. В отношении объектов (территорий) второй категории опасности дополнительно к мероприятиям, предусмотренным </w:t>
      </w:r>
      <w:hyperlink r:id="rId15" w:anchor="1024" w:history="1">
        <w:r w:rsidRPr="000D1BA9">
          <w:rPr>
            <w:rFonts w:ascii="Arial" w:eastAsia="Times New Roman" w:hAnsi="Arial" w:cs="Arial"/>
            <w:color w:val="808080"/>
            <w:sz w:val="23"/>
            <w:szCs w:val="23"/>
            <w:u w:val="single"/>
            <w:bdr w:val="none" w:sz="0" w:space="0" w:color="auto" w:frame="1"/>
            <w:lang w:eastAsia="ru-RU"/>
          </w:rPr>
          <w:t>пунктами 24</w:t>
        </w:r>
      </w:hyperlink>
      <w:r w:rsidRPr="000D1BA9">
        <w:rPr>
          <w:rFonts w:ascii="Arial" w:eastAsia="Times New Roman" w:hAnsi="Arial" w:cs="Arial"/>
          <w:color w:val="333333"/>
          <w:sz w:val="23"/>
          <w:szCs w:val="23"/>
          <w:lang w:eastAsia="ru-RU"/>
        </w:rPr>
        <w:t> и </w:t>
      </w:r>
      <w:hyperlink r:id="rId16" w:anchor="1025" w:history="1">
        <w:r w:rsidRPr="000D1BA9">
          <w:rPr>
            <w:rFonts w:ascii="Arial" w:eastAsia="Times New Roman" w:hAnsi="Arial" w:cs="Arial"/>
            <w:color w:val="808080"/>
            <w:sz w:val="23"/>
            <w:szCs w:val="23"/>
            <w:u w:val="single"/>
            <w:bdr w:val="none" w:sz="0" w:space="0" w:color="auto" w:frame="1"/>
            <w:lang w:eastAsia="ru-RU"/>
          </w:rPr>
          <w:t>25</w:t>
        </w:r>
      </w:hyperlink>
      <w:r w:rsidRPr="000D1BA9">
        <w:rPr>
          <w:rFonts w:ascii="Arial" w:eastAsia="Times New Roman" w:hAnsi="Arial" w:cs="Arial"/>
          <w:color w:val="333333"/>
          <w:sz w:val="23"/>
          <w:szCs w:val="23"/>
          <w:lang w:eastAsia="ru-RU"/>
        </w:rPr>
        <w:t> настоящих требований, осуществляются следующие мероприятия: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оборудование объектов (территорий) системой контроля и управления доступом;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оснащение въездов на объект (территорию) воротами, обеспечивающими жесткую фиксацию их створок в закрытом положении.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27. В отношении объектов (территорий) первой категории опасности дополнительно к мероприятиям, предусмотренным </w:t>
      </w:r>
      <w:hyperlink r:id="rId17" w:anchor="1024" w:history="1">
        <w:r w:rsidRPr="000D1BA9">
          <w:rPr>
            <w:rFonts w:ascii="Arial" w:eastAsia="Times New Roman" w:hAnsi="Arial" w:cs="Arial"/>
            <w:color w:val="808080"/>
            <w:sz w:val="23"/>
            <w:szCs w:val="23"/>
            <w:u w:val="single"/>
            <w:bdr w:val="none" w:sz="0" w:space="0" w:color="auto" w:frame="1"/>
            <w:lang w:eastAsia="ru-RU"/>
          </w:rPr>
          <w:t>пунктами 24</w:t>
        </w:r>
      </w:hyperlink>
      <w:r w:rsidRPr="000D1BA9">
        <w:rPr>
          <w:rFonts w:ascii="Arial" w:eastAsia="Times New Roman" w:hAnsi="Arial" w:cs="Arial"/>
          <w:color w:val="333333"/>
          <w:sz w:val="23"/>
          <w:szCs w:val="23"/>
          <w:lang w:eastAsia="ru-RU"/>
        </w:rPr>
        <w:t>, </w:t>
      </w:r>
      <w:hyperlink r:id="rId18" w:anchor="1025" w:history="1">
        <w:r w:rsidRPr="000D1BA9">
          <w:rPr>
            <w:rFonts w:ascii="Arial" w:eastAsia="Times New Roman" w:hAnsi="Arial" w:cs="Arial"/>
            <w:color w:val="808080"/>
            <w:sz w:val="23"/>
            <w:szCs w:val="23"/>
            <w:u w:val="single"/>
            <w:bdr w:val="none" w:sz="0" w:space="0" w:color="auto" w:frame="1"/>
            <w:lang w:eastAsia="ru-RU"/>
          </w:rPr>
          <w:t>25</w:t>
        </w:r>
      </w:hyperlink>
      <w:r w:rsidRPr="000D1BA9">
        <w:rPr>
          <w:rFonts w:ascii="Arial" w:eastAsia="Times New Roman" w:hAnsi="Arial" w:cs="Arial"/>
          <w:color w:val="333333"/>
          <w:sz w:val="23"/>
          <w:szCs w:val="23"/>
          <w:lang w:eastAsia="ru-RU"/>
        </w:rPr>
        <w:t> и </w:t>
      </w:r>
      <w:hyperlink r:id="rId19" w:anchor="1026" w:history="1">
        <w:r w:rsidRPr="000D1BA9">
          <w:rPr>
            <w:rFonts w:ascii="Arial" w:eastAsia="Times New Roman" w:hAnsi="Arial" w:cs="Arial"/>
            <w:color w:val="808080"/>
            <w:sz w:val="23"/>
            <w:szCs w:val="23"/>
            <w:u w:val="single"/>
            <w:bdr w:val="none" w:sz="0" w:space="0" w:color="auto" w:frame="1"/>
            <w:lang w:eastAsia="ru-RU"/>
          </w:rPr>
          <w:t>26</w:t>
        </w:r>
      </w:hyperlink>
      <w:r w:rsidRPr="000D1BA9">
        <w:rPr>
          <w:rFonts w:ascii="Arial" w:eastAsia="Times New Roman" w:hAnsi="Arial" w:cs="Arial"/>
          <w:color w:val="333333"/>
          <w:sz w:val="23"/>
          <w:szCs w:val="23"/>
          <w:lang w:eastAsia="ru-RU"/>
        </w:rPr>
        <w:t> настоящих требований, осуществляются следующие мероприятия: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оборудование контрольно-пропускных пунктов при входе (въезде) на прилегающую территорию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оснащение въездов на объект (территорию) средствами снижения скорости и (или) противотаранными устройствами.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28. При изменении уровней террористической опасности, вводимых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IV. Контроль за выполнением требований к антитеррористической защищенности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w:t>
      </w:r>
      <w:r w:rsidRPr="000D1BA9">
        <w:rPr>
          <w:rFonts w:ascii="Arial" w:eastAsia="Times New Roman" w:hAnsi="Arial" w:cs="Arial"/>
          <w:color w:val="333333"/>
          <w:sz w:val="23"/>
          <w:szCs w:val="23"/>
          <w:lang w:eastAsia="ru-RU"/>
        </w:rPr>
        <w:lastRenderedPageBreak/>
        <w:t>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при необходимости актуализации паспорта безопасности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36. Срок проведения проверки антитеррористической защищенности объекта (территории) не может превышать 5 рабочих дней.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xml:space="preserve">39. При обнаружении угрозы совершения террористического акта на объекте (территории), получении информации (в том числе анонимной) об угрозе совершения </w:t>
      </w:r>
      <w:r w:rsidRPr="000D1BA9">
        <w:rPr>
          <w:rFonts w:ascii="Arial" w:eastAsia="Times New Roman" w:hAnsi="Arial" w:cs="Arial"/>
          <w:color w:val="333333"/>
          <w:sz w:val="23"/>
          <w:szCs w:val="23"/>
          <w:lang w:eastAsia="ru-RU"/>
        </w:rPr>
        <w:lastRenderedPageBreak/>
        <w:t>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40. При направлении в соответствии с </w:t>
      </w:r>
      <w:hyperlink r:id="rId20" w:anchor="1039" w:history="1">
        <w:r w:rsidRPr="000D1BA9">
          <w:rPr>
            <w:rFonts w:ascii="Arial" w:eastAsia="Times New Roman" w:hAnsi="Arial" w:cs="Arial"/>
            <w:color w:val="808080"/>
            <w:sz w:val="23"/>
            <w:szCs w:val="23"/>
            <w:u w:val="single"/>
            <w:bdr w:val="none" w:sz="0" w:space="0" w:color="auto" w:frame="1"/>
            <w:lang w:eastAsia="ru-RU"/>
          </w:rPr>
          <w:t>пунктом 39</w:t>
        </w:r>
      </w:hyperlink>
      <w:r w:rsidRPr="000D1BA9">
        <w:rPr>
          <w:rFonts w:ascii="Arial" w:eastAsia="Times New Roman" w:hAnsi="Arial" w:cs="Arial"/>
          <w:color w:val="333333"/>
          <w:sz w:val="23"/>
          <w:szCs w:val="23"/>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свою фамилию, имя, отчество (при наличии) и занимаемую должность;</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наименование объекта (территории) и его точный адрес;</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дату и время получения информации об угрозе совершения или о совершении террористического акта на объекте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характер информации об угрозе совершения террористического акта или характер совершенного террористического акта;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д) количество находящихся на объекте (территории) людей;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безопасную и беспрепятственную эвакуацию работников, обучающихся и иных лиц, находящихся на объекте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VI. Паспорт безопасности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43. На каждый объект (территорию) в течение 30 дней после проведения обследования и категорирования объекта (территории) комиссией составляется </w:t>
      </w:r>
      <w:hyperlink r:id="rId21" w:anchor="2000" w:history="1">
        <w:r w:rsidRPr="000D1BA9">
          <w:rPr>
            <w:rFonts w:ascii="Arial" w:eastAsia="Times New Roman" w:hAnsi="Arial" w:cs="Arial"/>
            <w:color w:val="808080"/>
            <w:sz w:val="23"/>
            <w:szCs w:val="23"/>
            <w:u w:val="single"/>
            <w:bdr w:val="none" w:sz="0" w:space="0" w:color="auto" w:frame="1"/>
            <w:lang w:eastAsia="ru-RU"/>
          </w:rPr>
          <w:t>паспорт</w:t>
        </w:r>
      </w:hyperlink>
      <w:r w:rsidRPr="000D1BA9">
        <w:rPr>
          <w:rFonts w:ascii="Arial" w:eastAsia="Times New Roman" w:hAnsi="Arial" w:cs="Arial"/>
          <w:color w:val="333333"/>
          <w:sz w:val="23"/>
          <w:szCs w:val="23"/>
          <w:lang w:eastAsia="ru-RU"/>
        </w:rPr>
        <w:t> безопасности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44. </w:t>
      </w:r>
      <w:hyperlink r:id="rId22" w:anchor="2000" w:history="1">
        <w:r w:rsidRPr="000D1BA9">
          <w:rPr>
            <w:rFonts w:ascii="Arial" w:eastAsia="Times New Roman" w:hAnsi="Arial" w:cs="Arial"/>
            <w:color w:val="808080"/>
            <w:sz w:val="23"/>
            <w:szCs w:val="23"/>
            <w:u w:val="single"/>
            <w:bdr w:val="none" w:sz="0" w:space="0" w:color="auto" w:frame="1"/>
            <w:lang w:eastAsia="ru-RU"/>
          </w:rPr>
          <w:t>Паспорт</w:t>
        </w:r>
      </w:hyperlink>
      <w:r w:rsidRPr="000D1BA9">
        <w:rPr>
          <w:rFonts w:ascii="Arial" w:eastAsia="Times New Roman" w:hAnsi="Arial" w:cs="Arial"/>
          <w:color w:val="333333"/>
          <w:sz w:val="23"/>
          <w:szCs w:val="23"/>
          <w:lang w:eastAsia="ru-RU"/>
        </w:rPr>
        <w:t>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45. Согласование </w:t>
      </w:r>
      <w:hyperlink r:id="rId23" w:anchor="2000" w:history="1">
        <w:r w:rsidRPr="000D1BA9">
          <w:rPr>
            <w:rFonts w:ascii="Arial" w:eastAsia="Times New Roman" w:hAnsi="Arial" w:cs="Arial"/>
            <w:color w:val="808080"/>
            <w:sz w:val="23"/>
            <w:szCs w:val="23"/>
            <w:u w:val="single"/>
            <w:bdr w:val="none" w:sz="0" w:space="0" w:color="auto" w:frame="1"/>
            <w:lang w:eastAsia="ru-RU"/>
          </w:rPr>
          <w:t>паспорта</w:t>
        </w:r>
      </w:hyperlink>
      <w:r w:rsidRPr="000D1BA9">
        <w:rPr>
          <w:rFonts w:ascii="Arial" w:eastAsia="Times New Roman" w:hAnsi="Arial" w:cs="Arial"/>
          <w:color w:val="333333"/>
          <w:sz w:val="23"/>
          <w:szCs w:val="23"/>
          <w:lang w:eastAsia="ru-RU"/>
        </w:rPr>
        <w:t>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24" w:anchor="1044" w:history="1">
        <w:r w:rsidRPr="000D1BA9">
          <w:rPr>
            <w:rFonts w:ascii="Arial" w:eastAsia="Times New Roman" w:hAnsi="Arial" w:cs="Arial"/>
            <w:color w:val="808080"/>
            <w:sz w:val="23"/>
            <w:szCs w:val="23"/>
            <w:u w:val="single"/>
            <w:bdr w:val="none" w:sz="0" w:space="0" w:color="auto" w:frame="1"/>
            <w:lang w:eastAsia="ru-RU"/>
          </w:rPr>
          <w:t>пункте 44</w:t>
        </w:r>
      </w:hyperlink>
      <w:r w:rsidRPr="000D1BA9">
        <w:rPr>
          <w:rFonts w:ascii="Arial" w:eastAsia="Times New Roman" w:hAnsi="Arial" w:cs="Arial"/>
          <w:color w:val="333333"/>
          <w:sz w:val="23"/>
          <w:szCs w:val="23"/>
          <w:lang w:eastAsia="ru-RU"/>
        </w:rPr>
        <w:t> настоящих требований.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46. </w:t>
      </w:r>
      <w:hyperlink r:id="rId25" w:anchor="2000" w:history="1">
        <w:r w:rsidRPr="000D1BA9">
          <w:rPr>
            <w:rFonts w:ascii="Arial" w:eastAsia="Times New Roman" w:hAnsi="Arial" w:cs="Arial"/>
            <w:color w:val="808080"/>
            <w:sz w:val="23"/>
            <w:szCs w:val="23"/>
            <w:u w:val="single"/>
            <w:bdr w:val="none" w:sz="0" w:space="0" w:color="auto" w:frame="1"/>
            <w:lang w:eastAsia="ru-RU"/>
          </w:rPr>
          <w:t>Паспорт</w:t>
        </w:r>
      </w:hyperlink>
      <w:r w:rsidRPr="000D1BA9">
        <w:rPr>
          <w:rFonts w:ascii="Arial" w:eastAsia="Times New Roman" w:hAnsi="Arial" w:cs="Arial"/>
          <w:color w:val="333333"/>
          <w:sz w:val="23"/>
          <w:szCs w:val="23"/>
          <w:lang w:eastAsia="ru-RU"/>
        </w:rPr>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47. </w:t>
      </w:r>
      <w:hyperlink r:id="rId26" w:anchor="2000" w:history="1">
        <w:r w:rsidRPr="000D1BA9">
          <w:rPr>
            <w:rFonts w:ascii="Arial" w:eastAsia="Times New Roman" w:hAnsi="Arial" w:cs="Arial"/>
            <w:color w:val="808080"/>
            <w:sz w:val="23"/>
            <w:szCs w:val="23"/>
            <w:u w:val="single"/>
            <w:bdr w:val="none" w:sz="0" w:space="0" w:color="auto" w:frame="1"/>
            <w:lang w:eastAsia="ru-RU"/>
          </w:rPr>
          <w:t>Паспорт</w:t>
        </w:r>
      </w:hyperlink>
      <w:r w:rsidRPr="000D1BA9">
        <w:rPr>
          <w:rFonts w:ascii="Arial" w:eastAsia="Times New Roman" w:hAnsi="Arial" w:cs="Arial"/>
          <w:color w:val="333333"/>
          <w:sz w:val="23"/>
          <w:szCs w:val="23"/>
          <w:lang w:eastAsia="ru-RU"/>
        </w:rPr>
        <w:t xml:space="preserve"> безопасности объекта (территории) составляется в 2 экземплярах (1-й экземпляр паспорта безопасности объекта (территории) хранится на объекте </w:t>
      </w:r>
      <w:r w:rsidRPr="000D1BA9">
        <w:rPr>
          <w:rFonts w:ascii="Arial" w:eastAsia="Times New Roman" w:hAnsi="Arial" w:cs="Arial"/>
          <w:color w:val="333333"/>
          <w:sz w:val="23"/>
          <w:szCs w:val="23"/>
          <w:lang w:eastAsia="ru-RU"/>
        </w:rPr>
        <w:lastRenderedPageBreak/>
        <w:t>(территории), 2-й экземпляр направляется в орган (организацию), являющийся правообладателем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48. Актуализация </w:t>
      </w:r>
      <w:hyperlink r:id="rId27" w:anchor="2000" w:history="1">
        <w:r w:rsidRPr="000D1BA9">
          <w:rPr>
            <w:rFonts w:ascii="Arial" w:eastAsia="Times New Roman" w:hAnsi="Arial" w:cs="Arial"/>
            <w:color w:val="808080"/>
            <w:sz w:val="23"/>
            <w:szCs w:val="23"/>
            <w:u w:val="single"/>
            <w:bdr w:val="none" w:sz="0" w:space="0" w:color="auto" w:frame="1"/>
            <w:lang w:eastAsia="ru-RU"/>
          </w:rPr>
          <w:t>паспорта</w:t>
        </w:r>
      </w:hyperlink>
      <w:r w:rsidRPr="000D1BA9">
        <w:rPr>
          <w:rFonts w:ascii="Arial" w:eastAsia="Times New Roman" w:hAnsi="Arial" w:cs="Arial"/>
          <w:color w:val="333333"/>
          <w:sz w:val="23"/>
          <w:szCs w:val="23"/>
          <w:lang w:eastAsia="ru-RU"/>
        </w:rPr>
        <w:t>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а) общей площади и периметра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 количества критических элементов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 мер по инженерно-технической защите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49. Изменения прилагаются ко всем экземплярам </w:t>
      </w:r>
      <w:hyperlink r:id="rId28" w:anchor="2000" w:history="1">
        <w:r w:rsidRPr="000D1BA9">
          <w:rPr>
            <w:rFonts w:ascii="Arial" w:eastAsia="Times New Roman" w:hAnsi="Arial" w:cs="Arial"/>
            <w:color w:val="808080"/>
            <w:sz w:val="23"/>
            <w:szCs w:val="23"/>
            <w:u w:val="single"/>
            <w:bdr w:val="none" w:sz="0" w:space="0" w:color="auto" w:frame="1"/>
            <w:lang w:eastAsia="ru-RU"/>
          </w:rPr>
          <w:t>паспорта</w:t>
        </w:r>
      </w:hyperlink>
      <w:r w:rsidRPr="000D1BA9">
        <w:rPr>
          <w:rFonts w:ascii="Arial" w:eastAsia="Times New Roman" w:hAnsi="Arial" w:cs="Arial"/>
          <w:color w:val="333333"/>
          <w:sz w:val="23"/>
          <w:szCs w:val="23"/>
          <w:lang w:eastAsia="ru-RU"/>
        </w:rPr>
        <w:t> безопасности объекта (территории) с указанием причин и дат их внесения.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50. </w:t>
      </w:r>
      <w:hyperlink r:id="rId29" w:anchor="2000" w:history="1">
        <w:r w:rsidRPr="000D1BA9">
          <w:rPr>
            <w:rFonts w:ascii="Arial" w:eastAsia="Times New Roman" w:hAnsi="Arial" w:cs="Arial"/>
            <w:color w:val="808080"/>
            <w:sz w:val="23"/>
            <w:szCs w:val="23"/>
            <w:u w:val="single"/>
            <w:bdr w:val="none" w:sz="0" w:space="0" w:color="auto" w:frame="1"/>
            <w:lang w:eastAsia="ru-RU"/>
          </w:rPr>
          <w:t>Паспорт</w:t>
        </w:r>
      </w:hyperlink>
      <w:r w:rsidRPr="000D1BA9">
        <w:rPr>
          <w:rFonts w:ascii="Arial" w:eastAsia="Times New Roman" w:hAnsi="Arial" w:cs="Arial"/>
          <w:color w:val="333333"/>
          <w:sz w:val="23"/>
          <w:szCs w:val="23"/>
          <w:lang w:eastAsia="ru-RU"/>
        </w:rPr>
        <w:t>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УТВЕРЖДЕНА</w:t>
      </w:r>
      <w:r w:rsidRPr="000D1BA9">
        <w:rPr>
          <w:rFonts w:ascii="Arial" w:eastAsia="Times New Roman" w:hAnsi="Arial" w:cs="Arial"/>
          <w:color w:val="333333"/>
          <w:sz w:val="23"/>
          <w:szCs w:val="23"/>
          <w:lang w:eastAsia="ru-RU"/>
        </w:rPr>
        <w:br/>
      </w:r>
      <w:hyperlink r:id="rId30" w:anchor="0" w:history="1">
        <w:r w:rsidRPr="000D1BA9">
          <w:rPr>
            <w:rFonts w:ascii="Arial" w:eastAsia="Times New Roman" w:hAnsi="Arial" w:cs="Arial"/>
            <w:color w:val="808080"/>
            <w:sz w:val="23"/>
            <w:szCs w:val="23"/>
            <w:u w:val="single"/>
            <w:bdr w:val="none" w:sz="0" w:space="0" w:color="auto" w:frame="1"/>
            <w:lang w:eastAsia="ru-RU"/>
          </w:rPr>
          <w:t>постановлением</w:t>
        </w:r>
      </w:hyperlink>
      <w:r w:rsidRPr="000D1BA9">
        <w:rPr>
          <w:rFonts w:ascii="Arial" w:eastAsia="Times New Roman" w:hAnsi="Arial" w:cs="Arial"/>
          <w:color w:val="333333"/>
          <w:sz w:val="23"/>
          <w:szCs w:val="23"/>
          <w:lang w:eastAsia="ru-RU"/>
        </w:rPr>
        <w:t> Правительства</w:t>
      </w:r>
      <w:r w:rsidRPr="000D1BA9">
        <w:rPr>
          <w:rFonts w:ascii="Arial" w:eastAsia="Times New Roman" w:hAnsi="Arial" w:cs="Arial"/>
          <w:color w:val="333333"/>
          <w:sz w:val="23"/>
          <w:szCs w:val="23"/>
          <w:lang w:eastAsia="ru-RU"/>
        </w:rPr>
        <w:br/>
        <w:t>Российской Федерации</w:t>
      </w:r>
      <w:r w:rsidRPr="000D1BA9">
        <w:rPr>
          <w:rFonts w:ascii="Arial" w:eastAsia="Times New Roman" w:hAnsi="Arial" w:cs="Arial"/>
          <w:color w:val="333333"/>
          <w:sz w:val="23"/>
          <w:szCs w:val="23"/>
          <w:lang w:eastAsia="ru-RU"/>
        </w:rPr>
        <w:br/>
        <w:t>от 2 августа 2019 г. № 1006</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ФОРМА</w:t>
      </w:r>
      <w:r w:rsidRPr="000D1BA9">
        <w:rPr>
          <w:rFonts w:ascii="Arial" w:eastAsia="Times New Roman" w:hAnsi="Arial" w:cs="Arial"/>
          <w:b/>
          <w:bCs/>
          <w:color w:val="333333"/>
          <w:sz w:val="26"/>
          <w:szCs w:val="26"/>
          <w:lang w:eastAsia="ru-RU"/>
        </w:rPr>
        <w:br/>
        <w:t>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(пометка или гриф)</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Экз. № 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УТВЕРЖДАЮ</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(Министр просвещения Российской Федерации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(руководитель иного органа (организации),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являющегося правообладателем объекта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(территории), или уполномоченное им лицо)</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                                      ________________ 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(подпись)   (инициалы, фамилия)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"___" ___________ 20__ г.</w:t>
      </w:r>
    </w:p>
    <w:tbl>
      <w:tblPr>
        <w:tblW w:w="0" w:type="auto"/>
        <w:tblCellMar>
          <w:top w:w="15" w:type="dxa"/>
          <w:left w:w="15" w:type="dxa"/>
          <w:bottom w:w="15" w:type="dxa"/>
          <w:right w:w="15" w:type="dxa"/>
        </w:tblCellMar>
        <w:tblLook w:val="04A0" w:firstRow="1" w:lastRow="0" w:firstColumn="1" w:lastColumn="0" w:noHBand="0" w:noVBand="1"/>
      </w:tblPr>
      <w:tblGrid>
        <w:gridCol w:w="1873"/>
        <w:gridCol w:w="2377"/>
        <w:gridCol w:w="2020"/>
        <w:gridCol w:w="3115"/>
      </w:tblGrid>
      <w:tr w:rsidR="000D1BA9" w:rsidRPr="000D1BA9" w:rsidTr="000D1BA9">
        <w:tc>
          <w:tcPr>
            <w:tcW w:w="0" w:type="auto"/>
            <w:gridSpan w:val="2"/>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СОГЛАСОВАНО     (руководитель территориального органа безопасности)    </w:t>
            </w:r>
          </w:p>
        </w:tc>
        <w:tc>
          <w:tcPr>
            <w:tcW w:w="0" w:type="auto"/>
            <w:gridSpan w:val="2"/>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СОГЛАСОВАНО ____________________________ (руководитель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0D1BA9" w:rsidRPr="000D1BA9" w:rsidTr="000D1BA9">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_____________ (подпись)</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________________ (инициалы, фамилия)    </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____________ (подпись)</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_________________ (инициалы, фамилия)    </w:t>
            </w:r>
          </w:p>
        </w:tc>
      </w:tr>
      <w:tr w:rsidR="000D1BA9" w:rsidRPr="000D1BA9" w:rsidTr="000D1BA9">
        <w:tc>
          <w:tcPr>
            <w:tcW w:w="0" w:type="auto"/>
            <w:gridSpan w:val="2"/>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"____" _______________ 20 ___ г.</w:t>
            </w:r>
          </w:p>
        </w:tc>
        <w:tc>
          <w:tcPr>
            <w:tcW w:w="0" w:type="auto"/>
            <w:gridSpan w:val="2"/>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"____" _______________ 20 ___ г.</w:t>
            </w:r>
          </w:p>
        </w:tc>
      </w:tr>
    </w:tbl>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СОГЛАСОВАНО</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руководитель территориального органа МЧС России)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______________________ 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(подпись)        (инициалы, фамилия)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"___" ___________ 20__ г.</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ПАСПОРТ БЕЗОПАСНОСТИ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(наименование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(наименование населенного пункта)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20___ год</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I. Общие сведения об объекте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(наименование, адрес, телефон, факс, адрес электронной почты органа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(организации), являющегося правообладателем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(адрес объекта (территории), телефон, факс, адрес электронной почты)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             (основной вид деятельности органа (организации)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(категория опасности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(общая площадь объекта (кв. метров), протяженность периметра (метров)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(номер свидетельства о государственной регистрации права на пользование</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земельным участком и свидетельства о праве пользования объектом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недвижимости, дата их выдачи)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(ф.и.о. должностного лица, осуществляющего непосредственное руководство</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деятельностью работников на объекте (территории), служебный и мобильный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телефоны, адрес электронной почты)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(ф.и.о. руководителя органа (организации), являющегося правообладателем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объекта (территории), служебный и мобильный телефоны, адрес электронной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почты)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II. Сведения о работниках, обучающихся и иных лицах, находящихся на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объекте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1. Режим работы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(в том числе продолжительность, начало и окончание рабочего дня)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2. Общее количество работников ________________ человек.</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3. Среднее количество находящихся на объекте (территории) в  течение</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дня работников, обучающихся и иных лиц, в  том  числе  арендаторов,  лиц,</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осуществляющих  безвозмездное  пользование  имуществом,    находящимся на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объекте (территории), сотрудников  охранных  организаций  (единовременно)</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________________ человек.</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4.  Среднее  количество  находящихся  на  объекте     (территории) 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нерабочее  время,  ночью,  в  выходные  и  праздничные  дни   работников,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обучающихся и иных лиц, в  том  числе  арендаторов,  лиц,  осуществляющих</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безвозмездное   пользование   имуществом,    находящимся       на объекте</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(территории), сотрудников охранных организаций _________ человек.</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5.   Сведения   об   арендаторах,   иных    лицах    (организациях),</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осуществляющих  безвозмездное  пользование  имуществом,    находящимся на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объекте (территории) 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(полное и сокращенное наименование организации, основной вид</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деятельности, общее количество работников, расположение рабочих мест на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объекте (территории), занимаемая площадь (кв. метров), режим работы,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ф.и.о. руководителя-арендатора, номера (служебного и мобильного)</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телефонов руководителя организации, срок действия аренды и (или) иные</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условия нахождения (размещения) на объекте (территории)</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III. Сведения о критических элементах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1. Перечень критических элементов объекта (территории)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399"/>
        <w:gridCol w:w="1848"/>
        <w:gridCol w:w="2302"/>
        <w:gridCol w:w="1172"/>
        <w:gridCol w:w="2177"/>
        <w:gridCol w:w="1487"/>
      </w:tblGrid>
      <w:tr w:rsidR="000D1BA9" w:rsidRPr="000D1BA9" w:rsidTr="000D1BA9">
        <w:tc>
          <w:tcPr>
            <w:tcW w:w="0" w:type="auto"/>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 п/п</w:t>
            </w:r>
          </w:p>
        </w:tc>
        <w:tc>
          <w:tcPr>
            <w:tcW w:w="0" w:type="auto"/>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Наименование критического элемента</w:t>
            </w:r>
          </w:p>
        </w:tc>
        <w:tc>
          <w:tcPr>
            <w:tcW w:w="0" w:type="auto"/>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Количество работников, обучающихся и иных лиц, находящихся на критическом элементе (человек)</w:t>
            </w:r>
          </w:p>
        </w:tc>
        <w:tc>
          <w:tcPr>
            <w:tcW w:w="0" w:type="auto"/>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Общая площадь (кв. метров)</w:t>
            </w:r>
          </w:p>
        </w:tc>
        <w:tc>
          <w:tcPr>
            <w:tcW w:w="0" w:type="auto"/>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Характер террористической угрозы</w:t>
            </w:r>
          </w:p>
        </w:tc>
        <w:tc>
          <w:tcPr>
            <w:tcW w:w="0" w:type="auto"/>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Возможные последствия</w:t>
            </w:r>
          </w:p>
        </w:tc>
      </w:tr>
      <w:tr w:rsidR="000D1BA9" w:rsidRPr="000D1BA9" w:rsidTr="000D1BA9">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w:t>
            </w:r>
          </w:p>
        </w:tc>
      </w:tr>
    </w:tbl>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2. Возможные места и способы проникновения террористов на объект (территорию) 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3. Наиболее вероятные средства поражения, которые могут применить террористы при совершении террористического акта________.</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IV. Прогноз последствий в результате совершения на объекте (территории) террористического акта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1.   Предполагаемые       модели             действий    нарушителей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(краткое описание основных угроз совершения террористического акта на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объекте (территории) (возможность размещения на объекте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взрывных устройств, захват заложников из числа работников, обучающихся 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иных лиц, находящихся на объекте (территории), наличие рисков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химического, биологического и радиационного заражения (загрязнения)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2.  Вероятные  последствия  совершения  террористического    акта на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объекте (территории) 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(площадь возможной зоны разрушения (заражения) в случае совершения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террористического акта (кв. метров), иные ситуации в результате</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совершения террористического акта)</w:t>
      </w:r>
    </w:p>
    <w:p w:rsidR="000D1BA9" w:rsidRPr="000D1BA9" w:rsidRDefault="000D1BA9" w:rsidP="000D1BA9">
      <w:pPr>
        <w:shd w:val="clear" w:color="auto" w:fill="FFFFFF"/>
        <w:spacing w:after="255" w:line="270" w:lineRule="atLeast"/>
        <w:outlineLvl w:val="2"/>
        <w:rPr>
          <w:rFonts w:ascii="Arial" w:eastAsia="Times New Roman" w:hAnsi="Arial" w:cs="Arial"/>
          <w:b/>
          <w:bCs/>
          <w:color w:val="333333"/>
          <w:sz w:val="26"/>
          <w:szCs w:val="26"/>
          <w:lang w:eastAsia="ru-RU"/>
        </w:rPr>
      </w:pPr>
      <w:r w:rsidRPr="000D1BA9">
        <w:rPr>
          <w:rFonts w:ascii="Arial" w:eastAsia="Times New Roman" w:hAnsi="Arial" w:cs="Arial"/>
          <w:b/>
          <w:bCs/>
          <w:color w:val="333333"/>
          <w:sz w:val="26"/>
          <w:szCs w:val="26"/>
          <w:lang w:eastAsia="ru-RU"/>
        </w:rPr>
        <w:t>V. Оценка социально-экономических последствий совершения террористического акта на объекте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513"/>
        <w:gridCol w:w="2632"/>
        <w:gridCol w:w="3107"/>
        <w:gridCol w:w="3133"/>
      </w:tblGrid>
      <w:tr w:rsidR="000D1BA9" w:rsidRPr="000D1BA9" w:rsidTr="000D1BA9">
        <w:tc>
          <w:tcPr>
            <w:tcW w:w="0" w:type="auto"/>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 п/п</w:t>
            </w:r>
          </w:p>
        </w:tc>
        <w:tc>
          <w:tcPr>
            <w:tcW w:w="0" w:type="auto"/>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Возможные людские потери (человек)</w:t>
            </w:r>
          </w:p>
        </w:tc>
        <w:tc>
          <w:tcPr>
            <w:tcW w:w="0" w:type="auto"/>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Возможные нарушения инфраструктуры</w:t>
            </w:r>
          </w:p>
        </w:tc>
        <w:tc>
          <w:tcPr>
            <w:tcW w:w="0" w:type="auto"/>
            <w:hideMark/>
          </w:tcPr>
          <w:p w:rsidR="000D1BA9" w:rsidRPr="000D1BA9" w:rsidRDefault="000D1BA9" w:rsidP="000D1BA9">
            <w:pPr>
              <w:spacing w:after="0" w:line="240" w:lineRule="auto"/>
              <w:rPr>
                <w:rFonts w:ascii="Times New Roman" w:eastAsia="Times New Roman" w:hAnsi="Times New Roman" w:cs="Times New Roman"/>
                <w:b/>
                <w:bCs/>
                <w:sz w:val="24"/>
                <w:szCs w:val="24"/>
                <w:lang w:eastAsia="ru-RU"/>
              </w:rPr>
            </w:pPr>
            <w:r w:rsidRPr="000D1BA9">
              <w:rPr>
                <w:rFonts w:ascii="Times New Roman" w:eastAsia="Times New Roman" w:hAnsi="Times New Roman" w:cs="Times New Roman"/>
                <w:b/>
                <w:bCs/>
                <w:sz w:val="24"/>
                <w:szCs w:val="24"/>
                <w:lang w:eastAsia="ru-RU"/>
              </w:rPr>
              <w:t>Возможный экономический ущерб (рублей)</w:t>
            </w:r>
          </w:p>
        </w:tc>
      </w:tr>
      <w:tr w:rsidR="000D1BA9" w:rsidRPr="000D1BA9" w:rsidTr="000D1BA9">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w:t>
            </w:r>
          </w:p>
        </w:tc>
        <w:tc>
          <w:tcPr>
            <w:tcW w:w="0" w:type="auto"/>
            <w:hideMark/>
          </w:tcPr>
          <w:p w:rsidR="000D1BA9" w:rsidRPr="000D1BA9" w:rsidRDefault="000D1BA9" w:rsidP="000D1BA9">
            <w:pPr>
              <w:spacing w:after="0"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t>   </w:t>
            </w:r>
          </w:p>
        </w:tc>
      </w:tr>
    </w:tbl>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VI. Силы и средства, привлекаемые для обеспечения антитеррористической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защищенности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1.   Силы,   привлекаемые   для   обеспечения   антитеррористической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защищенности объекта (территории) 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2.  Средства,  привлекаемые  для  обеспечения   антитеррористической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защищенности объекта 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VII. Меры по инженерно-технической, физической защите и пожарной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безопасности объекта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1. Меры по инженерно-технической защите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а) объектовые системы оповещения 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(наличие, марка, характеристика)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б) наличие резервных источников электроснабжения, систем связи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(количество, характеристика)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в)  наличие  технических  систем  обнаружения   несанкционированного</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проникновения на объект (территорию) 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(марка, количество)</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г) наличие стационарных и ручных металлоискателей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(марка, количество)</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д) наличие систем наружного освещения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(марка, количество)</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е) наличие системы видеонаблюдения </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(марка, количество)</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2. Меры по физической защите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а) количество контрольно-пропускных пунктов  (для  прохода   людей 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проезда транспортных средств)  ;</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б) количество эвакуационных  выходов  (для  выхода  людей  и  выезда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транспортных средств) 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в) наличие на объекте (территории) электронной системы пропуска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(тип установленного оборудования)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г) физическая охрана объекта (территории) 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(организация, осуществляющая охранные мероприятия, количество постов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(человек)</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3.  Наличие  систем  противопожарной  защиты  и  первичных   средств</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пожаротушения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     а) наличие автоматической пожарной сигнализации 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(характеристика)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б) наличие системы внутреннего противопожарного водопровода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(характеристика)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в) наличие автоматической системы пожаротушения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(тип, марка)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г) наличие системы оповещения и  управления  эвакуацией  при  пожаре</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(тип, марка)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д) наличие первичных средств пожаротушения (огнетушителей)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(характеристика)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VIII. Выводы и рекомендации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IX. Дополнительные сведения с учетом особенностей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объекта (территории) (при наличии)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(наличие локальных зон безопасности)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________________________________________________________________________.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(другие сведения)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Приложение: 1. Поэтажный  план  (схема)   объекта     (территории) с</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обозначением критических элементов объекта.</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2. План   (схема)   охраны   объекта   (территории)      с указанием</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lastRenderedPageBreak/>
        <w:t>контрольно-пропускных  пунктов,  постов   охраны,   инженерно-технических</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средств охраны.</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3. Акт обследования и категорирования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Руководитель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 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(подпись)           (инициалы, фамилия)</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Паспорт безопасности актуализирован " __ " ____________ 20__ г.</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Причина актуализации: ___________________________________________________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Руководитель объекта (территории)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__________________ ________________________________</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    (подпись)           (инициалы, фамилия)</w:t>
      </w:r>
    </w:p>
    <w:p w:rsidR="000D1BA9" w:rsidRPr="000D1BA9" w:rsidRDefault="000D1BA9" w:rsidP="000D1BA9">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0D1BA9">
        <w:rPr>
          <w:rFonts w:ascii="Arial" w:eastAsia="Times New Roman" w:hAnsi="Arial" w:cs="Arial"/>
          <w:b/>
          <w:bCs/>
          <w:color w:val="4D4D4D"/>
          <w:sz w:val="27"/>
          <w:szCs w:val="27"/>
          <w:lang w:eastAsia="ru-RU"/>
        </w:rPr>
        <w:t>Обзор документа</w:t>
      </w:r>
    </w:p>
    <w:p w:rsidR="000D1BA9" w:rsidRPr="000D1BA9" w:rsidRDefault="000D1BA9" w:rsidP="000D1BA9">
      <w:pPr>
        <w:spacing w:before="255" w:after="255" w:line="240" w:lineRule="auto"/>
        <w:rPr>
          <w:rFonts w:ascii="Times New Roman" w:eastAsia="Times New Roman" w:hAnsi="Times New Roman" w:cs="Times New Roman"/>
          <w:sz w:val="24"/>
          <w:szCs w:val="24"/>
          <w:lang w:eastAsia="ru-RU"/>
        </w:rPr>
      </w:pPr>
      <w:r w:rsidRPr="000D1BA9">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Правительство РФ определило требования к антитеррористической защищенности объектов и территорий Минпросвещения России, региональных и местных органов в сфере образования и подведомственных им организаций.</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Требования дифференцированы в зависимости от категории объекта, которая присваивается с учетом степени угрозы совершения теракта и его возможных последствий. Предусмотрено 4 категории. На каждый объект разрабатывается паспорт безопасности.</w:t>
      </w:r>
    </w:p>
    <w:p w:rsidR="000D1BA9" w:rsidRPr="000D1BA9" w:rsidRDefault="000D1BA9" w:rsidP="000D1BA9">
      <w:pPr>
        <w:shd w:val="clear" w:color="auto" w:fill="FFFFFF"/>
        <w:spacing w:after="255" w:line="270" w:lineRule="atLeast"/>
        <w:rPr>
          <w:rFonts w:ascii="Arial" w:eastAsia="Times New Roman" w:hAnsi="Arial" w:cs="Arial"/>
          <w:color w:val="333333"/>
          <w:sz w:val="23"/>
          <w:szCs w:val="23"/>
          <w:lang w:eastAsia="ru-RU"/>
        </w:rPr>
      </w:pPr>
      <w:r w:rsidRPr="000D1BA9">
        <w:rPr>
          <w:rFonts w:ascii="Arial" w:eastAsia="Times New Roman" w:hAnsi="Arial" w:cs="Arial"/>
          <w:color w:val="333333"/>
          <w:sz w:val="23"/>
          <w:szCs w:val="23"/>
          <w:lang w:eastAsia="ru-RU"/>
        </w:rPr>
        <w:t>На всех объектах независимо от категории организуется пропускной режим, проводятся антитеррористические учения и тренировки. Все объекты должны оснащены системами передачи тревожных сообщений.</w:t>
      </w:r>
    </w:p>
    <w:p w:rsidR="00BA6D7A" w:rsidRDefault="00BA6D7A">
      <w:bookmarkStart w:id="2" w:name="_GoBack"/>
      <w:bookmarkEnd w:id="2"/>
    </w:p>
    <w:sectPr w:rsidR="00BA6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A9"/>
    <w:rsid w:val="000D1BA9"/>
    <w:rsid w:val="00BA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1B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1B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B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1B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D1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1BA9"/>
    <w:rPr>
      <w:color w:val="0000FF"/>
      <w:u w:val="single"/>
    </w:rPr>
  </w:style>
  <w:style w:type="character" w:customStyle="1" w:styleId="apple-converted-space">
    <w:name w:val="apple-converted-space"/>
    <w:basedOn w:val="a0"/>
    <w:rsid w:val="000D1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1B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1B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B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1B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D1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1BA9"/>
    <w:rPr>
      <w:color w:val="0000FF"/>
      <w:u w:val="single"/>
    </w:rPr>
  </w:style>
  <w:style w:type="character" w:customStyle="1" w:styleId="apple-converted-space">
    <w:name w:val="apple-converted-space"/>
    <w:basedOn w:val="a0"/>
    <w:rsid w:val="000D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84672">
      <w:bodyDiv w:val="1"/>
      <w:marLeft w:val="0"/>
      <w:marRight w:val="0"/>
      <w:marTop w:val="0"/>
      <w:marBottom w:val="0"/>
      <w:divBdr>
        <w:top w:val="none" w:sz="0" w:space="0" w:color="auto"/>
        <w:left w:val="none" w:sz="0" w:space="0" w:color="auto"/>
        <w:bottom w:val="none" w:sz="0" w:space="0" w:color="auto"/>
        <w:right w:val="none" w:sz="0" w:space="0" w:color="auto"/>
      </w:divBdr>
      <w:divsChild>
        <w:div w:id="646594395">
          <w:marLeft w:val="0"/>
          <w:marRight w:val="0"/>
          <w:marTop w:val="0"/>
          <w:marBottom w:val="180"/>
          <w:divBdr>
            <w:top w:val="none" w:sz="0" w:space="0" w:color="auto"/>
            <w:left w:val="none" w:sz="0" w:space="0" w:color="auto"/>
            <w:bottom w:val="none" w:sz="0" w:space="0" w:color="auto"/>
            <w:right w:val="none" w:sz="0" w:space="0" w:color="auto"/>
          </w:divBdr>
        </w:div>
        <w:div w:id="200241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485152/" TargetMode="External"/><Relationship Id="rId13" Type="http://schemas.openxmlformats.org/officeDocument/2006/relationships/hyperlink" Target="https://www.garant.ru/products/ipo/prime/doc/72485152/" TargetMode="External"/><Relationship Id="rId18" Type="http://schemas.openxmlformats.org/officeDocument/2006/relationships/hyperlink" Target="https://www.garant.ru/products/ipo/prime/doc/72485152/" TargetMode="External"/><Relationship Id="rId26" Type="http://schemas.openxmlformats.org/officeDocument/2006/relationships/hyperlink" Target="https://www.garant.ru/products/ipo/prime/doc/72485152/" TargetMode="External"/><Relationship Id="rId3" Type="http://schemas.openxmlformats.org/officeDocument/2006/relationships/settings" Target="settings.xml"/><Relationship Id="rId21" Type="http://schemas.openxmlformats.org/officeDocument/2006/relationships/hyperlink" Target="https://www.garant.ru/products/ipo/prime/doc/72485152/" TargetMode="External"/><Relationship Id="rId7" Type="http://schemas.openxmlformats.org/officeDocument/2006/relationships/hyperlink" Target="https://www.garant.ru/products/ipo/prime/doc/72485152/" TargetMode="External"/><Relationship Id="rId12" Type="http://schemas.openxmlformats.org/officeDocument/2006/relationships/hyperlink" Target="https://www.garant.ru/products/ipo/prime/doc/72485152/" TargetMode="External"/><Relationship Id="rId17" Type="http://schemas.openxmlformats.org/officeDocument/2006/relationships/hyperlink" Target="https://www.garant.ru/products/ipo/prime/doc/72485152/" TargetMode="External"/><Relationship Id="rId25" Type="http://schemas.openxmlformats.org/officeDocument/2006/relationships/hyperlink" Target="https://www.garant.ru/products/ipo/prime/doc/72485152/" TargetMode="External"/><Relationship Id="rId2" Type="http://schemas.microsoft.com/office/2007/relationships/stylesWithEffects" Target="stylesWithEffects.xml"/><Relationship Id="rId16" Type="http://schemas.openxmlformats.org/officeDocument/2006/relationships/hyperlink" Target="https://www.garant.ru/products/ipo/prime/doc/72485152/" TargetMode="External"/><Relationship Id="rId20" Type="http://schemas.openxmlformats.org/officeDocument/2006/relationships/hyperlink" Target="https://www.garant.ru/products/ipo/prime/doc/72485152/" TargetMode="External"/><Relationship Id="rId29" Type="http://schemas.openxmlformats.org/officeDocument/2006/relationships/hyperlink" Target="https://www.garant.ru/products/ipo/prime/doc/72485152/" TargetMode="External"/><Relationship Id="rId1" Type="http://schemas.openxmlformats.org/officeDocument/2006/relationships/styles" Target="styles.xml"/><Relationship Id="rId6" Type="http://schemas.openxmlformats.org/officeDocument/2006/relationships/hyperlink" Target="https://www.garant.ru/products/ipo/prime/doc/72485152/" TargetMode="External"/><Relationship Id="rId11" Type="http://schemas.openxmlformats.org/officeDocument/2006/relationships/hyperlink" Target="https://www.garant.ru/products/ipo/prime/doc/72485152/" TargetMode="External"/><Relationship Id="rId24" Type="http://schemas.openxmlformats.org/officeDocument/2006/relationships/hyperlink" Target="https://www.garant.ru/products/ipo/prime/doc/72485152/" TargetMode="External"/><Relationship Id="rId32" Type="http://schemas.openxmlformats.org/officeDocument/2006/relationships/theme" Target="theme/theme1.xml"/><Relationship Id="rId5" Type="http://schemas.openxmlformats.org/officeDocument/2006/relationships/hyperlink" Target="https://www.garant.ru/products/ipo/prime/doc/72485152/" TargetMode="External"/><Relationship Id="rId15" Type="http://schemas.openxmlformats.org/officeDocument/2006/relationships/hyperlink" Target="https://www.garant.ru/products/ipo/prime/doc/72485152/" TargetMode="External"/><Relationship Id="rId23" Type="http://schemas.openxmlformats.org/officeDocument/2006/relationships/hyperlink" Target="https://www.garant.ru/products/ipo/prime/doc/72485152/" TargetMode="External"/><Relationship Id="rId28" Type="http://schemas.openxmlformats.org/officeDocument/2006/relationships/hyperlink" Target="https://www.garant.ru/products/ipo/prime/doc/72485152/" TargetMode="External"/><Relationship Id="rId10" Type="http://schemas.openxmlformats.org/officeDocument/2006/relationships/hyperlink" Target="https://www.garant.ru/products/ipo/prime/doc/72485152/" TargetMode="External"/><Relationship Id="rId19" Type="http://schemas.openxmlformats.org/officeDocument/2006/relationships/hyperlink" Target="https://www.garant.ru/products/ipo/prime/doc/7248515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2485152/" TargetMode="External"/><Relationship Id="rId14" Type="http://schemas.openxmlformats.org/officeDocument/2006/relationships/hyperlink" Target="https://www.garant.ru/products/ipo/prime/doc/72485152/" TargetMode="External"/><Relationship Id="rId22" Type="http://schemas.openxmlformats.org/officeDocument/2006/relationships/hyperlink" Target="https://www.garant.ru/products/ipo/prime/doc/72485152/" TargetMode="External"/><Relationship Id="rId27" Type="http://schemas.openxmlformats.org/officeDocument/2006/relationships/hyperlink" Target="https://www.garant.ru/products/ipo/prime/doc/72485152/" TargetMode="External"/><Relationship Id="rId30" Type="http://schemas.openxmlformats.org/officeDocument/2006/relationships/hyperlink" Target="https://www.garant.ru/products/ipo/prime/doc/72485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8833</Words>
  <Characters>50350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Григорьевич Полевой</dc:creator>
  <cp:lastModifiedBy>Алексей Григорьевич Полевой</cp:lastModifiedBy>
  <cp:revision>1</cp:revision>
  <dcterms:created xsi:type="dcterms:W3CDTF">2020-03-19T11:55:00Z</dcterms:created>
  <dcterms:modified xsi:type="dcterms:W3CDTF">2020-03-19T11:57:00Z</dcterms:modified>
</cp:coreProperties>
</file>