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РФ от 30.08.2017 N 1042</w:t>
              <w:br/>
              <w:t xml:space="preserve">(ред. от 02.08.2019)</w:t>
              <w:br/>
              <w:t xml:space="preserve">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августа 2017 г. N 1042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ОПРЕДЕЛЕНИЯ РАЗМЕРА ШТРАФА, НАЧИСЛЯЕМОГО В СЛУЧАЕ</w:t>
      </w:r>
    </w:p>
    <w:p>
      <w:pPr>
        <w:pStyle w:val="2"/>
        <w:jc w:val="center"/>
      </w:pPr>
      <w:r>
        <w:rPr>
          <w:sz w:val="20"/>
        </w:rPr>
        <w:t xml:space="preserve">НЕНАДЛЕЖАЩЕГО ИСПОЛНЕНИЯ ЗАКАЗЧИКОМ, НЕИСПОЛНЕНИЯ</w:t>
      </w:r>
    </w:p>
    <w:p>
      <w:pPr>
        <w:pStyle w:val="2"/>
        <w:jc w:val="center"/>
      </w:pPr>
      <w:r>
        <w:rPr>
          <w:sz w:val="20"/>
        </w:rPr>
        <w:t xml:space="preserve">ИЛИ НЕНАДЛЕЖАЩЕГО ИСПОЛНЕНИЯ ПОСТАВЩИКОМ (ПОДРЯДЧИКОМ,</w:t>
      </w:r>
    </w:p>
    <w:p>
      <w:pPr>
        <w:pStyle w:val="2"/>
        <w:jc w:val="center"/>
      </w:pPr>
      <w:r>
        <w:rPr>
          <w:sz w:val="20"/>
        </w:rPr>
        <w:t xml:space="preserve">ИСПОЛНИТЕЛЕМ) ОБЯЗАТЕЛЬСТВ, ПРЕДУСМОТРЕННЫХ КОНТРАКТОМ</w:t>
      </w:r>
    </w:p>
    <w:p>
      <w:pPr>
        <w:pStyle w:val="2"/>
        <w:jc w:val="center"/>
      </w:pPr>
      <w:r>
        <w:rPr>
          <w:sz w:val="20"/>
        </w:rPr>
        <w:t xml:space="preserve">(ЗА ИСКЛЮЧЕНИЕМ ПРОСРОЧКИ ИСПОЛНЕНИЯ ОБЯЗАТЕЛЬСТВ</w:t>
      </w:r>
    </w:p>
    <w:p>
      <w:pPr>
        <w:pStyle w:val="2"/>
        <w:jc w:val="center"/>
      </w:pPr>
      <w:r>
        <w:rPr>
          <w:sz w:val="20"/>
        </w:rPr>
        <w:t xml:space="preserve">ЗАКАЗЧИКОМ, ПОСТАВЩИКОМ (ПОДРЯДЧИКОМ, ИСПОЛНИТЕЛЕМ),</w:t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15 МАЯ 2017 Г. N 570 И ПРИЗНАНИИ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25 НОЯБРЯ 2013 Г. N 1063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02.08.2019 N 1011)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sz w:val="20"/>
            <w:color w:val="0000ff"/>
          </w:rPr>
          <w:t xml:space="preserve">статьей 34</w:t>
        </w:r>
      </w:hyperlink>
      <w:r>
        <w:rPr>
          <w:sz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hyperlink w:history="0" w:anchor="P11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остановление Правительства РФ от 15.05.2017 N 570 &quot;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остановление Правительства РФ от 25.11.2013 N 1063 (ред. от 15.05.2017) &quot;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августа 2017 г. N 1042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ОПРЕДЕЛЕНИЯ РАЗМЕРА ШТРАФА, НАЧИСЛЯЕМОГО В СЛУЧАЕ</w:t>
      </w:r>
    </w:p>
    <w:p>
      <w:pPr>
        <w:pStyle w:val="2"/>
        <w:jc w:val="center"/>
      </w:pPr>
      <w:r>
        <w:rPr>
          <w:sz w:val="20"/>
        </w:rPr>
        <w:t xml:space="preserve">НЕНАДЛЕЖАЩЕГО ИСПОЛНЕНИЯ ЗАКАЗЧИКОМ, НЕИСПОЛНЕНИЯ</w:t>
      </w:r>
    </w:p>
    <w:p>
      <w:pPr>
        <w:pStyle w:val="2"/>
        <w:jc w:val="center"/>
      </w:pPr>
      <w:r>
        <w:rPr>
          <w:sz w:val="20"/>
        </w:rPr>
        <w:t xml:space="preserve">ИЛИ НЕНАДЛЕЖАЩЕГО ИСПОЛНЕНИЯ ПОСТАВЩИКОМ (ПОДРЯДЧИКОМ,</w:t>
      </w:r>
    </w:p>
    <w:p>
      <w:pPr>
        <w:pStyle w:val="2"/>
        <w:jc w:val="center"/>
      </w:pPr>
      <w:r>
        <w:rPr>
          <w:sz w:val="20"/>
        </w:rPr>
        <w:t xml:space="preserve">ИСПОЛНИТЕЛЕМ) ОБЯЗАТЕЛЬСТВ, ПРЕДУСМОТРЕННЫХ КОНТРАКТОМ</w:t>
      </w:r>
    </w:p>
    <w:p>
      <w:pPr>
        <w:pStyle w:val="2"/>
        <w:jc w:val="center"/>
      </w:pPr>
      <w:r>
        <w:rPr>
          <w:sz w:val="20"/>
        </w:rPr>
        <w:t xml:space="preserve">(ЗА ИСКЛЮЧЕНИЕМ ПРОСРОЧКИ ИСПОЛНЕНИЯ ОБЯЗАТЕЛЬСТВ</w:t>
      </w:r>
    </w:p>
    <w:p>
      <w:pPr>
        <w:pStyle w:val="2"/>
        <w:jc w:val="center"/>
      </w:pPr>
      <w:r>
        <w:rPr>
          <w:sz w:val="20"/>
        </w:rPr>
        <w:t xml:space="preserve">ЗАКАЗЧИКОМ, ПОСТАВЩИКОМ (ПОДРЯДЧИКОМ, ИСПОЛНИТЕЛЕМ)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02.08.2019 N 1011)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штрафа устанавливается контрактом в соответствии с </w:t>
      </w:r>
      <w:hyperlink w:history="0" w:anchor="P55" w:tooltip="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пунктами 4 - 8 настоящих Правил)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w:anchor="P89" w:tooltip="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настоящих Правил, за исключением случая, предусмотренного </w:t>
      </w:r>
      <w:hyperlink w:history="0" w:anchor="P100" w:tooltip="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history="0" w:anchor="P66" w:tooltip="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пунктом 1 части 1 статьи 30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, за исключением просрочки исполнения обязательств (в том числе гарантийного обязате..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88" w:tooltip="8. В случае если в соответствии с частью 6 статьи 30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настоящих Правил):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10 процентов цены контракта (этапа) в случае, если цена контракта (этапа) не превышает 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5 процентов цены контракта (этапа) в случае, если цена контракта (этапа) составляет от 3 млн. рублей до 50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1 процент цены контракта (этапа) в случае, если цена контракта (этапа) составляет от 50 млн. рублей до 100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0,1 процента цены контракта (этапа) в случае, если цена контракта (этапа) превышает 10 млрд. рублей.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w:history="0" r:id="rId16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sz w:val="20"/>
            <w:color w:val="0000ff"/>
          </w:rPr>
          <w:t xml:space="preserve">пунктом 1 части 1 статьи 30</w:t>
        </w:r>
      </w:hyperlink>
      <w:r>
        <w:rPr>
          <w:sz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7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w:history="0" r:id="rId1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случае, если цена контракта не превышает начальную (максимальную) цену контракта: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процентов начальной (максимальной) цены контракта, если цена контракта не превышает 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процентов начальной (максимальной) цены контракта, если цена контракта составляет от 3 млн. рублей до 50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процент начальной (максимальной) цены контракта, если цена контракта составляет от 50 млн. рублей до 100 млн. рублей (включительно);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20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случае, если цена контракта превышает начальную (максимальную) цену контракта: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процентов цены контракта, если цена контракта не превышает 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процентов цены контракта, если цена контракта составляет от 3 млн. рублей до 50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процент цены контракта, если цена контракта составляет от 50 млн. рублей до 100 млн. рублей (включительно).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1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22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02.08.2019 N 1011.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1000 рублей, если цена контракта не превышает 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5000 рублей, если цена контракта составляет от 3 млн. рублей до 50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10000 рублей, если цена контракта составляет от 50 млн. рублей до 100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100000 рублей, если цена контракта превышает 100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в соответствии с </w:t>
      </w:r>
      <w:hyperlink w:history="0" r:id="rId24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sz w:val="20"/>
            <w:color w:val="0000ff"/>
          </w:rPr>
          <w:t xml:space="preserve">частью 6 статьи 30</w:t>
        </w:r>
      </w:hyperlink>
      <w:r>
        <w:rPr>
          <w:sz w:val="20"/>
        </w:rP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1000 рублей, если цена контракта не превышает 3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5000 рублей, если цена контракта составляет от 3 млн. рублей до 50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10000 рублей, если цена контракта составляет от 50 млн. рублей до 100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100000 рублей, если цена контракта превышает 100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силу. - </w:t>
      </w:r>
      <w:hyperlink w:history="0" r:id="rId26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02.08.2019 N 1011.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29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августа 2017 г. N 1042</w:t>
      </w:r>
    </w:p>
    <w:p>
      <w:pPr>
        <w:pStyle w:val="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ПОСТАНОВЛЕНИЕ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15 МАЯ 2017 Г. N 570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0" w:tooltip="Постановление Правительства РФ от 15.05.2017 N 570 &quot;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------------ Недействующая редакция {КонсультантПлюс}">
        <w:r>
          <w:rPr>
            <w:sz w:val="20"/>
            <w:color w:val="0000ff"/>
          </w:rPr>
          <w:t xml:space="preserve">Абзац третий пункта 1</w:t>
        </w:r>
      </w:hyperlink>
      <w:r>
        <w:rPr>
          <w:sz w:val="20"/>
        </w:rPr>
        <w:t xml:space="preserve">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31" w:tooltip="Постановление Правительства РФ от 15.05.2017 N 570 &quot;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------------ Недействующая редакция {КонсультантПлюс}">
        <w:r>
          <w:rPr>
            <w:sz w:val="20"/>
            <w:color w:val="0000ff"/>
          </w:rPr>
          <w:t xml:space="preserve">Подпункт "в" пункта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30.08.2017 N 1042</w:t>
            <w:br/>
            <w:t>(ред. от 02.08.2019)</w:t>
            <w:br/>
            <w:t>"Об утверждении Правил определения размера штра...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5EBD2BA0B736929F3DEF438CB950CDA94D24844BD50DB5A1A143E0DB9E87FAC9C24A19C7A5EB3F6E0A52016FF9C843928DCA8C83703F05Z2AAM" TargetMode = "External"/>
	<Relationship Id="rId8" Type="http://schemas.openxmlformats.org/officeDocument/2006/relationships/hyperlink" Target="consultantplus://offline/ref=915EBD2BA0B736929F3DEF438CB950CDAE4F218E45D20DB5A1A143E0DB9E87FAC9C24A19C7A4EC3E6D0A52016FF9C843928DCA8C83703F05Z2AAM" TargetMode = "External"/>
	<Relationship Id="rId9" Type="http://schemas.openxmlformats.org/officeDocument/2006/relationships/hyperlink" Target="consultantplus://offline/ref=915EBD2BA0B736929F3DEF438CB950CDA94D24844BD50DB5A1A143E0DB9E87FAC9C24A19C7A5EB3E6B0A52016FF9C843928DCA8C83703F05Z2AAM" TargetMode = "External"/>
	<Relationship Id="rId10" Type="http://schemas.openxmlformats.org/officeDocument/2006/relationships/hyperlink" Target="consultantplus://offline/ref=915EBD2BA0B736929F3DEF438CB950CDA84F22854CD60DB5A1A143E0DB9E87FADBC21215C7A3F53F6F1F045029ZAAFM" TargetMode = "External"/>
	<Relationship Id="rId11" Type="http://schemas.openxmlformats.org/officeDocument/2006/relationships/hyperlink" Target="consultantplus://offline/ref=915EBD2BA0B736929F3DEF438CB950CDA84F22854BD00DB5A1A143E0DB9E87FADBC21215C7A3F53F6F1F045029ZAAFM" TargetMode = "External"/>
	<Relationship Id="rId12" Type="http://schemas.openxmlformats.org/officeDocument/2006/relationships/hyperlink" Target="consultantplus://offline/ref=915EBD2BA0B736929F3DEF438CB950CDA94D24844BD50DB5A1A143E0DB9E87FAC9C24A19C7A5EB3E6A0A52016FF9C843928DCA8C83703F05Z2AAM" TargetMode = "External"/>
	<Relationship Id="rId13" Type="http://schemas.openxmlformats.org/officeDocument/2006/relationships/hyperlink" Target="consultantplus://offline/ref=915EBD2BA0B736929F3DEF438CB950CDA94D24844BD50DB5A1A143E0DB9E87FAC9C24A19C7A5EB3E680A52016FF9C843928DCA8C83703F05Z2AAM" TargetMode = "External"/>
	<Relationship Id="rId14" Type="http://schemas.openxmlformats.org/officeDocument/2006/relationships/hyperlink" Target="consultantplus://offline/ref=915EBD2BA0B736929F3DEF438CB950CDA94D24844BD50DB5A1A143E0DB9E87FAC9C24A19C7A5EB3E6E0A52016FF9C843928DCA8C83703F05Z2AAM" TargetMode = "External"/>
	<Relationship Id="rId15" Type="http://schemas.openxmlformats.org/officeDocument/2006/relationships/hyperlink" Target="consultantplus://offline/ref=915EBD2BA0B736929F3DEF438CB950CDA94D24844BD50DB5A1A143E0DB9E87FAC9C24A19C7A5EB3E620A52016FF9C843928DCA8C83703F05Z2AAM" TargetMode = "External"/>
	<Relationship Id="rId16" Type="http://schemas.openxmlformats.org/officeDocument/2006/relationships/hyperlink" Target="consultantplus://offline/ref=915EBD2BA0B736929F3DEF438CB950CDAE4F218E45D20DB5A1A143E0DB9E87FAC9C24A19C7A4E33A630A52016FF9C843928DCA8C83703F05Z2AAM" TargetMode = "External"/>
	<Relationship Id="rId17" Type="http://schemas.openxmlformats.org/officeDocument/2006/relationships/hyperlink" Target="consultantplus://offline/ref=915EBD2BA0B736929F3DEF438CB950CDA94D24844BD50DB5A1A143E0DB9E87FAC9C24A19C7A5EB3D6B0A52016FF9C843928DCA8C83703F05Z2AAM" TargetMode = "External"/>
	<Relationship Id="rId18" Type="http://schemas.openxmlformats.org/officeDocument/2006/relationships/hyperlink" Target="consultantplus://offline/ref=915EBD2BA0B736929F3DEF438CB950CDAE4F218E45D20DB5A1A143E0DB9E87FADBC21215C7A3F53F6F1F045029ZAAFM" TargetMode = "External"/>
	<Relationship Id="rId19" Type="http://schemas.openxmlformats.org/officeDocument/2006/relationships/hyperlink" Target="consultantplus://offline/ref=915EBD2BA0B736929F3DEF438CB950CDA94D24844BD50DB5A1A143E0DB9E87FAC9C24A19C7A5EB3D680A52016FF9C843928DCA8C83703F05Z2AAM" TargetMode = "External"/>
	<Relationship Id="rId20" Type="http://schemas.openxmlformats.org/officeDocument/2006/relationships/hyperlink" Target="consultantplus://offline/ref=915EBD2BA0B736929F3DEF438CB950CDA94D24844BD50DB5A1A143E0DB9E87FAC9C24A19C7A5EB3D6F0A52016FF9C843928DCA8C83703F05Z2AAM" TargetMode = "External"/>
	<Relationship Id="rId21" Type="http://schemas.openxmlformats.org/officeDocument/2006/relationships/hyperlink" Target="consultantplus://offline/ref=915EBD2BA0B736929F3DEF438CB950CDA94D24844BD50DB5A1A143E0DB9E87FAC9C24A19C7A5EB3D620A52016FF9C843928DCA8C83703F05Z2AAM" TargetMode = "External"/>
	<Relationship Id="rId22" Type="http://schemas.openxmlformats.org/officeDocument/2006/relationships/hyperlink" Target="consultantplus://offline/ref=915EBD2BA0B736929F3DEF438CB950CDA94D24844BD50DB5A1A143E0DB9E87FAC9C24A19C7A5EB3C680A52016FF9C843928DCA8C83703F05Z2AAM" TargetMode = "External"/>
	<Relationship Id="rId23" Type="http://schemas.openxmlformats.org/officeDocument/2006/relationships/hyperlink" Target="consultantplus://offline/ref=915EBD2BA0B736929F3DEF438CB950CDA94D24844BD50DB5A1A143E0DB9E87FAC9C24A19C7A5EB3C6F0A52016FF9C843928DCA8C83703F05Z2AAM" TargetMode = "External"/>
	<Relationship Id="rId24" Type="http://schemas.openxmlformats.org/officeDocument/2006/relationships/hyperlink" Target="consultantplus://offline/ref=915EBD2BA0B736929F3DEF438CB950CDAE4F218E45D20DB5A1A143E0DB9E87FAC9C24A19C7A4E3386B0A52016FF9C843928DCA8C83703F05Z2AAM" TargetMode = "External"/>
	<Relationship Id="rId25" Type="http://schemas.openxmlformats.org/officeDocument/2006/relationships/hyperlink" Target="consultantplus://offline/ref=915EBD2BA0B736929F3DEF438CB950CDA94D24844BD50DB5A1A143E0DB9E87FAC9C24A19C7A5EB3C6F0A52016FF9C843928DCA8C83703F05Z2AAM" TargetMode = "External"/>
	<Relationship Id="rId26" Type="http://schemas.openxmlformats.org/officeDocument/2006/relationships/hyperlink" Target="consultantplus://offline/ref=915EBD2BA0B736929F3DEF438CB950CDA94D24844BD50DB5A1A143E0DB9E87FAC9C24A19C7A5EB3C6E0A52016FF9C843928DCA8C83703F05Z2AAM" TargetMode = "External"/>
	<Relationship Id="rId27" Type="http://schemas.openxmlformats.org/officeDocument/2006/relationships/hyperlink" Target="consultantplus://offline/ref=915EBD2BA0B736929F3DEF438CB950CDA94D24844BD50DB5A1A143E0DB9E87FAC9C24A19C7A5EB3C6D0A52016FF9C843928DCA8C83703F05Z2AAM" TargetMode = "External"/>
	<Relationship Id="rId28" Type="http://schemas.openxmlformats.org/officeDocument/2006/relationships/hyperlink" Target="consultantplus://offline/ref=915EBD2BA0B736929F3DEF438CB950CDA94D24844BD50DB5A1A143E0DB9E87FAC9C24A19C7A5EB3C6D0A52016FF9C843928DCA8C83703F05Z2AAM" TargetMode = "External"/>
	<Relationship Id="rId29" Type="http://schemas.openxmlformats.org/officeDocument/2006/relationships/hyperlink" Target="consultantplus://offline/ref=915EBD2BA0B736929F3DEF438CB950CDA94D24844BD50DB5A1A143E0DB9E87FAC9C24A19C7A5EB3C6C0A52016FF9C843928DCA8C83703F05Z2AAM" TargetMode = "External"/>
	<Relationship Id="rId30" Type="http://schemas.openxmlformats.org/officeDocument/2006/relationships/hyperlink" Target="consultantplus://offline/ref=915EBD2BA0B736929F3DEF438CB950CDA84F22854CD60DB5A1A143E0DB9E87FAC9C24A19C7A5EB3F6C0A52016FF9C843928DCA8C83703F05Z2AAM" TargetMode = "External"/>
	<Relationship Id="rId31" Type="http://schemas.openxmlformats.org/officeDocument/2006/relationships/hyperlink" Target="consultantplus://offline/ref=915EBD2BA0B736929F3DEF438CB950CDA84F22854CD60DB5A1A143E0DB9E87FAC9C24A19C7A5EB3E680A52016FF9C843928DCA8C83703F05Z2A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30.08.2017 N 1042
(ред. от 02.08.2019)
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</dc:title>
  <dcterms:created xsi:type="dcterms:W3CDTF">2023-04-06T12:00:25Z</dcterms:created>
</cp:coreProperties>
</file>